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A71B0" w14:textId="48D2EDDB" w:rsidR="00AF6DA8" w:rsidRPr="00A314EE" w:rsidRDefault="00A314EE" w:rsidP="00AF6DA8">
      <w:pPr>
        <w:shd w:val="clear" w:color="auto" w:fill="FFFFFF"/>
        <w:spacing w:before="240" w:line="360" w:lineRule="auto"/>
        <w:jc w:val="right"/>
        <w:rPr>
          <w:rFonts w:ascii="Times New Roman" w:hAnsi="Times New Roman"/>
          <w:b/>
          <w:bCs/>
          <w:i/>
          <w:iCs/>
          <w:color w:val="222222"/>
          <w:sz w:val="24"/>
          <w:szCs w:val="24"/>
          <w:shd w:val="clear" w:color="auto" w:fill="FFFFFF"/>
        </w:rPr>
      </w:pPr>
      <w:r w:rsidRPr="00A314EE">
        <w:rPr>
          <w:rFonts w:ascii="Times New Roman" w:hAnsi="Times New Roman"/>
          <w:b/>
          <w:bCs/>
          <w:i/>
          <w:iCs/>
          <w:color w:val="222222"/>
          <w:sz w:val="24"/>
          <w:szCs w:val="24"/>
          <w:shd w:val="clear" w:color="auto" w:fill="FFFFFF"/>
        </w:rPr>
        <w:t>https://doi.org/10.23913/ricsh.v14i28.387</w:t>
      </w:r>
    </w:p>
    <w:p w14:paraId="18B782E9" w14:textId="29B57591" w:rsidR="00AF6DA8" w:rsidRDefault="00AF6DA8" w:rsidP="00AF6DA8">
      <w:pPr>
        <w:shd w:val="clear" w:color="auto" w:fill="FFFFFF"/>
        <w:spacing w:before="240" w:line="360" w:lineRule="auto"/>
        <w:jc w:val="right"/>
        <w:rPr>
          <w:rFonts w:ascii="Times New Roman" w:hAnsi="Times New Roman"/>
          <w:b/>
          <w:kern w:val="0"/>
          <w:sz w:val="32"/>
          <w:szCs w:val="32"/>
        </w:rPr>
      </w:pPr>
      <w:r w:rsidRPr="00AD5380">
        <w:rPr>
          <w:rFonts w:ascii="Times New Roman" w:hAnsi="Times New Roman"/>
          <w:b/>
          <w:bCs/>
          <w:i/>
          <w:iCs/>
          <w:color w:val="222222"/>
          <w:sz w:val="24"/>
          <w:szCs w:val="24"/>
          <w:shd w:val="clear" w:color="auto" w:fill="FFFFFF"/>
        </w:rPr>
        <w:t>Artículos científicos</w:t>
      </w:r>
    </w:p>
    <w:p w14:paraId="70687BA9" w14:textId="6E283CF5" w:rsidR="00E13C84" w:rsidRPr="00AF6DA8" w:rsidRDefault="000C28AA" w:rsidP="00AF6DA8">
      <w:pPr>
        <w:shd w:val="clear" w:color="auto" w:fill="FFFFFF"/>
        <w:spacing w:after="0" w:line="276" w:lineRule="auto"/>
        <w:jc w:val="right"/>
        <w:rPr>
          <w:rFonts w:cstheme="minorHAnsi"/>
          <w:b/>
          <w:kern w:val="0"/>
          <w:sz w:val="32"/>
          <w:szCs w:val="32"/>
        </w:rPr>
      </w:pPr>
      <w:r w:rsidRPr="00AF6DA8">
        <w:rPr>
          <w:rFonts w:cstheme="minorHAnsi"/>
          <w:b/>
          <w:kern w:val="0"/>
          <w:sz w:val="32"/>
          <w:szCs w:val="32"/>
        </w:rPr>
        <w:t>El incumplimiento regulatorio de los sitios de disposición final de residuos sólidos en México y su afectación al ambiente</w:t>
      </w:r>
    </w:p>
    <w:p w14:paraId="735D0704" w14:textId="08215D54" w:rsidR="00FD7E4F" w:rsidRPr="00AF6DA8" w:rsidRDefault="00AF6DA8" w:rsidP="00AF6DA8">
      <w:pPr>
        <w:shd w:val="clear" w:color="auto" w:fill="FFFFFF"/>
        <w:spacing w:after="0" w:line="276" w:lineRule="auto"/>
        <w:jc w:val="right"/>
        <w:rPr>
          <w:rFonts w:cstheme="minorHAnsi"/>
          <w:b/>
          <w:i/>
          <w:iCs/>
          <w:sz w:val="28"/>
          <w:szCs w:val="28"/>
          <w:lang w:val="en-US"/>
        </w:rPr>
      </w:pPr>
      <w:r w:rsidRPr="00A314EE">
        <w:rPr>
          <w:rFonts w:cstheme="minorHAnsi"/>
          <w:b/>
          <w:i/>
          <w:iCs/>
          <w:sz w:val="28"/>
          <w:szCs w:val="28"/>
          <w:lang w:val="en-US"/>
        </w:rPr>
        <w:br/>
      </w:r>
      <w:r w:rsidR="000C28AA" w:rsidRPr="00AF6DA8">
        <w:rPr>
          <w:rFonts w:cstheme="minorHAnsi"/>
          <w:b/>
          <w:i/>
          <w:iCs/>
          <w:sz w:val="28"/>
          <w:szCs w:val="28"/>
          <w:lang w:val="en-US"/>
        </w:rPr>
        <w:t>Regulatory non-compliance of solid waste final disposal sites in México and their impact on the environment</w:t>
      </w:r>
    </w:p>
    <w:p w14:paraId="2167330C" w14:textId="030617CA" w:rsidR="00AF6DA8" w:rsidRPr="00AF6DA8" w:rsidRDefault="00AF6DA8" w:rsidP="00AF6DA8">
      <w:pPr>
        <w:shd w:val="clear" w:color="auto" w:fill="FFFFFF"/>
        <w:spacing w:after="0" w:line="276" w:lineRule="auto"/>
        <w:jc w:val="right"/>
        <w:rPr>
          <w:rFonts w:cstheme="minorHAnsi"/>
          <w:b/>
          <w:i/>
          <w:iCs/>
          <w:kern w:val="0"/>
          <w:sz w:val="28"/>
          <w:szCs w:val="28"/>
        </w:rPr>
      </w:pPr>
      <w:r w:rsidRPr="00A314EE">
        <w:rPr>
          <w:rFonts w:cstheme="minorHAnsi"/>
          <w:b/>
          <w:i/>
          <w:iCs/>
          <w:kern w:val="0"/>
          <w:sz w:val="28"/>
          <w:szCs w:val="28"/>
        </w:rPr>
        <w:br/>
      </w:r>
      <w:r w:rsidRPr="00AF6DA8">
        <w:rPr>
          <w:rFonts w:cstheme="minorHAnsi"/>
          <w:b/>
          <w:i/>
          <w:iCs/>
          <w:kern w:val="0"/>
          <w:sz w:val="28"/>
          <w:szCs w:val="28"/>
        </w:rPr>
        <w:t xml:space="preserve">O </w:t>
      </w:r>
      <w:proofErr w:type="spellStart"/>
      <w:r w:rsidRPr="00AF6DA8">
        <w:rPr>
          <w:rFonts w:cstheme="minorHAnsi"/>
          <w:b/>
          <w:i/>
          <w:iCs/>
          <w:kern w:val="0"/>
          <w:sz w:val="28"/>
          <w:szCs w:val="28"/>
        </w:rPr>
        <w:t>descumprimento</w:t>
      </w:r>
      <w:proofErr w:type="spellEnd"/>
      <w:r w:rsidRPr="00AF6DA8">
        <w:rPr>
          <w:rFonts w:cstheme="minorHAnsi"/>
          <w:b/>
          <w:i/>
          <w:iCs/>
          <w:kern w:val="0"/>
          <w:sz w:val="28"/>
          <w:szCs w:val="28"/>
        </w:rPr>
        <w:t xml:space="preserve"> das normas em aterros </w:t>
      </w:r>
      <w:proofErr w:type="spellStart"/>
      <w:r w:rsidRPr="00AF6DA8">
        <w:rPr>
          <w:rFonts w:cstheme="minorHAnsi"/>
          <w:b/>
          <w:i/>
          <w:iCs/>
          <w:kern w:val="0"/>
          <w:sz w:val="28"/>
          <w:szCs w:val="28"/>
        </w:rPr>
        <w:t>sanitários</w:t>
      </w:r>
      <w:proofErr w:type="spellEnd"/>
      <w:r w:rsidRPr="00AF6DA8">
        <w:rPr>
          <w:rFonts w:cstheme="minorHAnsi"/>
          <w:b/>
          <w:i/>
          <w:iCs/>
          <w:kern w:val="0"/>
          <w:sz w:val="28"/>
          <w:szCs w:val="28"/>
        </w:rPr>
        <w:t xml:space="preserve"> no México e </w:t>
      </w:r>
      <w:proofErr w:type="spellStart"/>
      <w:r w:rsidRPr="00AF6DA8">
        <w:rPr>
          <w:rFonts w:cstheme="minorHAnsi"/>
          <w:b/>
          <w:i/>
          <w:iCs/>
          <w:kern w:val="0"/>
          <w:sz w:val="28"/>
          <w:szCs w:val="28"/>
        </w:rPr>
        <w:t>seu</w:t>
      </w:r>
      <w:proofErr w:type="spellEnd"/>
      <w:r w:rsidRPr="00AF6DA8">
        <w:rPr>
          <w:rFonts w:cstheme="minorHAnsi"/>
          <w:b/>
          <w:i/>
          <w:iCs/>
          <w:kern w:val="0"/>
          <w:sz w:val="28"/>
          <w:szCs w:val="28"/>
        </w:rPr>
        <w:t xml:space="preserve"> impacto no </w:t>
      </w:r>
      <w:proofErr w:type="spellStart"/>
      <w:r w:rsidRPr="00AF6DA8">
        <w:rPr>
          <w:rFonts w:cstheme="minorHAnsi"/>
          <w:b/>
          <w:i/>
          <w:iCs/>
          <w:kern w:val="0"/>
          <w:sz w:val="28"/>
          <w:szCs w:val="28"/>
        </w:rPr>
        <w:t>meio</w:t>
      </w:r>
      <w:proofErr w:type="spellEnd"/>
      <w:r w:rsidRPr="00AF6DA8">
        <w:rPr>
          <w:rFonts w:cstheme="minorHAnsi"/>
          <w:b/>
          <w:i/>
          <w:iCs/>
          <w:kern w:val="0"/>
          <w:sz w:val="28"/>
          <w:szCs w:val="28"/>
        </w:rPr>
        <w:t xml:space="preserve"> ambiente</w:t>
      </w:r>
    </w:p>
    <w:p w14:paraId="0C90523A" w14:textId="77777777" w:rsidR="00E359F5" w:rsidRPr="00AF6DA8" w:rsidRDefault="00E359F5" w:rsidP="00844442">
      <w:pPr>
        <w:shd w:val="clear" w:color="auto" w:fill="FFFFFF"/>
        <w:spacing w:after="0" w:line="360" w:lineRule="auto"/>
        <w:jc w:val="right"/>
        <w:rPr>
          <w:rFonts w:ascii="Times New Roman" w:hAnsi="Times New Roman"/>
          <w:kern w:val="0"/>
          <w:sz w:val="24"/>
          <w:szCs w:val="24"/>
        </w:rPr>
      </w:pPr>
    </w:p>
    <w:p w14:paraId="52E328B3" w14:textId="77F4FCBA" w:rsidR="00FD7E4F" w:rsidRPr="00AF6DA8" w:rsidRDefault="00FD7E4F" w:rsidP="00AF6DA8">
      <w:pPr>
        <w:shd w:val="clear" w:color="auto" w:fill="FFFFFF"/>
        <w:spacing w:after="0" w:line="276" w:lineRule="auto"/>
        <w:jc w:val="right"/>
        <w:rPr>
          <w:rFonts w:cstheme="minorHAnsi"/>
          <w:b/>
          <w:kern w:val="0"/>
          <w:sz w:val="24"/>
          <w:szCs w:val="24"/>
        </w:rPr>
      </w:pPr>
      <w:r w:rsidRPr="00AF6DA8">
        <w:rPr>
          <w:rFonts w:cstheme="minorHAnsi"/>
          <w:b/>
          <w:kern w:val="0"/>
          <w:sz w:val="24"/>
          <w:szCs w:val="24"/>
        </w:rPr>
        <w:t>Eduardo De La Cruz Díaz</w:t>
      </w:r>
    </w:p>
    <w:p w14:paraId="6F9D4BCB" w14:textId="77777777" w:rsidR="00FD7E4F" w:rsidRDefault="00FD7E4F" w:rsidP="00AF6DA8">
      <w:pPr>
        <w:shd w:val="clear" w:color="auto" w:fill="FFFFFF"/>
        <w:spacing w:after="0" w:line="276" w:lineRule="auto"/>
        <w:jc w:val="right"/>
        <w:rPr>
          <w:rFonts w:ascii="Times New Roman" w:hAnsi="Times New Roman"/>
          <w:kern w:val="0"/>
          <w:sz w:val="24"/>
          <w:szCs w:val="24"/>
        </w:rPr>
      </w:pPr>
      <w:r w:rsidRPr="009B558A">
        <w:rPr>
          <w:rFonts w:ascii="Times New Roman" w:hAnsi="Times New Roman"/>
          <w:kern w:val="0"/>
          <w:sz w:val="24"/>
          <w:szCs w:val="24"/>
        </w:rPr>
        <w:t>Universidad Autónoma de Guerrero, México</w:t>
      </w:r>
    </w:p>
    <w:p w14:paraId="6F3550A2" w14:textId="621E19CB" w:rsidR="000C28AA" w:rsidRPr="00AF6DA8" w:rsidRDefault="000C28AA" w:rsidP="00AF6DA8">
      <w:pPr>
        <w:shd w:val="clear" w:color="auto" w:fill="FFFFFF"/>
        <w:spacing w:after="0" w:line="276" w:lineRule="auto"/>
        <w:jc w:val="right"/>
        <w:rPr>
          <w:rFonts w:cstheme="minorHAnsi"/>
          <w:color w:val="FF0000"/>
          <w:kern w:val="0"/>
          <w:sz w:val="24"/>
          <w:szCs w:val="24"/>
        </w:rPr>
      </w:pPr>
      <w:r w:rsidRPr="00AF6DA8">
        <w:rPr>
          <w:rFonts w:cstheme="minorHAnsi"/>
          <w:color w:val="FF0000"/>
          <w:kern w:val="0"/>
          <w:sz w:val="24"/>
          <w:szCs w:val="24"/>
        </w:rPr>
        <w:t>14215@uagro.mx</w:t>
      </w:r>
    </w:p>
    <w:p w14:paraId="3FBCAFF5" w14:textId="3B57064C" w:rsidR="000C28AA" w:rsidRPr="000C28AA" w:rsidRDefault="00A314EE" w:rsidP="00AF6DA8">
      <w:pPr>
        <w:shd w:val="clear" w:color="auto" w:fill="FFFFFF"/>
        <w:spacing w:after="0" w:line="276" w:lineRule="auto"/>
        <w:jc w:val="right"/>
        <w:rPr>
          <w:rFonts w:ascii="Times New Roman" w:eastAsiaTheme="minorHAnsi" w:hAnsi="Times New Roman"/>
          <w:kern w:val="0"/>
          <w:sz w:val="24"/>
          <w:szCs w:val="24"/>
          <w:lang w:val="es-ES" w:eastAsia="en-US"/>
          <w14:ligatures w14:val="standardContextual"/>
        </w:rPr>
      </w:pPr>
      <w:hyperlink r:id="rId8" w:history="1">
        <w:r w:rsidR="000C28AA" w:rsidRPr="000C28AA">
          <w:rPr>
            <w:rStyle w:val="Hipervnculo"/>
            <w:rFonts w:ascii="Times New Roman" w:eastAsiaTheme="minorHAnsi" w:hAnsi="Times New Roman"/>
            <w:color w:val="auto"/>
            <w:kern w:val="0"/>
            <w:sz w:val="24"/>
            <w:szCs w:val="24"/>
            <w:u w:val="none"/>
            <w:lang w:val="es-ES" w:eastAsia="en-US"/>
            <w14:ligatures w14:val="standardContextual"/>
          </w:rPr>
          <w:t>https://orcid.org/0000-0001-9900-421X</w:t>
        </w:r>
      </w:hyperlink>
    </w:p>
    <w:p w14:paraId="201787B9" w14:textId="2117628A" w:rsidR="00FD7E4F" w:rsidRPr="000C28AA" w:rsidRDefault="00AF6DA8" w:rsidP="00AF6DA8">
      <w:pPr>
        <w:shd w:val="clear" w:color="auto" w:fill="FFFFFF"/>
        <w:spacing w:after="0" w:line="276" w:lineRule="auto"/>
        <w:jc w:val="right"/>
        <w:rPr>
          <w:rFonts w:ascii="Times New Roman" w:hAnsi="Times New Roman"/>
          <w:b/>
          <w:kern w:val="0"/>
          <w:sz w:val="24"/>
          <w:szCs w:val="24"/>
        </w:rPr>
      </w:pPr>
      <w:r>
        <w:rPr>
          <w:rFonts w:ascii="Times New Roman" w:hAnsi="Times New Roman"/>
          <w:b/>
          <w:kern w:val="0"/>
          <w:sz w:val="24"/>
          <w:szCs w:val="24"/>
        </w:rPr>
        <w:br/>
      </w:r>
      <w:r w:rsidR="0032245A" w:rsidRPr="00AF6DA8">
        <w:rPr>
          <w:rFonts w:cstheme="minorHAnsi"/>
          <w:b/>
          <w:kern w:val="0"/>
          <w:sz w:val="24"/>
          <w:szCs w:val="24"/>
        </w:rPr>
        <w:t>Erick Javier García Ocampo</w:t>
      </w:r>
    </w:p>
    <w:p w14:paraId="41BE91FC" w14:textId="77777777" w:rsidR="00FD7E4F" w:rsidRPr="009B558A" w:rsidRDefault="00FD7E4F" w:rsidP="00AF6DA8">
      <w:pPr>
        <w:shd w:val="clear" w:color="auto" w:fill="FFFFFF"/>
        <w:spacing w:after="0" w:line="276" w:lineRule="auto"/>
        <w:jc w:val="right"/>
        <w:rPr>
          <w:rFonts w:ascii="Times New Roman" w:hAnsi="Times New Roman"/>
          <w:kern w:val="0"/>
          <w:sz w:val="24"/>
          <w:szCs w:val="24"/>
        </w:rPr>
      </w:pPr>
      <w:r w:rsidRPr="009B558A">
        <w:rPr>
          <w:rFonts w:ascii="Times New Roman" w:hAnsi="Times New Roman"/>
          <w:kern w:val="0"/>
          <w:sz w:val="24"/>
          <w:szCs w:val="24"/>
        </w:rPr>
        <w:t>Universidad Autónoma de Guerrero, México</w:t>
      </w:r>
    </w:p>
    <w:p w14:paraId="46F3445B" w14:textId="77777777" w:rsidR="00E13C84" w:rsidRPr="00AF6DA8" w:rsidRDefault="0032245A" w:rsidP="00AF6DA8">
      <w:pPr>
        <w:shd w:val="clear" w:color="auto" w:fill="FFFFFF"/>
        <w:spacing w:after="0" w:line="276" w:lineRule="auto"/>
        <w:jc w:val="right"/>
        <w:rPr>
          <w:rFonts w:cstheme="minorHAnsi"/>
          <w:color w:val="FF0000"/>
          <w:kern w:val="0"/>
          <w:sz w:val="24"/>
          <w:szCs w:val="24"/>
        </w:rPr>
      </w:pPr>
      <w:r w:rsidRPr="00AF6DA8">
        <w:rPr>
          <w:rFonts w:cstheme="minorHAnsi"/>
          <w:color w:val="FF0000"/>
          <w:kern w:val="0"/>
          <w:sz w:val="24"/>
          <w:szCs w:val="24"/>
        </w:rPr>
        <w:t>06272984@uagro.mx</w:t>
      </w:r>
    </w:p>
    <w:p w14:paraId="3980E98B" w14:textId="14995E0A" w:rsidR="000C28AA" w:rsidRPr="009B558A" w:rsidRDefault="000C28AA" w:rsidP="00AF6DA8">
      <w:pPr>
        <w:shd w:val="clear" w:color="auto" w:fill="FFFFFF"/>
        <w:spacing w:after="0" w:line="276" w:lineRule="auto"/>
        <w:jc w:val="right"/>
        <w:rPr>
          <w:rFonts w:ascii="Times New Roman" w:hAnsi="Times New Roman"/>
          <w:kern w:val="0"/>
          <w:sz w:val="24"/>
          <w:szCs w:val="24"/>
        </w:rPr>
      </w:pPr>
      <w:r w:rsidRPr="000C28AA">
        <w:rPr>
          <w:rFonts w:ascii="Times New Roman" w:hAnsi="Times New Roman"/>
          <w:kern w:val="0"/>
          <w:sz w:val="24"/>
          <w:szCs w:val="24"/>
        </w:rPr>
        <w:t>https://orcid.org/0009-0003-5418-8459</w:t>
      </w:r>
    </w:p>
    <w:p w14:paraId="23CB84E5" w14:textId="77777777" w:rsidR="00AF6DA8" w:rsidRDefault="00AF6DA8" w:rsidP="00AF6DA8">
      <w:pPr>
        <w:spacing w:after="0" w:line="360" w:lineRule="auto"/>
        <w:jc w:val="both"/>
        <w:rPr>
          <w:rFonts w:cstheme="minorHAnsi"/>
          <w:b/>
          <w:sz w:val="28"/>
          <w:szCs w:val="28"/>
        </w:rPr>
      </w:pPr>
    </w:p>
    <w:p w14:paraId="08A0DCD7" w14:textId="6335D8D0" w:rsidR="00EC0339" w:rsidRPr="00AF6DA8" w:rsidRDefault="00E13C84" w:rsidP="00AF6DA8">
      <w:pPr>
        <w:spacing w:after="0" w:line="360" w:lineRule="auto"/>
        <w:jc w:val="both"/>
        <w:rPr>
          <w:rFonts w:cstheme="minorHAnsi"/>
          <w:b/>
          <w:sz w:val="28"/>
          <w:szCs w:val="28"/>
        </w:rPr>
      </w:pPr>
      <w:r w:rsidRPr="00AF6DA8">
        <w:rPr>
          <w:rFonts w:cstheme="minorHAnsi"/>
          <w:b/>
          <w:sz w:val="28"/>
          <w:szCs w:val="28"/>
        </w:rPr>
        <w:t>Resumen</w:t>
      </w:r>
    </w:p>
    <w:p w14:paraId="45A2592D" w14:textId="6A98B31E" w:rsidR="00EC0339" w:rsidRPr="00EC0339" w:rsidRDefault="0026350B" w:rsidP="00AF6DA8">
      <w:pPr>
        <w:spacing w:after="0" w:line="36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El objetivo del presente </w:t>
      </w:r>
      <w:r w:rsidR="00084048">
        <w:rPr>
          <w:rFonts w:ascii="Times New Roman" w:eastAsia="Times New Roman" w:hAnsi="Times New Roman"/>
          <w:kern w:val="0"/>
          <w:sz w:val="24"/>
          <w:szCs w:val="24"/>
        </w:rPr>
        <w:t xml:space="preserve">estudio es </w:t>
      </w:r>
      <w:r w:rsidR="00C42011">
        <w:rPr>
          <w:rFonts w:ascii="Times New Roman" w:eastAsia="Times New Roman" w:hAnsi="Times New Roman"/>
          <w:kern w:val="0"/>
          <w:sz w:val="24"/>
          <w:szCs w:val="24"/>
        </w:rPr>
        <w:t>analizar</w:t>
      </w:r>
      <w:r w:rsidR="00084048">
        <w:rPr>
          <w:rFonts w:ascii="Times New Roman" w:eastAsia="Times New Roman" w:hAnsi="Times New Roman"/>
          <w:kern w:val="0"/>
          <w:sz w:val="24"/>
          <w:szCs w:val="24"/>
        </w:rPr>
        <w:t xml:space="preserve"> el</w:t>
      </w:r>
      <w:r w:rsidR="00C42011">
        <w:rPr>
          <w:rFonts w:ascii="Times New Roman" w:eastAsia="Times New Roman" w:hAnsi="Times New Roman"/>
          <w:kern w:val="0"/>
          <w:sz w:val="24"/>
          <w:szCs w:val="24"/>
        </w:rPr>
        <w:t xml:space="preserve"> estado actual del</w:t>
      </w:r>
      <w:r w:rsidR="00527E66">
        <w:rPr>
          <w:rFonts w:ascii="Times New Roman" w:eastAsia="Times New Roman" w:hAnsi="Times New Roman"/>
          <w:kern w:val="0"/>
          <w:sz w:val="24"/>
          <w:szCs w:val="24"/>
        </w:rPr>
        <w:t xml:space="preserve"> incumplimiento regulatorio de</w:t>
      </w:r>
      <w:r w:rsidR="00EC0339" w:rsidRPr="00EC0339">
        <w:rPr>
          <w:rFonts w:ascii="Times New Roman" w:eastAsia="Times New Roman" w:hAnsi="Times New Roman"/>
          <w:kern w:val="0"/>
          <w:sz w:val="24"/>
          <w:szCs w:val="24"/>
        </w:rPr>
        <w:t xml:space="preserve"> los s</w:t>
      </w:r>
      <w:r w:rsidR="00EE1715">
        <w:rPr>
          <w:rFonts w:ascii="Times New Roman" w:eastAsia="Times New Roman" w:hAnsi="Times New Roman"/>
          <w:kern w:val="0"/>
          <w:sz w:val="24"/>
          <w:szCs w:val="24"/>
        </w:rPr>
        <w:t xml:space="preserve">itios de disposición </w:t>
      </w:r>
      <w:proofErr w:type="gramStart"/>
      <w:r w:rsidR="00EE1715">
        <w:rPr>
          <w:rFonts w:ascii="Times New Roman" w:eastAsia="Times New Roman" w:hAnsi="Times New Roman"/>
          <w:kern w:val="0"/>
          <w:sz w:val="24"/>
          <w:szCs w:val="24"/>
        </w:rPr>
        <w:t xml:space="preserve">final </w:t>
      </w:r>
      <w:r w:rsidR="00EC0339" w:rsidRPr="00EC0339">
        <w:rPr>
          <w:rFonts w:ascii="Times New Roman" w:eastAsia="Times New Roman" w:hAnsi="Times New Roman"/>
          <w:kern w:val="0"/>
          <w:sz w:val="24"/>
          <w:szCs w:val="24"/>
        </w:rPr>
        <w:t xml:space="preserve"> de</w:t>
      </w:r>
      <w:proofErr w:type="gramEnd"/>
      <w:r w:rsidR="00EE1715">
        <w:rPr>
          <w:rFonts w:ascii="Times New Roman" w:eastAsia="Times New Roman" w:hAnsi="Times New Roman"/>
          <w:kern w:val="0"/>
          <w:sz w:val="24"/>
          <w:szCs w:val="24"/>
        </w:rPr>
        <w:t xml:space="preserve"> residuos sólidos urbanos </w:t>
      </w:r>
      <w:r w:rsidR="00EC0339" w:rsidRPr="00EC0339">
        <w:rPr>
          <w:rFonts w:ascii="Times New Roman" w:eastAsia="Times New Roman" w:hAnsi="Times New Roman"/>
          <w:kern w:val="0"/>
          <w:sz w:val="24"/>
          <w:szCs w:val="24"/>
        </w:rPr>
        <w:t>en México</w:t>
      </w:r>
      <w:r w:rsidR="00C42011">
        <w:rPr>
          <w:rFonts w:ascii="Times New Roman" w:eastAsia="Times New Roman" w:hAnsi="Times New Roman"/>
          <w:kern w:val="0"/>
          <w:sz w:val="24"/>
          <w:szCs w:val="24"/>
        </w:rPr>
        <w:t>,</w:t>
      </w:r>
      <w:r w:rsidR="00EC0339" w:rsidRPr="00EC0339">
        <w:rPr>
          <w:rFonts w:ascii="Times New Roman" w:eastAsia="Times New Roman" w:hAnsi="Times New Roman"/>
          <w:kern w:val="0"/>
          <w:sz w:val="24"/>
          <w:szCs w:val="24"/>
        </w:rPr>
        <w:t xml:space="preserve"> </w:t>
      </w:r>
      <w:r w:rsidR="00C42011">
        <w:rPr>
          <w:rFonts w:ascii="Times New Roman" w:eastAsia="Times New Roman" w:hAnsi="Times New Roman"/>
          <w:kern w:val="0"/>
          <w:sz w:val="24"/>
          <w:szCs w:val="24"/>
        </w:rPr>
        <w:t>así como las afectaciones ambientales asociadas a dicho incumplimiento</w:t>
      </w:r>
      <w:r w:rsidR="00084048">
        <w:rPr>
          <w:rFonts w:ascii="Times New Roman" w:eastAsia="Times New Roman" w:hAnsi="Times New Roman"/>
          <w:kern w:val="0"/>
          <w:sz w:val="24"/>
          <w:szCs w:val="24"/>
        </w:rPr>
        <w:t xml:space="preserve">. </w:t>
      </w:r>
      <w:r w:rsidR="00C42011">
        <w:rPr>
          <w:rFonts w:ascii="Times New Roman" w:eastAsia="Times New Roman" w:hAnsi="Times New Roman"/>
          <w:kern w:val="0"/>
          <w:sz w:val="24"/>
          <w:szCs w:val="24"/>
        </w:rPr>
        <w:t>E</w:t>
      </w:r>
      <w:r w:rsidR="00E707DA">
        <w:rPr>
          <w:rFonts w:ascii="Times New Roman" w:eastAsia="Times New Roman" w:hAnsi="Times New Roman"/>
          <w:kern w:val="0"/>
          <w:sz w:val="24"/>
          <w:szCs w:val="24"/>
        </w:rPr>
        <w:t>l marco jurídico</w:t>
      </w:r>
      <w:r w:rsidR="00C42011">
        <w:rPr>
          <w:rFonts w:ascii="Times New Roman" w:eastAsia="Times New Roman" w:hAnsi="Times New Roman"/>
          <w:kern w:val="0"/>
          <w:sz w:val="24"/>
          <w:szCs w:val="24"/>
        </w:rPr>
        <w:t xml:space="preserve"> establece que los sitios de disposición final </w:t>
      </w:r>
      <w:r w:rsidR="001F28BA">
        <w:rPr>
          <w:rFonts w:ascii="Times New Roman" w:eastAsia="Times New Roman" w:hAnsi="Times New Roman"/>
          <w:kern w:val="0"/>
          <w:sz w:val="24"/>
          <w:szCs w:val="24"/>
        </w:rPr>
        <w:t xml:space="preserve"> </w:t>
      </w:r>
      <w:r w:rsidR="00C42011">
        <w:rPr>
          <w:rFonts w:ascii="Times New Roman" w:eastAsia="Times New Roman" w:hAnsi="Times New Roman"/>
          <w:kern w:val="0"/>
          <w:sz w:val="24"/>
          <w:szCs w:val="24"/>
        </w:rPr>
        <w:t>deben  cumplir criterios técnicos y normativos orientados a la tutela del medio ambiente y la protección del derecho a la salud pública</w:t>
      </w:r>
      <w:r w:rsidR="00EC0339" w:rsidRPr="00EC0339">
        <w:rPr>
          <w:rFonts w:ascii="Times New Roman" w:eastAsia="Times New Roman" w:hAnsi="Times New Roman"/>
          <w:kern w:val="0"/>
          <w:sz w:val="24"/>
          <w:szCs w:val="24"/>
        </w:rPr>
        <w:t>.</w:t>
      </w:r>
      <w:r w:rsidR="00E707DA">
        <w:rPr>
          <w:rFonts w:ascii="Times New Roman" w:eastAsia="Times New Roman" w:hAnsi="Times New Roman"/>
          <w:kern w:val="0"/>
          <w:sz w:val="24"/>
          <w:szCs w:val="24"/>
        </w:rPr>
        <w:t xml:space="preserve"> L</w:t>
      </w:r>
      <w:r w:rsidR="001F28BA">
        <w:rPr>
          <w:rFonts w:ascii="Times New Roman" w:eastAsia="Times New Roman" w:hAnsi="Times New Roman"/>
          <w:kern w:val="0"/>
          <w:sz w:val="24"/>
          <w:szCs w:val="24"/>
        </w:rPr>
        <w:t xml:space="preserve">a investigación se </w:t>
      </w:r>
      <w:r w:rsidR="00E707DA">
        <w:rPr>
          <w:rFonts w:ascii="Times New Roman" w:eastAsia="Times New Roman" w:hAnsi="Times New Roman"/>
          <w:kern w:val="0"/>
          <w:sz w:val="24"/>
          <w:szCs w:val="24"/>
        </w:rPr>
        <w:t>plantea</w:t>
      </w:r>
      <w:r w:rsidR="00EC0339" w:rsidRPr="00EC0339">
        <w:rPr>
          <w:rFonts w:ascii="Times New Roman" w:eastAsia="Times New Roman" w:hAnsi="Times New Roman"/>
          <w:kern w:val="0"/>
          <w:sz w:val="24"/>
          <w:szCs w:val="24"/>
        </w:rPr>
        <w:t xml:space="preserve"> las siguientes preguntas: </w:t>
      </w:r>
      <w:r w:rsidR="00EE1715" w:rsidRPr="00EC0339">
        <w:rPr>
          <w:rFonts w:ascii="Times New Roman" w:eastAsia="Times New Roman" w:hAnsi="Times New Roman"/>
          <w:kern w:val="0"/>
          <w:sz w:val="24"/>
          <w:szCs w:val="24"/>
        </w:rPr>
        <w:t>¿</w:t>
      </w:r>
      <w:r w:rsidR="00EE1715">
        <w:rPr>
          <w:rFonts w:ascii="Times New Roman" w:eastAsia="Times New Roman" w:hAnsi="Times New Roman"/>
          <w:kern w:val="0"/>
          <w:sz w:val="24"/>
          <w:szCs w:val="24"/>
        </w:rPr>
        <w:t xml:space="preserve">Los sitios de disposición final en México cumplen con  el marco </w:t>
      </w:r>
      <w:r w:rsidR="00C42011">
        <w:rPr>
          <w:rFonts w:ascii="Times New Roman" w:eastAsia="Times New Roman" w:hAnsi="Times New Roman"/>
          <w:kern w:val="0"/>
          <w:sz w:val="24"/>
          <w:szCs w:val="24"/>
        </w:rPr>
        <w:t>regulatorio?</w:t>
      </w:r>
      <w:r w:rsidR="00EE1715">
        <w:rPr>
          <w:rFonts w:ascii="Times New Roman" w:eastAsia="Times New Roman" w:hAnsi="Times New Roman"/>
          <w:kern w:val="0"/>
          <w:sz w:val="24"/>
          <w:szCs w:val="24"/>
        </w:rPr>
        <w:t xml:space="preserve"> </w:t>
      </w:r>
      <w:r w:rsidR="001F28BA">
        <w:rPr>
          <w:rFonts w:ascii="Times New Roman" w:eastAsia="Times New Roman" w:hAnsi="Times New Roman"/>
          <w:kern w:val="0"/>
          <w:sz w:val="24"/>
          <w:szCs w:val="24"/>
        </w:rPr>
        <w:t xml:space="preserve">¿Cuáles son </w:t>
      </w:r>
      <w:r w:rsidR="00EE1715">
        <w:rPr>
          <w:rFonts w:ascii="Times New Roman" w:eastAsia="Times New Roman" w:hAnsi="Times New Roman"/>
          <w:kern w:val="0"/>
          <w:sz w:val="24"/>
          <w:szCs w:val="24"/>
        </w:rPr>
        <w:t xml:space="preserve"> </w:t>
      </w:r>
      <w:r w:rsidR="001F28BA">
        <w:rPr>
          <w:rFonts w:ascii="Times New Roman" w:eastAsia="Times New Roman" w:hAnsi="Times New Roman"/>
          <w:kern w:val="0"/>
          <w:sz w:val="24"/>
          <w:szCs w:val="24"/>
        </w:rPr>
        <w:t xml:space="preserve">las </w:t>
      </w:r>
      <w:r w:rsidR="00EE1715">
        <w:rPr>
          <w:rFonts w:ascii="Times New Roman" w:eastAsia="Times New Roman" w:hAnsi="Times New Roman"/>
          <w:kern w:val="0"/>
          <w:sz w:val="24"/>
          <w:szCs w:val="24"/>
        </w:rPr>
        <w:t>afectaciones</w:t>
      </w:r>
      <w:r w:rsidR="00EC0339" w:rsidRPr="00EC0339">
        <w:rPr>
          <w:rFonts w:ascii="Times New Roman" w:eastAsia="Times New Roman" w:hAnsi="Times New Roman"/>
          <w:kern w:val="0"/>
          <w:sz w:val="24"/>
          <w:szCs w:val="24"/>
        </w:rPr>
        <w:t xml:space="preserve"> </w:t>
      </w:r>
      <w:r w:rsidR="001F28BA">
        <w:rPr>
          <w:rFonts w:ascii="Times New Roman" w:eastAsia="Times New Roman" w:hAnsi="Times New Roman"/>
          <w:kern w:val="0"/>
          <w:sz w:val="24"/>
          <w:szCs w:val="24"/>
        </w:rPr>
        <w:t>al medio</w:t>
      </w:r>
      <w:r w:rsidR="00C42011">
        <w:rPr>
          <w:rFonts w:ascii="Times New Roman" w:eastAsia="Times New Roman" w:hAnsi="Times New Roman"/>
          <w:kern w:val="0"/>
          <w:sz w:val="24"/>
          <w:szCs w:val="24"/>
        </w:rPr>
        <w:t xml:space="preserve"> ambiente</w:t>
      </w:r>
      <w:r w:rsidR="001F28BA">
        <w:rPr>
          <w:rFonts w:ascii="Times New Roman" w:eastAsia="Times New Roman" w:hAnsi="Times New Roman"/>
          <w:kern w:val="0"/>
          <w:sz w:val="24"/>
          <w:szCs w:val="24"/>
        </w:rPr>
        <w:t xml:space="preserve"> que provoca el</w:t>
      </w:r>
      <w:r w:rsidR="00C42011">
        <w:rPr>
          <w:rFonts w:ascii="Times New Roman" w:eastAsia="Times New Roman" w:hAnsi="Times New Roman"/>
          <w:kern w:val="0"/>
          <w:sz w:val="24"/>
          <w:szCs w:val="24"/>
        </w:rPr>
        <w:t xml:space="preserve"> incumplimiento regulatorio</w:t>
      </w:r>
      <w:r w:rsidR="00EE1715">
        <w:rPr>
          <w:rFonts w:ascii="Times New Roman" w:eastAsia="Times New Roman" w:hAnsi="Times New Roman"/>
          <w:kern w:val="0"/>
          <w:sz w:val="24"/>
          <w:szCs w:val="24"/>
        </w:rPr>
        <w:t>?</w:t>
      </w:r>
    </w:p>
    <w:p w14:paraId="3D07ECB3" w14:textId="125988DD" w:rsidR="001F28BA" w:rsidRDefault="00EC0339" w:rsidP="00AF6DA8">
      <w:pPr>
        <w:spacing w:after="0" w:line="360" w:lineRule="auto"/>
        <w:jc w:val="both"/>
        <w:rPr>
          <w:rFonts w:ascii="Times New Roman" w:eastAsia="Times New Roman" w:hAnsi="Times New Roman"/>
          <w:kern w:val="0"/>
          <w:sz w:val="24"/>
          <w:szCs w:val="24"/>
        </w:rPr>
      </w:pPr>
      <w:r w:rsidRPr="00EC0339">
        <w:rPr>
          <w:rFonts w:ascii="Times New Roman" w:eastAsia="Times New Roman" w:hAnsi="Times New Roman"/>
          <w:kern w:val="0"/>
          <w:sz w:val="24"/>
          <w:szCs w:val="24"/>
        </w:rPr>
        <w:t xml:space="preserve">El estudio </w:t>
      </w:r>
      <w:r w:rsidR="001F28BA">
        <w:rPr>
          <w:rFonts w:ascii="Times New Roman" w:eastAsia="Times New Roman" w:hAnsi="Times New Roman"/>
          <w:kern w:val="0"/>
          <w:sz w:val="24"/>
          <w:szCs w:val="24"/>
        </w:rPr>
        <w:t>es de corte</w:t>
      </w:r>
      <w:r w:rsidR="00332437">
        <w:rPr>
          <w:rFonts w:ascii="Times New Roman" w:eastAsia="Times New Roman" w:hAnsi="Times New Roman"/>
          <w:kern w:val="0"/>
          <w:sz w:val="24"/>
          <w:szCs w:val="24"/>
        </w:rPr>
        <w:t xml:space="preserve"> </w:t>
      </w:r>
      <w:r w:rsidRPr="00EC0339">
        <w:rPr>
          <w:rFonts w:ascii="Times New Roman" w:eastAsia="Times New Roman" w:hAnsi="Times New Roman"/>
          <w:kern w:val="0"/>
          <w:sz w:val="24"/>
          <w:szCs w:val="24"/>
        </w:rPr>
        <w:t xml:space="preserve"> descri</w:t>
      </w:r>
      <w:r w:rsidR="00332437">
        <w:rPr>
          <w:rFonts w:ascii="Times New Roman" w:eastAsia="Times New Roman" w:hAnsi="Times New Roman"/>
          <w:kern w:val="0"/>
          <w:sz w:val="24"/>
          <w:szCs w:val="24"/>
        </w:rPr>
        <w:t>ptivo, documental y com</w:t>
      </w:r>
      <w:r w:rsidR="001F28BA">
        <w:rPr>
          <w:rFonts w:ascii="Times New Roman" w:eastAsia="Times New Roman" w:hAnsi="Times New Roman"/>
          <w:kern w:val="0"/>
          <w:sz w:val="24"/>
          <w:szCs w:val="24"/>
        </w:rPr>
        <w:t>parativo</w:t>
      </w:r>
      <w:r w:rsidR="00C42011">
        <w:rPr>
          <w:rFonts w:ascii="Times New Roman" w:eastAsia="Times New Roman" w:hAnsi="Times New Roman"/>
          <w:kern w:val="0"/>
          <w:sz w:val="24"/>
          <w:szCs w:val="24"/>
        </w:rPr>
        <w:t>,</w:t>
      </w:r>
      <w:r w:rsidR="001F28BA">
        <w:rPr>
          <w:rFonts w:ascii="Times New Roman" w:eastAsia="Times New Roman" w:hAnsi="Times New Roman"/>
          <w:kern w:val="0"/>
          <w:sz w:val="24"/>
          <w:szCs w:val="24"/>
        </w:rPr>
        <w:t xml:space="preserve"> con </w:t>
      </w:r>
      <w:r w:rsidR="00C42011">
        <w:rPr>
          <w:rFonts w:ascii="Times New Roman" w:eastAsia="Times New Roman" w:hAnsi="Times New Roman"/>
          <w:kern w:val="0"/>
          <w:sz w:val="24"/>
          <w:szCs w:val="24"/>
        </w:rPr>
        <w:t xml:space="preserve">un </w:t>
      </w:r>
      <w:r w:rsidR="001F28BA">
        <w:rPr>
          <w:rFonts w:ascii="Times New Roman" w:eastAsia="Times New Roman" w:hAnsi="Times New Roman"/>
          <w:kern w:val="0"/>
          <w:sz w:val="24"/>
          <w:szCs w:val="24"/>
        </w:rPr>
        <w:t>diseño transversal. Se analizaron</w:t>
      </w:r>
      <w:r w:rsidRPr="00EC0339">
        <w:rPr>
          <w:rFonts w:ascii="Times New Roman" w:eastAsia="Times New Roman" w:hAnsi="Times New Roman"/>
          <w:kern w:val="0"/>
          <w:sz w:val="24"/>
          <w:szCs w:val="24"/>
        </w:rPr>
        <w:t xml:space="preserve"> datos estadísticos, </w:t>
      </w:r>
      <w:r w:rsidR="001F28BA">
        <w:rPr>
          <w:rFonts w:ascii="Times New Roman" w:eastAsia="Times New Roman" w:hAnsi="Times New Roman"/>
          <w:kern w:val="0"/>
          <w:sz w:val="24"/>
          <w:szCs w:val="24"/>
        </w:rPr>
        <w:t xml:space="preserve"> normatividad y legislación, así como  información obtenida de  fuente</w:t>
      </w:r>
      <w:r w:rsidR="00C42011">
        <w:rPr>
          <w:rFonts w:ascii="Times New Roman" w:eastAsia="Times New Roman" w:hAnsi="Times New Roman"/>
          <w:kern w:val="0"/>
          <w:sz w:val="24"/>
          <w:szCs w:val="24"/>
        </w:rPr>
        <w:t xml:space="preserve">s de información </w:t>
      </w:r>
      <w:r w:rsidR="001F28BA">
        <w:rPr>
          <w:rFonts w:ascii="Times New Roman" w:eastAsia="Times New Roman" w:hAnsi="Times New Roman"/>
          <w:kern w:val="0"/>
          <w:sz w:val="24"/>
          <w:szCs w:val="24"/>
        </w:rPr>
        <w:t>gubernamental</w:t>
      </w:r>
      <w:r w:rsidR="00C42011">
        <w:rPr>
          <w:rFonts w:ascii="Times New Roman" w:eastAsia="Times New Roman" w:hAnsi="Times New Roman"/>
          <w:kern w:val="0"/>
          <w:sz w:val="24"/>
          <w:szCs w:val="24"/>
        </w:rPr>
        <w:t>es</w:t>
      </w:r>
      <w:r w:rsidRPr="00EC0339">
        <w:rPr>
          <w:rFonts w:ascii="Times New Roman" w:eastAsia="Times New Roman" w:hAnsi="Times New Roman"/>
          <w:kern w:val="0"/>
          <w:sz w:val="24"/>
          <w:szCs w:val="24"/>
        </w:rPr>
        <w:t>.</w:t>
      </w:r>
      <w:r w:rsidR="000B587B">
        <w:rPr>
          <w:rFonts w:ascii="Times New Roman" w:eastAsia="Times New Roman" w:hAnsi="Times New Roman"/>
          <w:kern w:val="0"/>
          <w:sz w:val="24"/>
          <w:szCs w:val="24"/>
        </w:rPr>
        <w:t xml:space="preserve"> </w:t>
      </w:r>
      <w:r w:rsidR="00527E66">
        <w:rPr>
          <w:rFonts w:ascii="Times New Roman" w:eastAsia="Times New Roman" w:hAnsi="Times New Roman"/>
          <w:kern w:val="0"/>
          <w:sz w:val="24"/>
          <w:szCs w:val="24"/>
        </w:rPr>
        <w:t xml:space="preserve">Los resultados </w:t>
      </w:r>
      <w:r w:rsidR="00C42011">
        <w:rPr>
          <w:rFonts w:ascii="Times New Roman" w:eastAsia="Times New Roman" w:hAnsi="Times New Roman"/>
          <w:kern w:val="0"/>
          <w:sz w:val="24"/>
          <w:szCs w:val="24"/>
        </w:rPr>
        <w:t>evidencian</w:t>
      </w:r>
      <w:r w:rsidRPr="00EC0339">
        <w:rPr>
          <w:rFonts w:ascii="Times New Roman" w:eastAsia="Times New Roman" w:hAnsi="Times New Roman"/>
          <w:kern w:val="0"/>
          <w:sz w:val="24"/>
          <w:szCs w:val="24"/>
        </w:rPr>
        <w:t xml:space="preserve"> </w:t>
      </w:r>
      <w:r w:rsidR="001F28BA">
        <w:rPr>
          <w:rFonts w:ascii="Times New Roman" w:eastAsia="Times New Roman" w:hAnsi="Times New Roman"/>
          <w:kern w:val="0"/>
          <w:sz w:val="24"/>
          <w:szCs w:val="24"/>
        </w:rPr>
        <w:t xml:space="preserve">que un gran número de </w:t>
      </w:r>
      <w:r w:rsidR="001F28BA">
        <w:rPr>
          <w:rFonts w:ascii="Times New Roman" w:eastAsia="Times New Roman" w:hAnsi="Times New Roman"/>
          <w:kern w:val="0"/>
          <w:sz w:val="24"/>
          <w:szCs w:val="24"/>
        </w:rPr>
        <w:lastRenderedPageBreak/>
        <w:t xml:space="preserve">sitios de disposición final de residuos sólidos reconocidos oficialmente operan sin cumplir el marco jurídico y regulatorio de la materia. </w:t>
      </w:r>
      <w:r w:rsidR="00C42011">
        <w:rPr>
          <w:rFonts w:ascii="Times New Roman" w:eastAsia="Times New Roman" w:hAnsi="Times New Roman"/>
          <w:kern w:val="0"/>
          <w:sz w:val="24"/>
          <w:szCs w:val="24"/>
        </w:rPr>
        <w:t>Esta situación ha</w:t>
      </w:r>
      <w:r w:rsidR="009256E6">
        <w:rPr>
          <w:rFonts w:ascii="Times New Roman" w:eastAsia="Times New Roman" w:hAnsi="Times New Roman"/>
          <w:kern w:val="0"/>
          <w:sz w:val="24"/>
          <w:szCs w:val="24"/>
        </w:rPr>
        <w:t xml:space="preserve"> provocado contaminación de</w:t>
      </w:r>
      <w:r w:rsidR="00C42011">
        <w:rPr>
          <w:rFonts w:ascii="Times New Roman" w:eastAsia="Times New Roman" w:hAnsi="Times New Roman"/>
          <w:kern w:val="0"/>
          <w:sz w:val="24"/>
          <w:szCs w:val="24"/>
        </w:rPr>
        <w:t>l</w:t>
      </w:r>
      <w:r w:rsidR="009256E6">
        <w:rPr>
          <w:rFonts w:ascii="Times New Roman" w:eastAsia="Times New Roman" w:hAnsi="Times New Roman"/>
          <w:kern w:val="0"/>
          <w:sz w:val="24"/>
          <w:szCs w:val="24"/>
        </w:rPr>
        <w:t xml:space="preserve"> agua, </w:t>
      </w:r>
      <w:r w:rsidR="00C42011">
        <w:rPr>
          <w:rFonts w:ascii="Times New Roman" w:eastAsia="Times New Roman" w:hAnsi="Times New Roman"/>
          <w:kern w:val="0"/>
          <w:sz w:val="24"/>
          <w:szCs w:val="24"/>
        </w:rPr>
        <w:t>del suelo y del</w:t>
      </w:r>
      <w:r w:rsidR="009256E6">
        <w:rPr>
          <w:rFonts w:ascii="Times New Roman" w:eastAsia="Times New Roman" w:hAnsi="Times New Roman"/>
          <w:kern w:val="0"/>
          <w:sz w:val="24"/>
          <w:szCs w:val="24"/>
        </w:rPr>
        <w:t xml:space="preserve"> aire, lo cual </w:t>
      </w:r>
      <w:r w:rsidR="00C42011">
        <w:rPr>
          <w:rFonts w:ascii="Times New Roman" w:eastAsia="Times New Roman" w:hAnsi="Times New Roman"/>
          <w:kern w:val="0"/>
          <w:sz w:val="24"/>
          <w:szCs w:val="24"/>
        </w:rPr>
        <w:t>ha sido documentado</w:t>
      </w:r>
      <w:r w:rsidR="009256E6">
        <w:rPr>
          <w:rFonts w:ascii="Times New Roman" w:eastAsia="Times New Roman" w:hAnsi="Times New Roman"/>
          <w:kern w:val="0"/>
          <w:sz w:val="24"/>
          <w:szCs w:val="24"/>
        </w:rPr>
        <w:t xml:space="preserve"> en </w:t>
      </w:r>
      <w:r w:rsidR="00C42011">
        <w:rPr>
          <w:rFonts w:ascii="Times New Roman" w:eastAsia="Times New Roman" w:hAnsi="Times New Roman"/>
          <w:kern w:val="0"/>
          <w:sz w:val="24"/>
          <w:szCs w:val="24"/>
        </w:rPr>
        <w:t>estudios previos</w:t>
      </w:r>
      <w:r w:rsidR="009256E6">
        <w:rPr>
          <w:rFonts w:ascii="Times New Roman" w:eastAsia="Times New Roman" w:hAnsi="Times New Roman"/>
          <w:kern w:val="0"/>
          <w:sz w:val="24"/>
          <w:szCs w:val="24"/>
        </w:rPr>
        <w:t xml:space="preserve">. </w:t>
      </w:r>
      <w:r w:rsidR="00C42011">
        <w:rPr>
          <w:rFonts w:ascii="Times New Roman" w:eastAsia="Times New Roman" w:hAnsi="Times New Roman"/>
          <w:kern w:val="0"/>
          <w:sz w:val="24"/>
          <w:szCs w:val="24"/>
        </w:rPr>
        <w:t>En consecuencias se</w:t>
      </w:r>
      <w:r w:rsidR="009256E6">
        <w:rPr>
          <w:rFonts w:ascii="Times New Roman" w:eastAsia="Times New Roman" w:hAnsi="Times New Roman"/>
          <w:kern w:val="0"/>
          <w:sz w:val="24"/>
          <w:szCs w:val="24"/>
        </w:rPr>
        <w:t xml:space="preserve"> sugiere atender las causas y factores que propician </w:t>
      </w:r>
      <w:r w:rsidR="00F801E6">
        <w:rPr>
          <w:rFonts w:ascii="Times New Roman" w:eastAsia="Times New Roman" w:hAnsi="Times New Roman"/>
          <w:kern w:val="0"/>
          <w:sz w:val="24"/>
          <w:szCs w:val="24"/>
        </w:rPr>
        <w:t>el incumplimiento</w:t>
      </w:r>
      <w:r w:rsidR="009256E6">
        <w:rPr>
          <w:rFonts w:ascii="Times New Roman" w:eastAsia="Times New Roman" w:hAnsi="Times New Roman"/>
          <w:kern w:val="0"/>
          <w:sz w:val="24"/>
          <w:szCs w:val="24"/>
        </w:rPr>
        <w:t xml:space="preserve"> </w:t>
      </w:r>
      <w:r w:rsidR="00F801E6">
        <w:rPr>
          <w:rFonts w:ascii="Times New Roman" w:eastAsia="Times New Roman" w:hAnsi="Times New Roman"/>
          <w:kern w:val="0"/>
          <w:sz w:val="24"/>
          <w:szCs w:val="24"/>
        </w:rPr>
        <w:t>regulatorio</w:t>
      </w:r>
      <w:r w:rsidR="00C42011">
        <w:rPr>
          <w:rFonts w:ascii="Times New Roman" w:eastAsia="Times New Roman" w:hAnsi="Times New Roman"/>
          <w:kern w:val="0"/>
          <w:sz w:val="24"/>
          <w:szCs w:val="24"/>
        </w:rPr>
        <w:t xml:space="preserve"> a fin de prevenir</w:t>
      </w:r>
      <w:r w:rsidR="009256E6">
        <w:rPr>
          <w:rFonts w:ascii="Times New Roman" w:eastAsia="Times New Roman" w:hAnsi="Times New Roman"/>
          <w:kern w:val="0"/>
          <w:sz w:val="24"/>
          <w:szCs w:val="24"/>
        </w:rPr>
        <w:t xml:space="preserve"> afectaciones ambientales.</w:t>
      </w:r>
    </w:p>
    <w:p w14:paraId="78123E4A" w14:textId="654097A5" w:rsidR="00E359F5" w:rsidRPr="00E359F5" w:rsidRDefault="00E359F5" w:rsidP="00AF6DA8">
      <w:pPr>
        <w:pStyle w:val="NormalWeb"/>
        <w:spacing w:before="0" w:beforeAutospacing="0" w:after="0" w:afterAutospacing="0" w:line="360" w:lineRule="auto"/>
        <w:jc w:val="both"/>
        <w:rPr>
          <w:rFonts w:eastAsia="Times New Roman"/>
          <w:lang w:eastAsia="en-US"/>
        </w:rPr>
      </w:pPr>
      <w:r w:rsidRPr="00AF6DA8">
        <w:rPr>
          <w:rFonts w:asciiTheme="minorHAnsi" w:hAnsiTheme="minorHAnsi" w:cstheme="minorHAnsi"/>
          <w:b/>
          <w:kern w:val="2"/>
          <w:sz w:val="28"/>
          <w:szCs w:val="28"/>
        </w:rPr>
        <w:t>Palabras clave:</w:t>
      </w:r>
      <w:r w:rsidRPr="00E359F5">
        <w:rPr>
          <w:rFonts w:eastAsia="Times New Roman"/>
        </w:rPr>
        <w:t xml:space="preserve"> </w:t>
      </w:r>
      <w:r w:rsidR="00690819" w:rsidRPr="00E359F5">
        <w:rPr>
          <w:rFonts w:eastAsia="Times New Roman"/>
          <w:lang w:eastAsia="en-US"/>
        </w:rPr>
        <w:t>s</w:t>
      </w:r>
      <w:r w:rsidR="00690819">
        <w:rPr>
          <w:rFonts w:eastAsia="Times New Roman"/>
          <w:lang w:eastAsia="en-US"/>
        </w:rPr>
        <w:t xml:space="preserve">itios de disposición final, residuos sólidos urbanos, </w:t>
      </w:r>
      <w:r w:rsidR="00690819" w:rsidRPr="00E359F5">
        <w:rPr>
          <w:rFonts w:eastAsia="Times New Roman"/>
          <w:lang w:eastAsia="en-US"/>
        </w:rPr>
        <w:t>incumplimiento regulatorio</w:t>
      </w:r>
      <w:r w:rsidR="00690819">
        <w:rPr>
          <w:rFonts w:eastAsia="Times New Roman"/>
          <w:lang w:eastAsia="en-US"/>
        </w:rPr>
        <w:t xml:space="preserve">, </w:t>
      </w:r>
      <w:r w:rsidR="00690819" w:rsidRPr="00E359F5">
        <w:rPr>
          <w:rFonts w:eastAsia="Times New Roman"/>
          <w:lang w:eastAsia="en-US"/>
        </w:rPr>
        <w:t>contaminación ambiental</w:t>
      </w:r>
    </w:p>
    <w:p w14:paraId="52896ACF" w14:textId="77777777" w:rsidR="00AF6DA8" w:rsidRDefault="00AF6DA8" w:rsidP="00AF6DA8">
      <w:pPr>
        <w:spacing w:after="0" w:line="360" w:lineRule="auto"/>
        <w:jc w:val="both"/>
        <w:rPr>
          <w:rFonts w:cstheme="minorHAnsi"/>
          <w:b/>
          <w:sz w:val="28"/>
          <w:szCs w:val="28"/>
        </w:rPr>
      </w:pPr>
    </w:p>
    <w:p w14:paraId="61C7168A" w14:textId="51B61D28" w:rsidR="000C28AA" w:rsidRPr="00A314EE" w:rsidRDefault="00E359F5" w:rsidP="00AF6DA8">
      <w:pPr>
        <w:spacing w:after="0" w:line="360" w:lineRule="auto"/>
        <w:jc w:val="both"/>
        <w:rPr>
          <w:rFonts w:cstheme="minorHAnsi"/>
          <w:b/>
          <w:sz w:val="28"/>
          <w:szCs w:val="28"/>
          <w:lang w:val="en-US"/>
        </w:rPr>
      </w:pPr>
      <w:r w:rsidRPr="00A314EE">
        <w:rPr>
          <w:rFonts w:cstheme="minorHAnsi"/>
          <w:b/>
          <w:sz w:val="28"/>
          <w:szCs w:val="28"/>
          <w:lang w:val="en-US"/>
        </w:rPr>
        <w:t>Abstract</w:t>
      </w:r>
    </w:p>
    <w:p w14:paraId="64365CE5" w14:textId="41E8086A" w:rsidR="00E359F5" w:rsidRPr="000C28AA" w:rsidRDefault="00E359F5" w:rsidP="00AF6DA8">
      <w:pPr>
        <w:spacing w:after="0" w:line="360" w:lineRule="auto"/>
        <w:jc w:val="both"/>
        <w:rPr>
          <w:rFonts w:ascii="Times New Roman" w:eastAsia="Times New Roman" w:hAnsi="Times New Roman"/>
          <w:kern w:val="0"/>
          <w:sz w:val="32"/>
          <w:szCs w:val="32"/>
          <w:lang w:val="en-US"/>
        </w:rPr>
      </w:pPr>
      <w:r w:rsidRPr="00E359F5">
        <w:rPr>
          <w:rFonts w:ascii="Times New Roman" w:eastAsia="Times New Roman" w:hAnsi="Times New Roman"/>
          <w:kern w:val="0"/>
          <w:sz w:val="24"/>
          <w:szCs w:val="24"/>
          <w:lang w:val="en-US" w:eastAsia="en-US"/>
        </w:rPr>
        <w:t>The aim of this study is to present the current state of regulatory non-compliance in the final disposal sites for municipal solid waste</w:t>
      </w:r>
      <w:r w:rsidR="00690819">
        <w:rPr>
          <w:rFonts w:ascii="Times New Roman" w:eastAsia="Times New Roman" w:hAnsi="Times New Roman"/>
          <w:kern w:val="0"/>
          <w:sz w:val="24"/>
          <w:szCs w:val="24"/>
          <w:lang w:val="en-US" w:eastAsia="en-US"/>
        </w:rPr>
        <w:t xml:space="preserve"> (MSW)</w:t>
      </w:r>
      <w:r w:rsidR="00690819" w:rsidRPr="00E359F5">
        <w:rPr>
          <w:rFonts w:ascii="Times New Roman" w:eastAsia="Times New Roman" w:hAnsi="Times New Roman"/>
          <w:kern w:val="0"/>
          <w:sz w:val="24"/>
          <w:szCs w:val="24"/>
          <w:lang w:val="en-US" w:eastAsia="en-US"/>
        </w:rPr>
        <w:t xml:space="preserve"> </w:t>
      </w:r>
      <w:r w:rsidRPr="00E359F5">
        <w:rPr>
          <w:rFonts w:ascii="Times New Roman" w:eastAsia="Times New Roman" w:hAnsi="Times New Roman"/>
          <w:kern w:val="0"/>
          <w:sz w:val="24"/>
          <w:szCs w:val="24"/>
          <w:lang w:val="en-US" w:eastAsia="en-US"/>
        </w:rPr>
        <w:t>in Mexico</w:t>
      </w:r>
      <w:r w:rsidR="00690819">
        <w:rPr>
          <w:rFonts w:ascii="Times New Roman" w:eastAsia="Times New Roman" w:hAnsi="Times New Roman"/>
          <w:kern w:val="0"/>
          <w:sz w:val="24"/>
          <w:szCs w:val="24"/>
          <w:lang w:val="en-US" w:eastAsia="en-US"/>
        </w:rPr>
        <w:t xml:space="preserve"> </w:t>
      </w:r>
      <w:r w:rsidRPr="00E359F5">
        <w:rPr>
          <w:rFonts w:ascii="Times New Roman" w:eastAsia="Times New Roman" w:hAnsi="Times New Roman"/>
          <w:kern w:val="0"/>
          <w:sz w:val="24"/>
          <w:szCs w:val="24"/>
          <w:lang w:val="en-US" w:eastAsia="en-US"/>
        </w:rPr>
        <w:t xml:space="preserve">and the environmental damage caused by </w:t>
      </w:r>
      <w:r w:rsidR="00690819">
        <w:rPr>
          <w:rFonts w:ascii="Times New Roman" w:eastAsia="Times New Roman" w:hAnsi="Times New Roman"/>
          <w:kern w:val="0"/>
          <w:sz w:val="24"/>
          <w:szCs w:val="24"/>
          <w:lang w:val="en-US" w:eastAsia="en-US"/>
        </w:rPr>
        <w:t>non-compliance</w:t>
      </w:r>
      <w:r w:rsidRPr="00E359F5">
        <w:rPr>
          <w:rFonts w:ascii="Times New Roman" w:eastAsia="Times New Roman" w:hAnsi="Times New Roman"/>
          <w:kern w:val="0"/>
          <w:sz w:val="24"/>
          <w:szCs w:val="24"/>
          <w:lang w:val="en-US" w:eastAsia="en-US"/>
        </w:rPr>
        <w:t xml:space="preserve">. The legal framework establishes that these sites must meet certain technical requirements to ensure environmental protection and safeguard the right to public health. This research addresses the following questions: </w:t>
      </w:r>
      <w:r w:rsidRPr="00E359F5">
        <w:rPr>
          <w:rFonts w:ascii="Times New Roman" w:eastAsia="Times New Roman" w:hAnsi="Times New Roman"/>
          <w:iCs/>
          <w:kern w:val="0"/>
          <w:sz w:val="24"/>
          <w:szCs w:val="24"/>
          <w:lang w:val="en-US" w:eastAsia="en-US"/>
        </w:rPr>
        <w:t>Do the final disposal sites in Mexico comply with the legal and regulatory framework?</w:t>
      </w:r>
      <w:r w:rsidRPr="00E359F5">
        <w:rPr>
          <w:rFonts w:ascii="Times New Roman" w:eastAsia="Times New Roman" w:hAnsi="Times New Roman"/>
          <w:kern w:val="0"/>
          <w:sz w:val="24"/>
          <w:szCs w:val="24"/>
          <w:lang w:val="en-US" w:eastAsia="en-US"/>
        </w:rPr>
        <w:t xml:space="preserve"> </w:t>
      </w:r>
      <w:r w:rsidRPr="00E359F5">
        <w:rPr>
          <w:rFonts w:ascii="Times New Roman" w:eastAsia="Times New Roman" w:hAnsi="Times New Roman"/>
          <w:iCs/>
          <w:kern w:val="0"/>
          <w:sz w:val="24"/>
          <w:szCs w:val="24"/>
          <w:lang w:val="en-US" w:eastAsia="en-US"/>
        </w:rPr>
        <w:t>What are the environmental impacts caused by legal and regulatory non-compliance?</w:t>
      </w:r>
    </w:p>
    <w:p w14:paraId="1496AC50" w14:textId="318BC9A2" w:rsidR="00E359F5" w:rsidRPr="00E359F5" w:rsidRDefault="00E359F5" w:rsidP="00AF6DA8">
      <w:pPr>
        <w:spacing w:after="0" w:line="360" w:lineRule="auto"/>
        <w:jc w:val="both"/>
        <w:rPr>
          <w:rFonts w:ascii="Times New Roman" w:eastAsia="Times New Roman" w:hAnsi="Times New Roman"/>
          <w:kern w:val="0"/>
          <w:sz w:val="24"/>
          <w:szCs w:val="24"/>
          <w:lang w:val="en-US" w:eastAsia="en-US"/>
        </w:rPr>
      </w:pPr>
      <w:r w:rsidRPr="00E359F5">
        <w:rPr>
          <w:rFonts w:ascii="Times New Roman" w:eastAsia="Times New Roman" w:hAnsi="Times New Roman"/>
          <w:kern w:val="0"/>
          <w:sz w:val="24"/>
          <w:szCs w:val="24"/>
          <w:lang w:val="en-US" w:eastAsia="en-US"/>
        </w:rPr>
        <w:t>The study follows a descriptive, documentary, and comparative approach with a cross-sectional design. Statistical data, regulations, and legislation were analyzed, along with information from institutional and governmental sources. The results show that a significant number of officially recognized MSW final disposal sites operate without complying with the applicable legal and regulatory framework. This has led to water, soil, and air pollutio</w:t>
      </w:r>
      <w:r w:rsidR="00690819">
        <w:rPr>
          <w:rFonts w:ascii="Times New Roman" w:eastAsia="Times New Roman" w:hAnsi="Times New Roman"/>
          <w:kern w:val="0"/>
          <w:sz w:val="24"/>
          <w:szCs w:val="24"/>
          <w:lang w:val="en-US" w:eastAsia="en-US"/>
        </w:rPr>
        <w:t xml:space="preserve">n, as well as biodiversity loss, </w:t>
      </w:r>
      <w:r w:rsidRPr="00E359F5">
        <w:rPr>
          <w:rFonts w:ascii="Times New Roman" w:eastAsia="Times New Roman" w:hAnsi="Times New Roman"/>
          <w:kern w:val="0"/>
          <w:sz w:val="24"/>
          <w:szCs w:val="24"/>
          <w:lang w:val="en-US" w:eastAsia="en-US"/>
        </w:rPr>
        <w:t xml:space="preserve">findings consistent with other studies on regulatory non-compliance in Mexico and other Latin American countries. The study suggests addressing the underlying causes and </w:t>
      </w:r>
      <w:r w:rsidR="00690819">
        <w:rPr>
          <w:rFonts w:ascii="Times New Roman" w:eastAsia="Times New Roman" w:hAnsi="Times New Roman"/>
          <w:kern w:val="0"/>
          <w:sz w:val="24"/>
          <w:szCs w:val="24"/>
          <w:lang w:val="en-US" w:eastAsia="en-US"/>
        </w:rPr>
        <w:t>factors that foster non-compliance</w:t>
      </w:r>
      <w:r w:rsidRPr="00E359F5">
        <w:rPr>
          <w:rFonts w:ascii="Times New Roman" w:eastAsia="Times New Roman" w:hAnsi="Times New Roman"/>
          <w:kern w:val="0"/>
          <w:sz w:val="24"/>
          <w:szCs w:val="24"/>
          <w:lang w:val="en-US" w:eastAsia="en-US"/>
        </w:rPr>
        <w:t xml:space="preserve"> to prevent or mitigate environmental impacts.</w:t>
      </w:r>
    </w:p>
    <w:p w14:paraId="1BB2B4ED" w14:textId="6F9AEC13" w:rsidR="00E359F5" w:rsidRDefault="00E359F5" w:rsidP="00AF6DA8">
      <w:pPr>
        <w:spacing w:after="0" w:line="360" w:lineRule="auto"/>
        <w:jc w:val="both"/>
        <w:rPr>
          <w:rFonts w:ascii="Times New Roman" w:hAnsi="Times New Roman"/>
          <w:sz w:val="24"/>
          <w:szCs w:val="24"/>
          <w:lang w:val="en-US"/>
        </w:rPr>
      </w:pPr>
      <w:r w:rsidRPr="00AF6DA8">
        <w:rPr>
          <w:rFonts w:cstheme="minorHAnsi"/>
          <w:b/>
          <w:sz w:val="28"/>
          <w:szCs w:val="28"/>
          <w:lang w:val="en-US"/>
        </w:rPr>
        <w:t>Keywords:</w:t>
      </w:r>
      <w:r w:rsidRPr="00E359F5">
        <w:rPr>
          <w:rFonts w:ascii="Times New Roman" w:hAnsi="Times New Roman"/>
          <w:sz w:val="24"/>
          <w:szCs w:val="24"/>
          <w:lang w:val="en-US"/>
        </w:rPr>
        <w:t xml:space="preserve"> </w:t>
      </w:r>
      <w:r w:rsidR="00690819" w:rsidRPr="00E359F5">
        <w:rPr>
          <w:rFonts w:ascii="Times New Roman" w:hAnsi="Times New Roman"/>
          <w:sz w:val="24"/>
          <w:szCs w:val="24"/>
          <w:lang w:val="en-US"/>
        </w:rPr>
        <w:t>final disposal sites, municipal solid waste, regulatory non-comp</w:t>
      </w:r>
      <w:r w:rsidR="00690819">
        <w:rPr>
          <w:rFonts w:ascii="Times New Roman" w:hAnsi="Times New Roman"/>
          <w:sz w:val="24"/>
          <w:szCs w:val="24"/>
          <w:lang w:val="en-US"/>
        </w:rPr>
        <w:t>liance, environmental pollution</w:t>
      </w:r>
      <w:r w:rsidR="00AF6DA8">
        <w:rPr>
          <w:rFonts w:ascii="Times New Roman" w:hAnsi="Times New Roman"/>
          <w:sz w:val="24"/>
          <w:szCs w:val="24"/>
          <w:lang w:val="en-US"/>
        </w:rPr>
        <w:t>.</w:t>
      </w:r>
    </w:p>
    <w:p w14:paraId="0B7AFF04" w14:textId="77777777" w:rsidR="00AF6DA8" w:rsidRDefault="00AF6DA8" w:rsidP="00AF6DA8">
      <w:pPr>
        <w:spacing w:after="0" w:line="360" w:lineRule="auto"/>
        <w:jc w:val="both"/>
        <w:rPr>
          <w:rFonts w:ascii="Times New Roman" w:hAnsi="Times New Roman"/>
          <w:sz w:val="24"/>
          <w:szCs w:val="24"/>
          <w:lang w:val="en-US"/>
        </w:rPr>
      </w:pPr>
    </w:p>
    <w:p w14:paraId="581E41B0" w14:textId="77777777" w:rsidR="00AF6DA8" w:rsidRDefault="00AF6DA8" w:rsidP="00AF6DA8">
      <w:pPr>
        <w:spacing w:after="0" w:line="360" w:lineRule="auto"/>
        <w:jc w:val="both"/>
        <w:rPr>
          <w:rFonts w:ascii="Times New Roman" w:hAnsi="Times New Roman"/>
          <w:sz w:val="24"/>
          <w:szCs w:val="24"/>
          <w:lang w:val="en-US"/>
        </w:rPr>
      </w:pPr>
    </w:p>
    <w:p w14:paraId="4F36E69F" w14:textId="77777777" w:rsidR="00AF6DA8" w:rsidRDefault="00AF6DA8" w:rsidP="00AF6DA8">
      <w:pPr>
        <w:spacing w:after="0" w:line="360" w:lineRule="auto"/>
        <w:jc w:val="both"/>
        <w:rPr>
          <w:rFonts w:ascii="Times New Roman" w:hAnsi="Times New Roman"/>
          <w:sz w:val="24"/>
          <w:szCs w:val="24"/>
          <w:lang w:val="en-US"/>
        </w:rPr>
      </w:pPr>
    </w:p>
    <w:p w14:paraId="3C389E30" w14:textId="77777777" w:rsidR="00AF6DA8" w:rsidRDefault="00AF6DA8" w:rsidP="00AF6DA8">
      <w:pPr>
        <w:spacing w:after="0" w:line="360" w:lineRule="auto"/>
        <w:jc w:val="both"/>
        <w:rPr>
          <w:rFonts w:ascii="Times New Roman" w:hAnsi="Times New Roman"/>
          <w:sz w:val="24"/>
          <w:szCs w:val="24"/>
          <w:lang w:val="en-US"/>
        </w:rPr>
      </w:pPr>
    </w:p>
    <w:p w14:paraId="61BF869A" w14:textId="77777777" w:rsidR="00AF6DA8" w:rsidRDefault="00AF6DA8" w:rsidP="00AF6DA8">
      <w:pPr>
        <w:spacing w:after="0" w:line="360" w:lineRule="auto"/>
        <w:jc w:val="both"/>
        <w:rPr>
          <w:rFonts w:ascii="Times New Roman" w:hAnsi="Times New Roman"/>
          <w:sz w:val="24"/>
          <w:szCs w:val="24"/>
          <w:lang w:val="en-US"/>
        </w:rPr>
      </w:pPr>
    </w:p>
    <w:p w14:paraId="62975927" w14:textId="3C655A1A" w:rsidR="00AF6DA8" w:rsidRPr="00AF6DA8" w:rsidRDefault="00AF6DA8" w:rsidP="00AF6DA8">
      <w:pPr>
        <w:spacing w:after="0" w:line="360" w:lineRule="auto"/>
        <w:jc w:val="both"/>
        <w:rPr>
          <w:rFonts w:cstheme="minorHAnsi"/>
          <w:b/>
          <w:sz w:val="28"/>
          <w:szCs w:val="28"/>
          <w:lang w:val="en-US"/>
        </w:rPr>
      </w:pPr>
      <w:proofErr w:type="spellStart"/>
      <w:r w:rsidRPr="00AF6DA8">
        <w:rPr>
          <w:rFonts w:cstheme="minorHAnsi"/>
          <w:b/>
          <w:sz w:val="28"/>
          <w:szCs w:val="28"/>
          <w:lang w:val="en-US"/>
        </w:rPr>
        <w:lastRenderedPageBreak/>
        <w:t>Resumo</w:t>
      </w:r>
      <w:proofErr w:type="spellEnd"/>
    </w:p>
    <w:p w14:paraId="137D6B0F" w14:textId="77777777" w:rsidR="00AF6DA8" w:rsidRPr="00AF6DA8" w:rsidRDefault="00AF6DA8" w:rsidP="00AF6DA8">
      <w:pPr>
        <w:spacing w:after="0" w:line="360" w:lineRule="auto"/>
        <w:jc w:val="both"/>
        <w:rPr>
          <w:rFonts w:ascii="Times New Roman" w:hAnsi="Times New Roman"/>
          <w:sz w:val="24"/>
          <w:szCs w:val="24"/>
        </w:rPr>
      </w:pPr>
      <w:r w:rsidRPr="00AF6DA8">
        <w:rPr>
          <w:rFonts w:ascii="Times New Roman" w:hAnsi="Times New Roman"/>
          <w:sz w:val="24"/>
          <w:szCs w:val="24"/>
        </w:rPr>
        <w:t xml:space="preserve">O objetivo </w:t>
      </w:r>
      <w:proofErr w:type="spellStart"/>
      <w:r w:rsidRPr="00AF6DA8">
        <w:rPr>
          <w:rFonts w:ascii="Times New Roman" w:hAnsi="Times New Roman"/>
          <w:sz w:val="24"/>
          <w:szCs w:val="24"/>
        </w:rPr>
        <w:t>deste</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estudo</w:t>
      </w:r>
      <w:proofErr w:type="spellEnd"/>
      <w:r w:rsidRPr="00AF6DA8">
        <w:rPr>
          <w:rFonts w:ascii="Times New Roman" w:hAnsi="Times New Roman"/>
          <w:sz w:val="24"/>
          <w:szCs w:val="24"/>
        </w:rPr>
        <w:t xml:space="preserve"> é </w:t>
      </w:r>
      <w:proofErr w:type="spellStart"/>
      <w:r w:rsidRPr="00AF6DA8">
        <w:rPr>
          <w:rFonts w:ascii="Times New Roman" w:hAnsi="Times New Roman"/>
          <w:sz w:val="24"/>
          <w:szCs w:val="24"/>
        </w:rPr>
        <w:t>analisar</w:t>
      </w:r>
      <w:proofErr w:type="spellEnd"/>
      <w:r w:rsidRPr="00AF6DA8">
        <w:rPr>
          <w:rFonts w:ascii="Times New Roman" w:hAnsi="Times New Roman"/>
          <w:sz w:val="24"/>
          <w:szCs w:val="24"/>
        </w:rPr>
        <w:t xml:space="preserve"> o estado </w:t>
      </w:r>
      <w:proofErr w:type="spellStart"/>
      <w:r w:rsidRPr="00AF6DA8">
        <w:rPr>
          <w:rFonts w:ascii="Times New Roman" w:hAnsi="Times New Roman"/>
          <w:sz w:val="24"/>
          <w:szCs w:val="24"/>
        </w:rPr>
        <w:t>atual</w:t>
      </w:r>
      <w:proofErr w:type="spellEnd"/>
      <w:r w:rsidRPr="00AF6DA8">
        <w:rPr>
          <w:rFonts w:ascii="Times New Roman" w:hAnsi="Times New Roman"/>
          <w:sz w:val="24"/>
          <w:szCs w:val="24"/>
        </w:rPr>
        <w:t xml:space="preserve"> de </w:t>
      </w:r>
      <w:proofErr w:type="spellStart"/>
      <w:r w:rsidRPr="00AF6DA8">
        <w:rPr>
          <w:rFonts w:ascii="Times New Roman" w:hAnsi="Times New Roman"/>
          <w:sz w:val="24"/>
          <w:szCs w:val="24"/>
        </w:rPr>
        <w:t>descumprimento</w:t>
      </w:r>
      <w:proofErr w:type="spellEnd"/>
      <w:r w:rsidRPr="00AF6DA8">
        <w:rPr>
          <w:rFonts w:ascii="Times New Roman" w:hAnsi="Times New Roman"/>
          <w:sz w:val="24"/>
          <w:szCs w:val="24"/>
        </w:rPr>
        <w:t xml:space="preserve"> das normas </w:t>
      </w:r>
      <w:proofErr w:type="spellStart"/>
      <w:r w:rsidRPr="00AF6DA8">
        <w:rPr>
          <w:rFonts w:ascii="Times New Roman" w:hAnsi="Times New Roman"/>
          <w:sz w:val="24"/>
          <w:szCs w:val="24"/>
        </w:rPr>
        <w:t>regulatórias</w:t>
      </w:r>
      <w:proofErr w:type="spellEnd"/>
      <w:r w:rsidRPr="00AF6DA8">
        <w:rPr>
          <w:rFonts w:ascii="Times New Roman" w:hAnsi="Times New Roman"/>
          <w:sz w:val="24"/>
          <w:szCs w:val="24"/>
        </w:rPr>
        <w:t xml:space="preserve"> em aterros </w:t>
      </w:r>
      <w:proofErr w:type="spellStart"/>
      <w:r w:rsidRPr="00AF6DA8">
        <w:rPr>
          <w:rFonts w:ascii="Times New Roman" w:hAnsi="Times New Roman"/>
          <w:sz w:val="24"/>
          <w:szCs w:val="24"/>
        </w:rPr>
        <w:t>sanitários</w:t>
      </w:r>
      <w:proofErr w:type="spellEnd"/>
      <w:r w:rsidRPr="00AF6DA8">
        <w:rPr>
          <w:rFonts w:ascii="Times New Roman" w:hAnsi="Times New Roman"/>
          <w:sz w:val="24"/>
          <w:szCs w:val="24"/>
        </w:rPr>
        <w:t xml:space="preserve"> de </w:t>
      </w:r>
      <w:proofErr w:type="spellStart"/>
      <w:r w:rsidRPr="00AF6DA8">
        <w:rPr>
          <w:rFonts w:ascii="Times New Roman" w:hAnsi="Times New Roman"/>
          <w:sz w:val="24"/>
          <w:szCs w:val="24"/>
        </w:rPr>
        <w:t>resíduos</w:t>
      </w:r>
      <w:proofErr w:type="spellEnd"/>
      <w:r w:rsidRPr="00AF6DA8">
        <w:rPr>
          <w:rFonts w:ascii="Times New Roman" w:hAnsi="Times New Roman"/>
          <w:sz w:val="24"/>
          <w:szCs w:val="24"/>
        </w:rPr>
        <w:t xml:space="preserve"> sólidos urbanos no México, </w:t>
      </w:r>
      <w:proofErr w:type="spellStart"/>
      <w:r w:rsidRPr="00AF6DA8">
        <w:rPr>
          <w:rFonts w:ascii="Times New Roman" w:hAnsi="Times New Roman"/>
          <w:sz w:val="24"/>
          <w:szCs w:val="24"/>
        </w:rPr>
        <w:t>bem</w:t>
      </w:r>
      <w:proofErr w:type="spellEnd"/>
      <w:r w:rsidRPr="00AF6DA8">
        <w:rPr>
          <w:rFonts w:ascii="Times New Roman" w:hAnsi="Times New Roman"/>
          <w:sz w:val="24"/>
          <w:szCs w:val="24"/>
        </w:rPr>
        <w:t xml:space="preserve"> como os impactos </w:t>
      </w:r>
      <w:proofErr w:type="spellStart"/>
      <w:r w:rsidRPr="00AF6DA8">
        <w:rPr>
          <w:rFonts w:ascii="Times New Roman" w:hAnsi="Times New Roman"/>
          <w:sz w:val="24"/>
          <w:szCs w:val="24"/>
        </w:rPr>
        <w:t>ambientais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associados</w:t>
      </w:r>
      <w:proofErr w:type="spellEnd"/>
      <w:r w:rsidRPr="00AF6DA8">
        <w:rPr>
          <w:rFonts w:ascii="Times New Roman" w:hAnsi="Times New Roman"/>
          <w:sz w:val="24"/>
          <w:szCs w:val="24"/>
        </w:rPr>
        <w:t xml:space="preserve"> a </w:t>
      </w:r>
      <w:proofErr w:type="spellStart"/>
      <w:r w:rsidRPr="00AF6DA8">
        <w:rPr>
          <w:rFonts w:ascii="Times New Roman" w:hAnsi="Times New Roman"/>
          <w:sz w:val="24"/>
          <w:szCs w:val="24"/>
        </w:rPr>
        <w:t>esse</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descumprimento</w:t>
      </w:r>
      <w:proofErr w:type="spellEnd"/>
      <w:r w:rsidRPr="00AF6DA8">
        <w:rPr>
          <w:rFonts w:ascii="Times New Roman" w:hAnsi="Times New Roman"/>
          <w:sz w:val="24"/>
          <w:szCs w:val="24"/>
        </w:rPr>
        <w:t xml:space="preserve">. O marco legal </w:t>
      </w:r>
      <w:proofErr w:type="spellStart"/>
      <w:r w:rsidRPr="00AF6DA8">
        <w:rPr>
          <w:rFonts w:ascii="Times New Roman" w:hAnsi="Times New Roman"/>
          <w:sz w:val="24"/>
          <w:szCs w:val="24"/>
        </w:rPr>
        <w:t>estabelece</w:t>
      </w:r>
      <w:proofErr w:type="spellEnd"/>
      <w:r w:rsidRPr="00AF6DA8">
        <w:rPr>
          <w:rFonts w:ascii="Times New Roman" w:hAnsi="Times New Roman"/>
          <w:sz w:val="24"/>
          <w:szCs w:val="24"/>
        </w:rPr>
        <w:t xml:space="preserve"> que os aterros </w:t>
      </w:r>
      <w:proofErr w:type="spellStart"/>
      <w:r w:rsidRPr="00AF6DA8">
        <w:rPr>
          <w:rFonts w:ascii="Times New Roman" w:hAnsi="Times New Roman"/>
          <w:sz w:val="24"/>
          <w:szCs w:val="24"/>
        </w:rPr>
        <w:t>devem</w:t>
      </w:r>
      <w:proofErr w:type="spellEnd"/>
      <w:r w:rsidRPr="00AF6DA8">
        <w:rPr>
          <w:rFonts w:ascii="Times New Roman" w:hAnsi="Times New Roman"/>
          <w:sz w:val="24"/>
          <w:szCs w:val="24"/>
        </w:rPr>
        <w:t xml:space="preserve"> atender a </w:t>
      </w:r>
      <w:proofErr w:type="spellStart"/>
      <w:r w:rsidRPr="00AF6DA8">
        <w:rPr>
          <w:rFonts w:ascii="Times New Roman" w:hAnsi="Times New Roman"/>
          <w:sz w:val="24"/>
          <w:szCs w:val="24"/>
        </w:rPr>
        <w:t>critérios</w:t>
      </w:r>
      <w:proofErr w:type="spellEnd"/>
      <w:r w:rsidRPr="00AF6DA8">
        <w:rPr>
          <w:rFonts w:ascii="Times New Roman" w:hAnsi="Times New Roman"/>
          <w:sz w:val="24"/>
          <w:szCs w:val="24"/>
        </w:rPr>
        <w:t xml:space="preserve"> técnicos e </w:t>
      </w:r>
      <w:proofErr w:type="spellStart"/>
      <w:r w:rsidRPr="00AF6DA8">
        <w:rPr>
          <w:rFonts w:ascii="Times New Roman" w:hAnsi="Times New Roman"/>
          <w:sz w:val="24"/>
          <w:szCs w:val="24"/>
        </w:rPr>
        <w:t>regulatórios</w:t>
      </w:r>
      <w:proofErr w:type="spellEnd"/>
      <w:r w:rsidRPr="00AF6DA8">
        <w:rPr>
          <w:rFonts w:ascii="Times New Roman" w:hAnsi="Times New Roman"/>
          <w:sz w:val="24"/>
          <w:szCs w:val="24"/>
        </w:rPr>
        <w:t xml:space="preserve"> que </w:t>
      </w:r>
      <w:proofErr w:type="spellStart"/>
      <w:r w:rsidRPr="00AF6DA8">
        <w:rPr>
          <w:rFonts w:ascii="Times New Roman" w:hAnsi="Times New Roman"/>
          <w:sz w:val="24"/>
          <w:szCs w:val="24"/>
        </w:rPr>
        <w:t>visam</w:t>
      </w:r>
      <w:proofErr w:type="spellEnd"/>
      <w:r w:rsidRPr="00AF6DA8">
        <w:rPr>
          <w:rFonts w:ascii="Times New Roman" w:hAnsi="Times New Roman"/>
          <w:sz w:val="24"/>
          <w:szCs w:val="24"/>
        </w:rPr>
        <w:t xml:space="preserve"> proteger o </w:t>
      </w:r>
      <w:proofErr w:type="spellStart"/>
      <w:r w:rsidRPr="00AF6DA8">
        <w:rPr>
          <w:rFonts w:ascii="Times New Roman" w:hAnsi="Times New Roman"/>
          <w:sz w:val="24"/>
          <w:szCs w:val="24"/>
        </w:rPr>
        <w:t>meio</w:t>
      </w:r>
      <w:proofErr w:type="spellEnd"/>
      <w:r w:rsidRPr="00AF6DA8">
        <w:rPr>
          <w:rFonts w:ascii="Times New Roman" w:hAnsi="Times New Roman"/>
          <w:sz w:val="24"/>
          <w:szCs w:val="24"/>
        </w:rPr>
        <w:t xml:space="preserve"> ambiente e o </w:t>
      </w:r>
      <w:proofErr w:type="spellStart"/>
      <w:r w:rsidRPr="00AF6DA8">
        <w:rPr>
          <w:rFonts w:ascii="Times New Roman" w:hAnsi="Times New Roman"/>
          <w:sz w:val="24"/>
          <w:szCs w:val="24"/>
        </w:rPr>
        <w:t>direito</w:t>
      </w:r>
      <w:proofErr w:type="spellEnd"/>
      <w:r w:rsidRPr="00AF6DA8">
        <w:rPr>
          <w:rFonts w:ascii="Times New Roman" w:hAnsi="Times New Roman"/>
          <w:sz w:val="24"/>
          <w:szCs w:val="24"/>
        </w:rPr>
        <w:t xml:space="preserve"> à </w:t>
      </w:r>
      <w:proofErr w:type="spellStart"/>
      <w:r w:rsidRPr="00AF6DA8">
        <w:rPr>
          <w:rFonts w:ascii="Times New Roman" w:hAnsi="Times New Roman"/>
          <w:sz w:val="24"/>
          <w:szCs w:val="24"/>
        </w:rPr>
        <w:t>saúde</w:t>
      </w:r>
      <w:proofErr w:type="spellEnd"/>
      <w:r w:rsidRPr="00AF6DA8">
        <w:rPr>
          <w:rFonts w:ascii="Times New Roman" w:hAnsi="Times New Roman"/>
          <w:sz w:val="24"/>
          <w:szCs w:val="24"/>
        </w:rPr>
        <w:t xml:space="preserve"> pública. A pesquisa busca responder </w:t>
      </w:r>
      <w:proofErr w:type="spellStart"/>
      <w:r w:rsidRPr="00AF6DA8">
        <w:rPr>
          <w:rFonts w:ascii="Times New Roman" w:hAnsi="Times New Roman"/>
          <w:sz w:val="24"/>
          <w:szCs w:val="24"/>
        </w:rPr>
        <w:t>às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seguintes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perguntas</w:t>
      </w:r>
      <w:proofErr w:type="spellEnd"/>
      <w:r w:rsidRPr="00AF6DA8">
        <w:rPr>
          <w:rFonts w:ascii="Times New Roman" w:hAnsi="Times New Roman"/>
          <w:sz w:val="24"/>
          <w:szCs w:val="24"/>
        </w:rPr>
        <w:t xml:space="preserve">: </w:t>
      </w:r>
      <w:proofErr w:type="gramStart"/>
      <w:r w:rsidRPr="00AF6DA8">
        <w:rPr>
          <w:rFonts w:ascii="Times New Roman" w:hAnsi="Times New Roman"/>
          <w:sz w:val="24"/>
          <w:szCs w:val="24"/>
        </w:rPr>
        <w:t xml:space="preserve">Os aterros no México </w:t>
      </w:r>
      <w:proofErr w:type="spellStart"/>
      <w:r w:rsidRPr="00AF6DA8">
        <w:rPr>
          <w:rFonts w:ascii="Times New Roman" w:hAnsi="Times New Roman"/>
          <w:sz w:val="24"/>
          <w:szCs w:val="24"/>
        </w:rPr>
        <w:t>estão</w:t>
      </w:r>
      <w:proofErr w:type="spellEnd"/>
      <w:r w:rsidRPr="00AF6DA8">
        <w:rPr>
          <w:rFonts w:ascii="Times New Roman" w:hAnsi="Times New Roman"/>
          <w:sz w:val="24"/>
          <w:szCs w:val="24"/>
        </w:rPr>
        <w:t xml:space="preserve"> em </w:t>
      </w:r>
      <w:proofErr w:type="spellStart"/>
      <w:r w:rsidRPr="00AF6DA8">
        <w:rPr>
          <w:rFonts w:ascii="Times New Roman" w:hAnsi="Times New Roman"/>
          <w:sz w:val="24"/>
          <w:szCs w:val="24"/>
        </w:rPr>
        <w:t>conformidade</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com</w:t>
      </w:r>
      <w:proofErr w:type="spellEnd"/>
      <w:r w:rsidRPr="00AF6DA8">
        <w:rPr>
          <w:rFonts w:ascii="Times New Roman" w:hAnsi="Times New Roman"/>
          <w:sz w:val="24"/>
          <w:szCs w:val="24"/>
        </w:rPr>
        <w:t xml:space="preserve"> o marco </w:t>
      </w:r>
      <w:proofErr w:type="spellStart"/>
      <w:r w:rsidRPr="00AF6DA8">
        <w:rPr>
          <w:rFonts w:ascii="Times New Roman" w:hAnsi="Times New Roman"/>
          <w:sz w:val="24"/>
          <w:szCs w:val="24"/>
        </w:rPr>
        <w:t>regulatório</w:t>
      </w:r>
      <w:proofErr w:type="spellEnd"/>
      <w:r w:rsidRPr="00AF6DA8">
        <w:rPr>
          <w:rFonts w:ascii="Times New Roman" w:hAnsi="Times New Roman"/>
          <w:sz w:val="24"/>
          <w:szCs w:val="24"/>
        </w:rPr>
        <w:t>?</w:t>
      </w:r>
      <w:proofErr w:type="gramEnd"/>
      <w:r w:rsidRPr="00AF6DA8">
        <w:rPr>
          <w:rFonts w:ascii="Times New Roman" w:hAnsi="Times New Roman"/>
          <w:sz w:val="24"/>
          <w:szCs w:val="24"/>
        </w:rPr>
        <w:t xml:space="preserve"> </w:t>
      </w:r>
      <w:proofErr w:type="spellStart"/>
      <w:r w:rsidRPr="00AF6DA8">
        <w:rPr>
          <w:rFonts w:ascii="Times New Roman" w:hAnsi="Times New Roman"/>
          <w:sz w:val="24"/>
          <w:szCs w:val="24"/>
        </w:rPr>
        <w:t>Quais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são</w:t>
      </w:r>
      <w:proofErr w:type="spellEnd"/>
      <w:r w:rsidRPr="00AF6DA8">
        <w:rPr>
          <w:rFonts w:ascii="Times New Roman" w:hAnsi="Times New Roman"/>
          <w:sz w:val="24"/>
          <w:szCs w:val="24"/>
        </w:rPr>
        <w:t xml:space="preserve"> os impactos </w:t>
      </w:r>
      <w:proofErr w:type="spellStart"/>
      <w:r w:rsidRPr="00AF6DA8">
        <w:rPr>
          <w:rFonts w:ascii="Times New Roman" w:hAnsi="Times New Roman"/>
          <w:sz w:val="24"/>
          <w:szCs w:val="24"/>
        </w:rPr>
        <w:t>ambientais</w:t>
      </w:r>
      <w:proofErr w:type="spellEnd"/>
      <w:r w:rsidRPr="00AF6DA8">
        <w:rPr>
          <w:rFonts w:ascii="Times New Roman" w:hAnsi="Times New Roman"/>
          <w:sz w:val="24"/>
          <w:szCs w:val="24"/>
        </w:rPr>
        <w:t xml:space="preserve"> causados ​​pelo </w:t>
      </w:r>
      <w:proofErr w:type="spellStart"/>
      <w:r w:rsidRPr="00AF6DA8">
        <w:rPr>
          <w:rFonts w:ascii="Times New Roman" w:hAnsi="Times New Roman"/>
          <w:sz w:val="24"/>
          <w:szCs w:val="24"/>
        </w:rPr>
        <w:t>descumprimento</w:t>
      </w:r>
      <w:proofErr w:type="spellEnd"/>
      <w:r w:rsidRPr="00AF6DA8">
        <w:rPr>
          <w:rFonts w:ascii="Times New Roman" w:hAnsi="Times New Roman"/>
          <w:sz w:val="24"/>
          <w:szCs w:val="24"/>
        </w:rPr>
        <w:t xml:space="preserve"> das normas </w:t>
      </w:r>
      <w:proofErr w:type="spellStart"/>
      <w:r w:rsidRPr="00AF6DA8">
        <w:rPr>
          <w:rFonts w:ascii="Times New Roman" w:hAnsi="Times New Roman"/>
          <w:sz w:val="24"/>
          <w:szCs w:val="24"/>
        </w:rPr>
        <w:t>regulatórias</w:t>
      </w:r>
      <w:proofErr w:type="spellEnd"/>
      <w:r w:rsidRPr="00AF6DA8">
        <w:rPr>
          <w:rFonts w:ascii="Times New Roman" w:hAnsi="Times New Roman"/>
          <w:sz w:val="24"/>
          <w:szCs w:val="24"/>
        </w:rPr>
        <w:t>?</w:t>
      </w:r>
    </w:p>
    <w:p w14:paraId="60C05141" w14:textId="2EA66685" w:rsidR="00AF6DA8" w:rsidRPr="00AF6DA8" w:rsidRDefault="00AF6DA8" w:rsidP="00AF6DA8">
      <w:pPr>
        <w:spacing w:after="0" w:line="360" w:lineRule="auto"/>
        <w:jc w:val="both"/>
        <w:rPr>
          <w:rFonts w:ascii="Times New Roman" w:hAnsi="Times New Roman"/>
          <w:sz w:val="24"/>
          <w:szCs w:val="24"/>
        </w:rPr>
      </w:pPr>
      <w:r w:rsidRPr="00AF6DA8">
        <w:rPr>
          <w:rFonts w:ascii="Times New Roman" w:hAnsi="Times New Roman"/>
          <w:sz w:val="24"/>
          <w:szCs w:val="24"/>
        </w:rPr>
        <w:t xml:space="preserve">O </w:t>
      </w:r>
      <w:proofErr w:type="spellStart"/>
      <w:r w:rsidRPr="00AF6DA8">
        <w:rPr>
          <w:rFonts w:ascii="Times New Roman" w:hAnsi="Times New Roman"/>
          <w:sz w:val="24"/>
          <w:szCs w:val="24"/>
        </w:rPr>
        <w:t>estudo</w:t>
      </w:r>
      <w:proofErr w:type="spellEnd"/>
      <w:r w:rsidRPr="00AF6DA8">
        <w:rPr>
          <w:rFonts w:ascii="Times New Roman" w:hAnsi="Times New Roman"/>
          <w:sz w:val="24"/>
          <w:szCs w:val="24"/>
        </w:rPr>
        <w:t xml:space="preserve"> é </w:t>
      </w:r>
      <w:proofErr w:type="spellStart"/>
      <w:r w:rsidRPr="00AF6DA8">
        <w:rPr>
          <w:rFonts w:ascii="Times New Roman" w:hAnsi="Times New Roman"/>
          <w:sz w:val="24"/>
          <w:szCs w:val="24"/>
        </w:rPr>
        <w:t>descritivo</w:t>
      </w:r>
      <w:proofErr w:type="spellEnd"/>
      <w:r w:rsidRPr="00AF6DA8">
        <w:rPr>
          <w:rFonts w:ascii="Times New Roman" w:hAnsi="Times New Roman"/>
          <w:sz w:val="24"/>
          <w:szCs w:val="24"/>
        </w:rPr>
        <w:t xml:space="preserve">, documental </w:t>
      </w:r>
      <w:proofErr w:type="gramStart"/>
      <w:r w:rsidRPr="00AF6DA8">
        <w:rPr>
          <w:rFonts w:ascii="Times New Roman" w:hAnsi="Times New Roman"/>
          <w:sz w:val="24"/>
          <w:szCs w:val="24"/>
        </w:rPr>
        <w:t>e</w:t>
      </w:r>
      <w:proofErr w:type="gramEnd"/>
      <w:r w:rsidRPr="00AF6DA8">
        <w:rPr>
          <w:rFonts w:ascii="Times New Roman" w:hAnsi="Times New Roman"/>
          <w:sz w:val="24"/>
          <w:szCs w:val="24"/>
        </w:rPr>
        <w:t xml:space="preserve"> comparativo, </w:t>
      </w:r>
      <w:proofErr w:type="spellStart"/>
      <w:r w:rsidRPr="00AF6DA8">
        <w:rPr>
          <w:rFonts w:ascii="Times New Roman" w:hAnsi="Times New Roman"/>
          <w:sz w:val="24"/>
          <w:szCs w:val="24"/>
        </w:rPr>
        <w:t>com</w:t>
      </w:r>
      <w:proofErr w:type="spellEnd"/>
      <w:r w:rsidRPr="00AF6DA8">
        <w:rPr>
          <w:rFonts w:ascii="Times New Roman" w:hAnsi="Times New Roman"/>
          <w:sz w:val="24"/>
          <w:szCs w:val="24"/>
        </w:rPr>
        <w:t xml:space="preserve"> delineamento transversal. </w:t>
      </w:r>
      <w:proofErr w:type="spellStart"/>
      <w:r w:rsidRPr="00AF6DA8">
        <w:rPr>
          <w:rFonts w:ascii="Times New Roman" w:hAnsi="Times New Roman"/>
          <w:sz w:val="24"/>
          <w:szCs w:val="24"/>
        </w:rPr>
        <w:t>Foram</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analisados</w:t>
      </w:r>
      <w:proofErr w:type="spellEnd"/>
      <w:r w:rsidRPr="00AF6DA8">
        <w:rPr>
          <w:rFonts w:ascii="Times New Roman" w:hAnsi="Times New Roman"/>
          <w:sz w:val="24"/>
          <w:szCs w:val="24"/>
        </w:rPr>
        <w:t xml:space="preserve"> ​​dados </w:t>
      </w:r>
      <w:proofErr w:type="spellStart"/>
      <w:r w:rsidRPr="00AF6DA8">
        <w:rPr>
          <w:rFonts w:ascii="Times New Roman" w:hAnsi="Times New Roman"/>
          <w:sz w:val="24"/>
          <w:szCs w:val="24"/>
        </w:rPr>
        <w:t>estatísticos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regulamentos</w:t>
      </w:r>
      <w:proofErr w:type="spellEnd"/>
      <w:r w:rsidRPr="00AF6DA8">
        <w:rPr>
          <w:rFonts w:ascii="Times New Roman" w:hAnsi="Times New Roman"/>
          <w:sz w:val="24"/>
          <w:szCs w:val="24"/>
        </w:rPr>
        <w:t xml:space="preserve"> e </w:t>
      </w:r>
      <w:proofErr w:type="spellStart"/>
      <w:r w:rsidRPr="00AF6DA8">
        <w:rPr>
          <w:rFonts w:ascii="Times New Roman" w:hAnsi="Times New Roman"/>
          <w:sz w:val="24"/>
          <w:szCs w:val="24"/>
        </w:rPr>
        <w:t>legislação</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bem</w:t>
      </w:r>
      <w:proofErr w:type="spellEnd"/>
      <w:r w:rsidRPr="00AF6DA8">
        <w:rPr>
          <w:rFonts w:ascii="Times New Roman" w:hAnsi="Times New Roman"/>
          <w:sz w:val="24"/>
          <w:szCs w:val="24"/>
        </w:rPr>
        <w:t xml:space="preserve"> como </w:t>
      </w:r>
      <w:proofErr w:type="spellStart"/>
      <w:r w:rsidRPr="00AF6DA8">
        <w:rPr>
          <w:rFonts w:ascii="Times New Roman" w:hAnsi="Times New Roman"/>
          <w:sz w:val="24"/>
          <w:szCs w:val="24"/>
        </w:rPr>
        <w:t>informações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obtidas</w:t>
      </w:r>
      <w:proofErr w:type="spellEnd"/>
      <w:r w:rsidRPr="00AF6DA8">
        <w:rPr>
          <w:rFonts w:ascii="Times New Roman" w:hAnsi="Times New Roman"/>
          <w:sz w:val="24"/>
          <w:szCs w:val="24"/>
        </w:rPr>
        <w:t xml:space="preserve"> de </w:t>
      </w:r>
      <w:proofErr w:type="spellStart"/>
      <w:r w:rsidRPr="00AF6DA8">
        <w:rPr>
          <w:rFonts w:ascii="Times New Roman" w:hAnsi="Times New Roman"/>
          <w:sz w:val="24"/>
          <w:szCs w:val="24"/>
        </w:rPr>
        <w:t>fontes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governamentais</w:t>
      </w:r>
      <w:proofErr w:type="spellEnd"/>
      <w:r w:rsidRPr="00AF6DA8">
        <w:rPr>
          <w:rFonts w:ascii="Times New Roman" w:hAnsi="Times New Roman"/>
          <w:sz w:val="24"/>
          <w:szCs w:val="24"/>
        </w:rPr>
        <w:t xml:space="preserve">. Os resultados </w:t>
      </w:r>
      <w:proofErr w:type="spellStart"/>
      <w:r w:rsidRPr="00AF6DA8">
        <w:rPr>
          <w:rFonts w:ascii="Times New Roman" w:hAnsi="Times New Roman"/>
          <w:sz w:val="24"/>
          <w:szCs w:val="24"/>
        </w:rPr>
        <w:t>mostram</w:t>
      </w:r>
      <w:proofErr w:type="spellEnd"/>
      <w:r w:rsidRPr="00AF6DA8">
        <w:rPr>
          <w:rFonts w:ascii="Times New Roman" w:hAnsi="Times New Roman"/>
          <w:sz w:val="24"/>
          <w:szCs w:val="24"/>
        </w:rPr>
        <w:t xml:space="preserve"> que </w:t>
      </w:r>
      <w:proofErr w:type="spellStart"/>
      <w:r w:rsidRPr="00AF6DA8">
        <w:rPr>
          <w:rFonts w:ascii="Times New Roman" w:hAnsi="Times New Roman"/>
          <w:sz w:val="24"/>
          <w:szCs w:val="24"/>
        </w:rPr>
        <w:t>um</w:t>
      </w:r>
      <w:proofErr w:type="spellEnd"/>
      <w:r w:rsidRPr="00AF6DA8">
        <w:rPr>
          <w:rFonts w:ascii="Times New Roman" w:hAnsi="Times New Roman"/>
          <w:sz w:val="24"/>
          <w:szCs w:val="24"/>
        </w:rPr>
        <w:t xml:space="preserve"> grande número de aterros </w:t>
      </w:r>
      <w:proofErr w:type="spellStart"/>
      <w:r w:rsidRPr="00AF6DA8">
        <w:rPr>
          <w:rFonts w:ascii="Times New Roman" w:hAnsi="Times New Roman"/>
          <w:sz w:val="24"/>
          <w:szCs w:val="24"/>
        </w:rPr>
        <w:t>sanitários</w:t>
      </w:r>
      <w:proofErr w:type="spellEnd"/>
      <w:r w:rsidRPr="00AF6DA8">
        <w:rPr>
          <w:rFonts w:ascii="Times New Roman" w:hAnsi="Times New Roman"/>
          <w:sz w:val="24"/>
          <w:szCs w:val="24"/>
        </w:rPr>
        <w:t xml:space="preserve"> oficialmente </w:t>
      </w:r>
      <w:proofErr w:type="spellStart"/>
      <w:r w:rsidRPr="00AF6DA8">
        <w:rPr>
          <w:rFonts w:ascii="Times New Roman" w:hAnsi="Times New Roman"/>
          <w:sz w:val="24"/>
          <w:szCs w:val="24"/>
        </w:rPr>
        <w:t>reconhecidos</w:t>
      </w:r>
      <w:proofErr w:type="spellEnd"/>
      <w:r w:rsidRPr="00AF6DA8">
        <w:rPr>
          <w:rFonts w:ascii="Times New Roman" w:hAnsi="Times New Roman"/>
          <w:sz w:val="24"/>
          <w:szCs w:val="24"/>
        </w:rPr>
        <w:t xml:space="preserve"> opera </w:t>
      </w:r>
      <w:proofErr w:type="spellStart"/>
      <w:r w:rsidRPr="00AF6DA8">
        <w:rPr>
          <w:rFonts w:ascii="Times New Roman" w:hAnsi="Times New Roman"/>
          <w:sz w:val="24"/>
          <w:szCs w:val="24"/>
        </w:rPr>
        <w:t>sem</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cumprir</w:t>
      </w:r>
      <w:proofErr w:type="spellEnd"/>
      <w:r w:rsidRPr="00AF6DA8">
        <w:rPr>
          <w:rFonts w:ascii="Times New Roman" w:hAnsi="Times New Roman"/>
          <w:sz w:val="24"/>
          <w:szCs w:val="24"/>
        </w:rPr>
        <w:t xml:space="preserve"> o marco legal e </w:t>
      </w:r>
      <w:proofErr w:type="spellStart"/>
      <w:r w:rsidRPr="00AF6DA8">
        <w:rPr>
          <w:rFonts w:ascii="Times New Roman" w:hAnsi="Times New Roman"/>
          <w:sz w:val="24"/>
          <w:szCs w:val="24"/>
        </w:rPr>
        <w:t>regulatório</w:t>
      </w:r>
      <w:proofErr w:type="spellEnd"/>
      <w:r w:rsidRPr="00AF6DA8">
        <w:rPr>
          <w:rFonts w:ascii="Times New Roman" w:hAnsi="Times New Roman"/>
          <w:sz w:val="24"/>
          <w:szCs w:val="24"/>
        </w:rPr>
        <w:t xml:space="preserve"> pertinente. </w:t>
      </w:r>
      <w:proofErr w:type="spellStart"/>
      <w:r w:rsidRPr="00AF6DA8">
        <w:rPr>
          <w:rFonts w:ascii="Times New Roman" w:hAnsi="Times New Roman"/>
          <w:sz w:val="24"/>
          <w:szCs w:val="24"/>
        </w:rPr>
        <w:t>Essa</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situação</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tem</w:t>
      </w:r>
      <w:proofErr w:type="spellEnd"/>
      <w:r w:rsidRPr="00AF6DA8">
        <w:rPr>
          <w:rFonts w:ascii="Times New Roman" w:hAnsi="Times New Roman"/>
          <w:sz w:val="24"/>
          <w:szCs w:val="24"/>
        </w:rPr>
        <w:t xml:space="preserve"> levado à </w:t>
      </w:r>
      <w:proofErr w:type="spellStart"/>
      <w:r w:rsidRPr="00AF6DA8">
        <w:rPr>
          <w:rFonts w:ascii="Times New Roman" w:hAnsi="Times New Roman"/>
          <w:sz w:val="24"/>
          <w:szCs w:val="24"/>
        </w:rPr>
        <w:t>poluição</w:t>
      </w:r>
      <w:proofErr w:type="spellEnd"/>
      <w:r w:rsidRPr="00AF6DA8">
        <w:rPr>
          <w:rFonts w:ascii="Times New Roman" w:hAnsi="Times New Roman"/>
          <w:sz w:val="24"/>
          <w:szCs w:val="24"/>
        </w:rPr>
        <w:t xml:space="preserve"> da </w:t>
      </w:r>
      <w:proofErr w:type="spellStart"/>
      <w:r w:rsidRPr="00AF6DA8">
        <w:rPr>
          <w:rFonts w:ascii="Times New Roman" w:hAnsi="Times New Roman"/>
          <w:sz w:val="24"/>
          <w:szCs w:val="24"/>
        </w:rPr>
        <w:t>água</w:t>
      </w:r>
      <w:proofErr w:type="spellEnd"/>
      <w:r w:rsidRPr="00AF6DA8">
        <w:rPr>
          <w:rFonts w:ascii="Times New Roman" w:hAnsi="Times New Roman"/>
          <w:sz w:val="24"/>
          <w:szCs w:val="24"/>
        </w:rPr>
        <w:t xml:space="preserve">, do solo </w:t>
      </w:r>
      <w:proofErr w:type="gramStart"/>
      <w:r w:rsidRPr="00AF6DA8">
        <w:rPr>
          <w:rFonts w:ascii="Times New Roman" w:hAnsi="Times New Roman"/>
          <w:sz w:val="24"/>
          <w:szCs w:val="24"/>
        </w:rPr>
        <w:t>e</w:t>
      </w:r>
      <w:proofErr w:type="gramEnd"/>
      <w:r w:rsidRPr="00AF6DA8">
        <w:rPr>
          <w:rFonts w:ascii="Times New Roman" w:hAnsi="Times New Roman"/>
          <w:sz w:val="24"/>
          <w:szCs w:val="24"/>
        </w:rPr>
        <w:t xml:space="preserve"> do ar, o que </w:t>
      </w:r>
      <w:proofErr w:type="spellStart"/>
      <w:r w:rsidRPr="00AF6DA8">
        <w:rPr>
          <w:rFonts w:ascii="Times New Roman" w:hAnsi="Times New Roman"/>
          <w:sz w:val="24"/>
          <w:szCs w:val="24"/>
        </w:rPr>
        <w:t>já</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foi</w:t>
      </w:r>
      <w:proofErr w:type="spellEnd"/>
      <w:r w:rsidRPr="00AF6DA8">
        <w:rPr>
          <w:rFonts w:ascii="Times New Roman" w:hAnsi="Times New Roman"/>
          <w:sz w:val="24"/>
          <w:szCs w:val="24"/>
        </w:rPr>
        <w:t xml:space="preserve"> documentado em </w:t>
      </w:r>
      <w:proofErr w:type="spellStart"/>
      <w:r w:rsidRPr="00AF6DA8">
        <w:rPr>
          <w:rFonts w:ascii="Times New Roman" w:hAnsi="Times New Roman"/>
          <w:sz w:val="24"/>
          <w:szCs w:val="24"/>
        </w:rPr>
        <w:t>estudos</w:t>
      </w:r>
      <w:proofErr w:type="spellEnd"/>
      <w:r w:rsidRPr="00AF6DA8">
        <w:rPr>
          <w:rFonts w:ascii="Times New Roman" w:hAnsi="Times New Roman"/>
          <w:sz w:val="24"/>
          <w:szCs w:val="24"/>
        </w:rPr>
        <w:t xml:space="preserve"> anteriores. </w:t>
      </w:r>
      <w:proofErr w:type="spellStart"/>
      <w:r w:rsidRPr="00AF6DA8">
        <w:rPr>
          <w:rFonts w:ascii="Times New Roman" w:hAnsi="Times New Roman"/>
          <w:sz w:val="24"/>
          <w:szCs w:val="24"/>
        </w:rPr>
        <w:t>Consequentemente</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sugere</w:t>
      </w:r>
      <w:proofErr w:type="spellEnd"/>
      <w:r w:rsidRPr="00AF6DA8">
        <w:rPr>
          <w:rFonts w:ascii="Times New Roman" w:hAnsi="Times New Roman"/>
          <w:sz w:val="24"/>
          <w:szCs w:val="24"/>
        </w:rPr>
        <w:t>-</w:t>
      </w:r>
      <w:proofErr w:type="spellStart"/>
      <w:r w:rsidRPr="00AF6DA8">
        <w:rPr>
          <w:rFonts w:ascii="Times New Roman" w:hAnsi="Times New Roman"/>
          <w:sz w:val="24"/>
          <w:szCs w:val="24"/>
        </w:rPr>
        <w:t>se</w:t>
      </w:r>
      <w:proofErr w:type="spellEnd"/>
      <w:r w:rsidRPr="00AF6DA8">
        <w:rPr>
          <w:rFonts w:ascii="Times New Roman" w:hAnsi="Times New Roman"/>
          <w:sz w:val="24"/>
          <w:szCs w:val="24"/>
        </w:rPr>
        <w:t xml:space="preserve"> que as causas </w:t>
      </w:r>
      <w:proofErr w:type="gramStart"/>
      <w:r w:rsidRPr="00AF6DA8">
        <w:rPr>
          <w:rFonts w:ascii="Times New Roman" w:hAnsi="Times New Roman"/>
          <w:sz w:val="24"/>
          <w:szCs w:val="24"/>
        </w:rPr>
        <w:t>e</w:t>
      </w:r>
      <w:proofErr w:type="gramEnd"/>
      <w:r w:rsidRPr="00AF6DA8">
        <w:rPr>
          <w:rFonts w:ascii="Times New Roman" w:hAnsi="Times New Roman"/>
          <w:sz w:val="24"/>
          <w:szCs w:val="24"/>
        </w:rPr>
        <w:t xml:space="preserve"> os fatores que </w:t>
      </w:r>
      <w:proofErr w:type="spellStart"/>
      <w:r w:rsidRPr="00AF6DA8">
        <w:rPr>
          <w:rFonts w:ascii="Times New Roman" w:hAnsi="Times New Roman"/>
          <w:sz w:val="24"/>
          <w:szCs w:val="24"/>
        </w:rPr>
        <w:t>contribuem</w:t>
      </w:r>
      <w:proofErr w:type="spellEnd"/>
      <w:r w:rsidRPr="00AF6DA8">
        <w:rPr>
          <w:rFonts w:ascii="Times New Roman" w:hAnsi="Times New Roman"/>
          <w:sz w:val="24"/>
          <w:szCs w:val="24"/>
        </w:rPr>
        <w:t xml:space="preserve"> para o </w:t>
      </w:r>
      <w:proofErr w:type="spellStart"/>
      <w:r w:rsidRPr="00AF6DA8">
        <w:rPr>
          <w:rFonts w:ascii="Times New Roman" w:hAnsi="Times New Roman"/>
          <w:sz w:val="24"/>
          <w:szCs w:val="24"/>
        </w:rPr>
        <w:t>descumprimento</w:t>
      </w:r>
      <w:proofErr w:type="spellEnd"/>
      <w:r w:rsidRPr="00AF6DA8">
        <w:rPr>
          <w:rFonts w:ascii="Times New Roman" w:hAnsi="Times New Roman"/>
          <w:sz w:val="24"/>
          <w:szCs w:val="24"/>
        </w:rPr>
        <w:t xml:space="preserve"> das normas </w:t>
      </w:r>
      <w:proofErr w:type="spellStart"/>
      <w:r w:rsidRPr="00AF6DA8">
        <w:rPr>
          <w:rFonts w:ascii="Times New Roman" w:hAnsi="Times New Roman"/>
          <w:sz w:val="24"/>
          <w:szCs w:val="24"/>
        </w:rPr>
        <w:t>regulatórias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sejam</w:t>
      </w:r>
      <w:proofErr w:type="spellEnd"/>
      <w:r w:rsidRPr="00AF6DA8">
        <w:rPr>
          <w:rFonts w:ascii="Times New Roman" w:hAnsi="Times New Roman"/>
          <w:sz w:val="24"/>
          <w:szCs w:val="24"/>
        </w:rPr>
        <w:t xml:space="preserve"> abordados a </w:t>
      </w:r>
      <w:proofErr w:type="spellStart"/>
      <w:r w:rsidRPr="00AF6DA8">
        <w:rPr>
          <w:rFonts w:ascii="Times New Roman" w:hAnsi="Times New Roman"/>
          <w:sz w:val="24"/>
          <w:szCs w:val="24"/>
        </w:rPr>
        <w:t>fim</w:t>
      </w:r>
      <w:proofErr w:type="spellEnd"/>
      <w:r w:rsidRPr="00AF6DA8">
        <w:rPr>
          <w:rFonts w:ascii="Times New Roman" w:hAnsi="Times New Roman"/>
          <w:sz w:val="24"/>
          <w:szCs w:val="24"/>
        </w:rPr>
        <w:t xml:space="preserve"> de prevenir danos </w:t>
      </w:r>
      <w:proofErr w:type="spellStart"/>
      <w:r w:rsidRPr="00AF6DA8">
        <w:rPr>
          <w:rFonts w:ascii="Times New Roman" w:hAnsi="Times New Roman"/>
          <w:sz w:val="24"/>
          <w:szCs w:val="24"/>
        </w:rPr>
        <w:t>ambientais</w:t>
      </w:r>
      <w:proofErr w:type="spellEnd"/>
      <w:r w:rsidRPr="00AF6DA8">
        <w:rPr>
          <w:rFonts w:ascii="Times New Roman" w:hAnsi="Times New Roman"/>
          <w:sz w:val="24"/>
          <w:szCs w:val="24"/>
        </w:rPr>
        <w:t>.</w:t>
      </w:r>
    </w:p>
    <w:p w14:paraId="51E66B5B" w14:textId="0895F8ED" w:rsidR="00AF6DA8" w:rsidRDefault="00AF6DA8" w:rsidP="00AF6DA8">
      <w:pPr>
        <w:spacing w:after="0" w:line="360" w:lineRule="auto"/>
        <w:jc w:val="both"/>
        <w:rPr>
          <w:rFonts w:ascii="Times New Roman" w:hAnsi="Times New Roman"/>
          <w:sz w:val="24"/>
          <w:szCs w:val="24"/>
        </w:rPr>
      </w:pPr>
      <w:proofErr w:type="spellStart"/>
      <w:r w:rsidRPr="00A314EE">
        <w:rPr>
          <w:rFonts w:cstheme="minorHAnsi"/>
          <w:b/>
          <w:sz w:val="28"/>
          <w:szCs w:val="28"/>
        </w:rPr>
        <w:t>Palavras</w:t>
      </w:r>
      <w:proofErr w:type="spellEnd"/>
      <w:r w:rsidRPr="00A314EE">
        <w:rPr>
          <w:rFonts w:cstheme="minorHAnsi"/>
          <w:b/>
          <w:sz w:val="28"/>
          <w:szCs w:val="28"/>
        </w:rPr>
        <w:t>-chave:</w:t>
      </w:r>
      <w:r w:rsidRPr="00AF6DA8">
        <w:rPr>
          <w:rFonts w:ascii="Times New Roman" w:hAnsi="Times New Roman"/>
          <w:b/>
          <w:bCs/>
          <w:sz w:val="24"/>
          <w:szCs w:val="24"/>
        </w:rPr>
        <w:t xml:space="preserve"> </w:t>
      </w:r>
      <w:r w:rsidRPr="00AF6DA8">
        <w:rPr>
          <w:rFonts w:ascii="Times New Roman" w:hAnsi="Times New Roman"/>
          <w:sz w:val="24"/>
          <w:szCs w:val="24"/>
        </w:rPr>
        <w:t xml:space="preserve">aterros </w:t>
      </w:r>
      <w:proofErr w:type="spellStart"/>
      <w:r w:rsidRPr="00AF6DA8">
        <w:rPr>
          <w:rFonts w:ascii="Times New Roman" w:hAnsi="Times New Roman"/>
          <w:sz w:val="24"/>
          <w:szCs w:val="24"/>
        </w:rPr>
        <w:t>sanitários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resíduos</w:t>
      </w:r>
      <w:proofErr w:type="spellEnd"/>
      <w:r w:rsidRPr="00AF6DA8">
        <w:rPr>
          <w:rFonts w:ascii="Times New Roman" w:hAnsi="Times New Roman"/>
          <w:sz w:val="24"/>
          <w:szCs w:val="24"/>
        </w:rPr>
        <w:t xml:space="preserve"> sólidos urbanos, </w:t>
      </w:r>
      <w:proofErr w:type="spellStart"/>
      <w:r w:rsidRPr="00AF6DA8">
        <w:rPr>
          <w:rFonts w:ascii="Times New Roman" w:hAnsi="Times New Roman"/>
          <w:sz w:val="24"/>
          <w:szCs w:val="24"/>
        </w:rPr>
        <w:t>descumprimento</w:t>
      </w:r>
      <w:proofErr w:type="spellEnd"/>
      <w:r w:rsidRPr="00AF6DA8">
        <w:rPr>
          <w:rFonts w:ascii="Times New Roman" w:hAnsi="Times New Roman"/>
          <w:sz w:val="24"/>
          <w:szCs w:val="24"/>
        </w:rPr>
        <w:t xml:space="preserve"> das normas </w:t>
      </w:r>
      <w:proofErr w:type="spellStart"/>
      <w:r w:rsidRPr="00AF6DA8">
        <w:rPr>
          <w:rFonts w:ascii="Times New Roman" w:hAnsi="Times New Roman"/>
          <w:sz w:val="24"/>
          <w:szCs w:val="24"/>
        </w:rPr>
        <w:t>regulatórias</w:t>
      </w:r>
      <w:proofErr w:type="spellEnd"/>
      <w:r w:rsidRPr="00AF6DA8">
        <w:rPr>
          <w:rFonts w:ascii="Times New Roman" w:hAnsi="Times New Roman"/>
          <w:sz w:val="24"/>
          <w:szCs w:val="24"/>
        </w:rPr>
        <w:t xml:space="preserve">, </w:t>
      </w:r>
      <w:proofErr w:type="spellStart"/>
      <w:r w:rsidRPr="00AF6DA8">
        <w:rPr>
          <w:rFonts w:ascii="Times New Roman" w:hAnsi="Times New Roman"/>
          <w:sz w:val="24"/>
          <w:szCs w:val="24"/>
        </w:rPr>
        <w:t>poluição</w:t>
      </w:r>
      <w:proofErr w:type="spellEnd"/>
      <w:r w:rsidRPr="00AF6DA8">
        <w:rPr>
          <w:rFonts w:ascii="Times New Roman" w:hAnsi="Times New Roman"/>
          <w:sz w:val="24"/>
          <w:szCs w:val="24"/>
        </w:rPr>
        <w:t xml:space="preserve"> ambiental</w:t>
      </w:r>
      <w:r>
        <w:rPr>
          <w:rFonts w:ascii="Times New Roman" w:hAnsi="Times New Roman"/>
          <w:sz w:val="24"/>
          <w:szCs w:val="24"/>
        </w:rPr>
        <w:t>.</w:t>
      </w:r>
    </w:p>
    <w:p w14:paraId="706E92CD" w14:textId="77777777" w:rsidR="00AF6DA8" w:rsidRPr="00AF6DA8" w:rsidRDefault="00AF6DA8" w:rsidP="00AF6D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olor w:val="000000"/>
          <w:kern w:val="0"/>
          <w:sz w:val="24"/>
          <w:szCs w:val="24"/>
          <w:lang w:eastAsia="en-US"/>
        </w:rPr>
      </w:pPr>
      <w:r w:rsidRPr="00AF6DA8">
        <w:rPr>
          <w:rFonts w:ascii="Times New Roman" w:eastAsia="Times New Roman" w:hAnsi="Times New Roman"/>
          <w:b/>
          <w:color w:val="000000"/>
          <w:kern w:val="0"/>
          <w:sz w:val="24"/>
          <w:szCs w:val="24"/>
          <w:lang w:eastAsia="en-US"/>
        </w:rPr>
        <w:t>Fecha Recepción:</w:t>
      </w:r>
      <w:r w:rsidRPr="00AF6DA8">
        <w:rPr>
          <w:rFonts w:ascii="Times New Roman" w:eastAsia="Times New Roman" w:hAnsi="Times New Roman"/>
          <w:color w:val="000000"/>
          <w:kern w:val="0"/>
          <w:sz w:val="24"/>
          <w:szCs w:val="24"/>
          <w:lang w:eastAsia="en-US"/>
        </w:rPr>
        <w:t xml:space="preserve"> </w:t>
      </w:r>
      <w:proofErr w:type="gramStart"/>
      <w:r w:rsidRPr="00AF6DA8">
        <w:rPr>
          <w:rFonts w:ascii="Times New Roman" w:eastAsia="Times New Roman" w:hAnsi="Times New Roman"/>
          <w:color w:val="000000"/>
          <w:kern w:val="0"/>
          <w:sz w:val="24"/>
          <w:szCs w:val="24"/>
          <w:lang w:eastAsia="en-US"/>
        </w:rPr>
        <w:t>Enero</w:t>
      </w:r>
      <w:proofErr w:type="gramEnd"/>
      <w:r w:rsidRPr="00AF6DA8">
        <w:rPr>
          <w:rFonts w:ascii="Times New Roman" w:eastAsia="Times New Roman" w:hAnsi="Times New Roman"/>
          <w:color w:val="000000"/>
          <w:kern w:val="0"/>
          <w:sz w:val="24"/>
          <w:szCs w:val="24"/>
          <w:lang w:eastAsia="en-US"/>
        </w:rPr>
        <w:t xml:space="preserve"> 2025                                               </w:t>
      </w:r>
      <w:r w:rsidRPr="00AF6DA8">
        <w:rPr>
          <w:rFonts w:ascii="Times New Roman" w:eastAsia="Times New Roman" w:hAnsi="Times New Roman"/>
          <w:b/>
          <w:color w:val="000000"/>
          <w:kern w:val="0"/>
          <w:sz w:val="24"/>
          <w:szCs w:val="24"/>
          <w:lang w:eastAsia="en-US"/>
        </w:rPr>
        <w:t>Fecha Aceptación:</w:t>
      </w:r>
      <w:r w:rsidRPr="00AF6DA8">
        <w:rPr>
          <w:rFonts w:ascii="Times New Roman" w:eastAsia="Times New Roman" w:hAnsi="Times New Roman"/>
          <w:color w:val="000000"/>
          <w:kern w:val="0"/>
          <w:sz w:val="24"/>
          <w:szCs w:val="24"/>
          <w:lang w:eastAsia="en-US"/>
        </w:rPr>
        <w:t xml:space="preserve"> Julio 2025</w:t>
      </w:r>
    </w:p>
    <w:p w14:paraId="1F44479F" w14:textId="5D02C00D" w:rsidR="00AF6DA8" w:rsidRPr="00AF6DA8" w:rsidRDefault="00A314EE" w:rsidP="00AF6DA8">
      <w:pPr>
        <w:spacing w:after="0" w:line="360" w:lineRule="auto"/>
        <w:jc w:val="both"/>
        <w:rPr>
          <w:rFonts w:ascii="Times New Roman" w:hAnsi="Times New Roman"/>
          <w:b/>
          <w:bCs/>
          <w:sz w:val="24"/>
          <w:szCs w:val="24"/>
        </w:rPr>
      </w:pPr>
      <w:r>
        <w:rPr>
          <w:rFonts w:eastAsia="Times New Roman"/>
          <w:kern w:val="0"/>
          <w:lang w:val="es-ES_tradnl" w:eastAsia="en-US"/>
        </w:rPr>
        <w:pict w14:anchorId="6369E477">
          <v:rect id="_x0000_i1025" style="width:441.9pt;height:.05pt" o:hralign="center" o:hrstd="t" o:hr="t" fillcolor="#a0a0a0" stroked="f"/>
        </w:pict>
      </w:r>
    </w:p>
    <w:p w14:paraId="08771794" w14:textId="31D3B2F4" w:rsidR="00356E71" w:rsidRPr="006B75B1" w:rsidRDefault="006B75B1" w:rsidP="00AF6DA8">
      <w:pPr>
        <w:spacing w:after="0" w:line="360" w:lineRule="auto"/>
        <w:jc w:val="center"/>
        <w:rPr>
          <w:rFonts w:ascii="Times New Roman" w:hAnsi="Times New Roman"/>
          <w:b/>
          <w:bCs/>
          <w:sz w:val="32"/>
          <w:szCs w:val="32"/>
          <w:lang w:val="es-ES"/>
        </w:rPr>
      </w:pPr>
      <w:r w:rsidRPr="006B75B1">
        <w:rPr>
          <w:rFonts w:ascii="Times New Roman" w:hAnsi="Times New Roman"/>
          <w:b/>
          <w:bCs/>
          <w:sz w:val="32"/>
          <w:szCs w:val="32"/>
          <w:lang w:val="es-ES"/>
        </w:rPr>
        <w:t>Introducción</w:t>
      </w:r>
    </w:p>
    <w:p w14:paraId="67F19712" w14:textId="1F4C4ECE" w:rsidR="009256E6" w:rsidRDefault="00193B2D" w:rsidP="0036270A">
      <w:pPr>
        <w:spacing w:after="0" w:line="360" w:lineRule="auto"/>
        <w:jc w:val="both"/>
        <w:rPr>
          <w:rFonts w:ascii="Times New Roman" w:hAnsi="Times New Roman"/>
          <w:sz w:val="24"/>
          <w:szCs w:val="24"/>
        </w:rPr>
      </w:pPr>
      <w:r>
        <w:rPr>
          <w:rFonts w:ascii="Times New Roman" w:hAnsi="Times New Roman"/>
          <w:sz w:val="24"/>
          <w:szCs w:val="24"/>
        </w:rPr>
        <w:t>El propósito</w:t>
      </w:r>
      <w:r w:rsidR="00356E71" w:rsidRPr="000E22F3">
        <w:rPr>
          <w:rFonts w:ascii="Times New Roman" w:hAnsi="Times New Roman"/>
          <w:sz w:val="24"/>
          <w:szCs w:val="24"/>
        </w:rPr>
        <w:t xml:space="preserve"> de </w:t>
      </w:r>
      <w:r w:rsidR="009256E6">
        <w:rPr>
          <w:rFonts w:ascii="Times New Roman" w:hAnsi="Times New Roman"/>
          <w:sz w:val="24"/>
          <w:szCs w:val="24"/>
        </w:rPr>
        <w:t>esta</w:t>
      </w:r>
      <w:r w:rsidR="00690819">
        <w:rPr>
          <w:rFonts w:ascii="Times New Roman" w:hAnsi="Times New Roman"/>
          <w:sz w:val="24"/>
          <w:szCs w:val="24"/>
        </w:rPr>
        <w:t xml:space="preserve"> investigación es analizar</w:t>
      </w:r>
      <w:r w:rsidR="00356E71" w:rsidRPr="000E22F3">
        <w:rPr>
          <w:rFonts w:ascii="Times New Roman" w:hAnsi="Times New Roman"/>
          <w:sz w:val="24"/>
          <w:szCs w:val="24"/>
        </w:rPr>
        <w:t xml:space="preserve"> el i</w:t>
      </w:r>
      <w:r w:rsidR="000E22F3">
        <w:rPr>
          <w:rFonts w:ascii="Times New Roman" w:hAnsi="Times New Roman"/>
          <w:sz w:val="24"/>
          <w:szCs w:val="24"/>
        </w:rPr>
        <w:t xml:space="preserve">ncumplimiento regulatorio de </w:t>
      </w:r>
      <w:r w:rsidR="00356E71" w:rsidRPr="000E22F3">
        <w:rPr>
          <w:rFonts w:ascii="Times New Roman" w:hAnsi="Times New Roman"/>
          <w:sz w:val="24"/>
          <w:szCs w:val="24"/>
        </w:rPr>
        <w:t>los sitios de disposición final (en adelante SDF) de los residuos sólidos urbanos (en adelante R</w:t>
      </w:r>
      <w:r w:rsidR="00E707DA">
        <w:rPr>
          <w:rFonts w:ascii="Times New Roman" w:hAnsi="Times New Roman"/>
          <w:sz w:val="24"/>
          <w:szCs w:val="24"/>
        </w:rPr>
        <w:t xml:space="preserve">SU) en México, así como </w:t>
      </w:r>
      <w:r w:rsidR="00690819">
        <w:rPr>
          <w:rFonts w:ascii="Times New Roman" w:hAnsi="Times New Roman"/>
          <w:sz w:val="24"/>
          <w:szCs w:val="24"/>
        </w:rPr>
        <w:t xml:space="preserve">las afectaciones ambientales </w:t>
      </w:r>
      <w:r w:rsidR="00167777">
        <w:rPr>
          <w:rFonts w:ascii="Times New Roman" w:hAnsi="Times New Roman"/>
          <w:sz w:val="24"/>
          <w:szCs w:val="24"/>
        </w:rPr>
        <w:t>que se derivan de dicha situación</w:t>
      </w:r>
      <w:r w:rsidR="009256E6">
        <w:rPr>
          <w:rFonts w:ascii="Times New Roman" w:hAnsi="Times New Roman"/>
          <w:sz w:val="24"/>
          <w:szCs w:val="24"/>
        </w:rPr>
        <w:t xml:space="preserve">. </w:t>
      </w:r>
    </w:p>
    <w:p w14:paraId="425B1CC6" w14:textId="77777777" w:rsidR="0036270A" w:rsidRDefault="009256E6" w:rsidP="0036270A">
      <w:pPr>
        <w:spacing w:after="0" w:line="360" w:lineRule="auto"/>
        <w:jc w:val="both"/>
        <w:rPr>
          <w:rFonts w:ascii="Times New Roman" w:hAnsi="Times New Roman"/>
          <w:sz w:val="24"/>
          <w:szCs w:val="24"/>
        </w:rPr>
      </w:pPr>
      <w:r>
        <w:rPr>
          <w:rFonts w:ascii="Times New Roman" w:hAnsi="Times New Roman"/>
          <w:sz w:val="24"/>
          <w:szCs w:val="24"/>
        </w:rPr>
        <w:tab/>
        <w:t xml:space="preserve">En </w:t>
      </w:r>
      <w:r w:rsidR="00167777">
        <w:rPr>
          <w:rFonts w:ascii="Times New Roman" w:hAnsi="Times New Roman"/>
          <w:sz w:val="24"/>
          <w:szCs w:val="24"/>
        </w:rPr>
        <w:t>México</w:t>
      </w:r>
      <w:r>
        <w:rPr>
          <w:rFonts w:ascii="Times New Roman" w:hAnsi="Times New Roman"/>
          <w:sz w:val="24"/>
          <w:szCs w:val="24"/>
        </w:rPr>
        <w:t xml:space="preserve">, </w:t>
      </w:r>
      <w:r w:rsidR="00167777">
        <w:rPr>
          <w:rFonts w:ascii="Times New Roman" w:hAnsi="Times New Roman"/>
          <w:sz w:val="24"/>
          <w:szCs w:val="24"/>
        </w:rPr>
        <w:t>el marco</w:t>
      </w:r>
      <w:r>
        <w:rPr>
          <w:rFonts w:ascii="Times New Roman" w:hAnsi="Times New Roman"/>
          <w:sz w:val="24"/>
          <w:szCs w:val="24"/>
        </w:rPr>
        <w:t xml:space="preserve"> </w:t>
      </w:r>
      <w:r w:rsidR="00167777">
        <w:rPr>
          <w:rFonts w:ascii="Times New Roman" w:hAnsi="Times New Roman"/>
          <w:sz w:val="24"/>
          <w:szCs w:val="24"/>
        </w:rPr>
        <w:t xml:space="preserve">jurídico aplicable a la gestión y disposición final de RSU está conformado, de manera jerárquica, por la Constitución Política de los Estados Unidos Mexicanos y las constituciones de las entidades federativas; leyes generales y secundarias; los reglamentos correspondientes; las normas oficiales mexicanas, así como por los tratados internacionales en materia ambiental.  </w:t>
      </w:r>
    </w:p>
    <w:p w14:paraId="0175CCB8" w14:textId="3C6BB13F" w:rsidR="009256E6" w:rsidRDefault="00167777" w:rsidP="0036270A">
      <w:pPr>
        <w:spacing w:after="0" w:line="360" w:lineRule="auto"/>
        <w:ind w:firstLine="708"/>
        <w:jc w:val="both"/>
        <w:rPr>
          <w:rFonts w:ascii="Times New Roman" w:hAnsi="Times New Roman"/>
          <w:sz w:val="24"/>
          <w:szCs w:val="24"/>
        </w:rPr>
      </w:pPr>
      <w:r>
        <w:rPr>
          <w:rFonts w:ascii="Times New Roman" w:hAnsi="Times New Roman"/>
          <w:sz w:val="24"/>
          <w:szCs w:val="24"/>
        </w:rPr>
        <w:t xml:space="preserve">En este contexto </w:t>
      </w:r>
      <w:r w:rsidR="009256E6">
        <w:rPr>
          <w:rFonts w:ascii="Times New Roman" w:hAnsi="Times New Roman"/>
          <w:sz w:val="24"/>
          <w:szCs w:val="24"/>
        </w:rPr>
        <w:t xml:space="preserve">la </w:t>
      </w:r>
      <w:r w:rsidR="00476084" w:rsidRPr="000E22F3">
        <w:rPr>
          <w:rFonts w:ascii="Times New Roman" w:hAnsi="Times New Roman"/>
          <w:sz w:val="24"/>
          <w:szCs w:val="24"/>
        </w:rPr>
        <w:t>Ley General para la Prevención y Gestión I</w:t>
      </w:r>
      <w:r w:rsidR="00476084">
        <w:rPr>
          <w:rFonts w:ascii="Times New Roman" w:hAnsi="Times New Roman"/>
          <w:sz w:val="24"/>
          <w:szCs w:val="24"/>
        </w:rPr>
        <w:t>ntegral de los Residuos</w:t>
      </w:r>
      <w:r w:rsidR="002554C8">
        <w:rPr>
          <w:rFonts w:ascii="Times New Roman" w:hAnsi="Times New Roman"/>
          <w:sz w:val="24"/>
          <w:szCs w:val="24"/>
        </w:rPr>
        <w:t xml:space="preserve"> (en adelante LGPGIR)</w:t>
      </w:r>
      <w:r w:rsidR="00476084">
        <w:rPr>
          <w:rFonts w:ascii="Times New Roman" w:hAnsi="Times New Roman"/>
          <w:sz w:val="24"/>
          <w:szCs w:val="24"/>
        </w:rPr>
        <w:t xml:space="preserve"> </w:t>
      </w:r>
      <w:r>
        <w:rPr>
          <w:rFonts w:ascii="Times New Roman" w:hAnsi="Times New Roman"/>
          <w:sz w:val="24"/>
          <w:szCs w:val="24"/>
        </w:rPr>
        <w:t>constituye la ley marco en la materia, mientras que</w:t>
      </w:r>
      <w:r w:rsidR="002554C8">
        <w:rPr>
          <w:rFonts w:ascii="Times New Roman" w:hAnsi="Times New Roman"/>
          <w:sz w:val="24"/>
          <w:szCs w:val="24"/>
        </w:rPr>
        <w:t xml:space="preserve"> </w:t>
      </w:r>
      <w:r w:rsidR="009256E6">
        <w:rPr>
          <w:rFonts w:ascii="Times New Roman" w:hAnsi="Times New Roman"/>
          <w:sz w:val="24"/>
          <w:szCs w:val="24"/>
        </w:rPr>
        <w:t xml:space="preserve">la </w:t>
      </w:r>
      <w:r w:rsidR="009256E6" w:rsidRPr="000A0573">
        <w:rPr>
          <w:rFonts w:ascii="Times New Roman" w:hAnsi="Times New Roman"/>
          <w:sz w:val="24"/>
          <w:szCs w:val="24"/>
        </w:rPr>
        <w:t xml:space="preserve">Norma Oficial </w:t>
      </w:r>
      <w:r w:rsidR="009256E6" w:rsidRPr="000A0573">
        <w:rPr>
          <w:rFonts w:ascii="Times New Roman" w:hAnsi="Times New Roman"/>
          <w:sz w:val="24"/>
          <w:szCs w:val="24"/>
        </w:rPr>
        <w:lastRenderedPageBreak/>
        <w:t>Mexicana NOM-083-SEMARNAT-2003</w:t>
      </w:r>
      <w:r w:rsidR="002554C8">
        <w:rPr>
          <w:rFonts w:ascii="Times New Roman" w:hAnsi="Times New Roman"/>
          <w:sz w:val="24"/>
          <w:szCs w:val="24"/>
        </w:rPr>
        <w:t xml:space="preserve"> establece</w:t>
      </w:r>
      <w:r w:rsidR="009256E6">
        <w:rPr>
          <w:rFonts w:ascii="Times New Roman" w:hAnsi="Times New Roman"/>
          <w:sz w:val="24"/>
          <w:szCs w:val="24"/>
        </w:rPr>
        <w:t xml:space="preserve"> </w:t>
      </w:r>
      <w:r w:rsidR="002554C8">
        <w:rPr>
          <w:rFonts w:ascii="Times New Roman" w:hAnsi="Times New Roman"/>
          <w:sz w:val="24"/>
          <w:szCs w:val="24"/>
        </w:rPr>
        <w:t>los criterios técnicos obligatorios para los SDF de RSU.</w:t>
      </w:r>
    </w:p>
    <w:p w14:paraId="3D0CABEC" w14:textId="0E155493" w:rsidR="00F610A9" w:rsidRPr="00514AC3" w:rsidRDefault="00651D4E" w:rsidP="0036270A">
      <w:pPr>
        <w:spacing w:after="0" w:line="360" w:lineRule="auto"/>
        <w:ind w:firstLine="708"/>
        <w:jc w:val="both"/>
        <w:rPr>
          <w:rFonts w:ascii="Times New Roman" w:eastAsia="Times New Roman" w:hAnsi="Times New Roman"/>
          <w:bCs/>
          <w:kern w:val="0"/>
          <w:sz w:val="24"/>
          <w:szCs w:val="24"/>
        </w:rPr>
      </w:pPr>
      <w:r w:rsidRPr="00514AC3">
        <w:rPr>
          <w:rFonts w:ascii="Times New Roman" w:eastAsia="Times New Roman" w:hAnsi="Times New Roman"/>
          <w:kern w:val="0"/>
          <w:sz w:val="24"/>
          <w:szCs w:val="24"/>
        </w:rPr>
        <w:t xml:space="preserve">De acuerdo con la </w:t>
      </w:r>
      <w:r w:rsidR="002554C8">
        <w:rPr>
          <w:rFonts w:ascii="Times New Roman" w:hAnsi="Times New Roman"/>
          <w:sz w:val="24"/>
          <w:szCs w:val="24"/>
        </w:rPr>
        <w:t>LGPGIR</w:t>
      </w:r>
      <w:r w:rsidR="005A3020" w:rsidRPr="00514AC3">
        <w:rPr>
          <w:rFonts w:ascii="Times New Roman" w:eastAsia="Times New Roman" w:hAnsi="Times New Roman"/>
          <w:bCs/>
          <w:kern w:val="0"/>
          <w:sz w:val="24"/>
          <w:szCs w:val="24"/>
        </w:rPr>
        <w:t>, en su artículo 5</w:t>
      </w:r>
      <w:r w:rsidR="002554C8">
        <w:rPr>
          <w:rFonts w:ascii="Times New Roman" w:eastAsia="Times New Roman" w:hAnsi="Times New Roman"/>
          <w:bCs/>
          <w:kern w:val="0"/>
          <w:sz w:val="24"/>
          <w:szCs w:val="24"/>
        </w:rPr>
        <w:t>,</w:t>
      </w:r>
      <w:r w:rsidR="005A3020" w:rsidRPr="00514AC3">
        <w:rPr>
          <w:rFonts w:ascii="Times New Roman" w:eastAsia="Times New Roman" w:hAnsi="Times New Roman"/>
          <w:bCs/>
          <w:kern w:val="0"/>
          <w:sz w:val="24"/>
          <w:szCs w:val="24"/>
        </w:rPr>
        <w:t xml:space="preserve"> fracción V</w:t>
      </w:r>
      <w:r w:rsidR="00F610A9" w:rsidRPr="00514AC3">
        <w:rPr>
          <w:rFonts w:ascii="Times New Roman" w:eastAsia="Times New Roman" w:hAnsi="Times New Roman"/>
          <w:bCs/>
          <w:kern w:val="0"/>
          <w:sz w:val="24"/>
          <w:szCs w:val="24"/>
        </w:rPr>
        <w:t>, l</w:t>
      </w:r>
      <w:r w:rsidR="00514AC3" w:rsidRPr="00514AC3">
        <w:rPr>
          <w:rFonts w:ascii="Times New Roman" w:eastAsia="Times New Roman" w:hAnsi="Times New Roman"/>
          <w:bCs/>
          <w:kern w:val="0"/>
          <w:sz w:val="24"/>
          <w:szCs w:val="24"/>
        </w:rPr>
        <w:t>a disposición final de los RSU</w:t>
      </w:r>
      <w:r w:rsidR="00514AC3">
        <w:rPr>
          <w:rFonts w:ascii="Times New Roman" w:eastAsia="Times New Roman" w:hAnsi="Times New Roman"/>
          <w:bCs/>
          <w:kern w:val="0"/>
          <w:sz w:val="24"/>
          <w:szCs w:val="24"/>
        </w:rPr>
        <w:t xml:space="preserve"> </w:t>
      </w:r>
      <w:r w:rsidR="002554C8">
        <w:rPr>
          <w:rFonts w:ascii="Times New Roman" w:eastAsia="Times New Roman" w:hAnsi="Times New Roman"/>
          <w:bCs/>
          <w:kern w:val="0"/>
          <w:sz w:val="24"/>
          <w:szCs w:val="24"/>
        </w:rPr>
        <w:t>se define como la</w:t>
      </w:r>
      <w:r w:rsidR="002554C8" w:rsidRPr="00514AC3">
        <w:rPr>
          <w:rFonts w:ascii="Times New Roman" w:eastAsia="Times New Roman" w:hAnsi="Times New Roman"/>
          <w:bCs/>
          <w:kern w:val="0"/>
          <w:sz w:val="24"/>
          <w:szCs w:val="24"/>
        </w:rPr>
        <w:t>:</w:t>
      </w:r>
      <w:r w:rsidR="002554C8">
        <w:rPr>
          <w:rFonts w:ascii="Times New Roman" w:hAnsi="Times New Roman"/>
          <w:sz w:val="24"/>
          <w:szCs w:val="24"/>
        </w:rPr>
        <w:t xml:space="preserve"> “a</w:t>
      </w:r>
      <w:r w:rsidR="00514AC3" w:rsidRPr="00514AC3">
        <w:rPr>
          <w:rFonts w:ascii="Times New Roman" w:hAnsi="Times New Roman"/>
          <w:sz w:val="24"/>
          <w:szCs w:val="24"/>
        </w:rPr>
        <w:t xml:space="preserve">cción de depositar o confinar permanentemente residuos en sitios e instalaciones cuyas características permitan prevenir su liberación al ambiente y las consecuentes afectaciones a la salud de la población y a </w:t>
      </w:r>
      <w:r w:rsidR="002554C8">
        <w:rPr>
          <w:rFonts w:ascii="Times New Roman" w:hAnsi="Times New Roman"/>
          <w:sz w:val="24"/>
          <w:szCs w:val="24"/>
        </w:rPr>
        <w:t>los ecosistemas y sus elementos</w:t>
      </w:r>
      <w:r w:rsidR="00514AC3" w:rsidRPr="00514AC3">
        <w:rPr>
          <w:rFonts w:ascii="Times New Roman" w:hAnsi="Times New Roman"/>
          <w:sz w:val="24"/>
          <w:szCs w:val="24"/>
        </w:rPr>
        <w:t>”</w:t>
      </w:r>
      <w:r w:rsidR="00E51C22" w:rsidRPr="00514AC3">
        <w:rPr>
          <w:rFonts w:ascii="Times New Roman" w:eastAsia="Times New Roman" w:hAnsi="Times New Roman"/>
          <w:bCs/>
          <w:kern w:val="0"/>
          <w:sz w:val="24"/>
          <w:szCs w:val="24"/>
        </w:rPr>
        <w:t xml:space="preserve"> (</w:t>
      </w:r>
      <w:r w:rsidR="002554C8">
        <w:rPr>
          <w:rFonts w:ascii="Times New Roman" w:eastAsia="Times New Roman" w:hAnsi="Times New Roman"/>
          <w:bCs/>
          <w:kern w:val="0"/>
          <w:sz w:val="24"/>
          <w:szCs w:val="24"/>
        </w:rPr>
        <w:t>Congreso de la Unión</w:t>
      </w:r>
      <w:r w:rsidR="00E51C22" w:rsidRPr="00514AC3">
        <w:rPr>
          <w:rFonts w:ascii="Times New Roman" w:eastAsia="Times New Roman" w:hAnsi="Times New Roman"/>
          <w:bCs/>
          <w:kern w:val="0"/>
          <w:sz w:val="24"/>
          <w:szCs w:val="24"/>
        </w:rPr>
        <w:t>, 2022, art. 5, fr. V).</w:t>
      </w:r>
    </w:p>
    <w:p w14:paraId="5BE6841E" w14:textId="60C0F8B6" w:rsidR="00407B57" w:rsidRPr="00514AC3" w:rsidRDefault="002554C8" w:rsidP="00463EAB">
      <w:pPr>
        <w:spacing w:after="0" w:line="360" w:lineRule="auto"/>
        <w:ind w:firstLine="708"/>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En cuanto </w:t>
      </w:r>
      <w:r w:rsidR="00407B57" w:rsidRPr="00514AC3">
        <w:rPr>
          <w:rFonts w:ascii="Times New Roman" w:eastAsia="Times New Roman" w:hAnsi="Times New Roman"/>
          <w:kern w:val="0"/>
          <w:sz w:val="24"/>
          <w:szCs w:val="24"/>
        </w:rPr>
        <w:t>a los</w:t>
      </w:r>
      <w:r w:rsidR="00E51C22" w:rsidRPr="00514AC3">
        <w:rPr>
          <w:rFonts w:ascii="Times New Roman" w:eastAsia="Times New Roman" w:hAnsi="Times New Roman"/>
          <w:kern w:val="0"/>
          <w:sz w:val="24"/>
          <w:szCs w:val="24"/>
        </w:rPr>
        <w:t xml:space="preserve"> RSU, se </w:t>
      </w:r>
      <w:r w:rsidR="00514AC3" w:rsidRPr="00514AC3">
        <w:rPr>
          <w:rFonts w:ascii="Times New Roman" w:eastAsia="Times New Roman" w:hAnsi="Times New Roman"/>
          <w:kern w:val="0"/>
          <w:sz w:val="24"/>
          <w:szCs w:val="24"/>
        </w:rPr>
        <w:t>retoma lo que dispone el artículo</w:t>
      </w:r>
      <w:r w:rsidR="00E51C22" w:rsidRPr="00514AC3">
        <w:rPr>
          <w:rFonts w:ascii="Times New Roman" w:eastAsia="Times New Roman" w:hAnsi="Times New Roman"/>
          <w:kern w:val="0"/>
          <w:sz w:val="24"/>
          <w:szCs w:val="24"/>
        </w:rPr>
        <w:t xml:space="preserve"> quinto fracción XXXIII de la </w:t>
      </w:r>
      <w:r>
        <w:rPr>
          <w:rFonts w:ascii="Times New Roman" w:eastAsia="Times New Roman" w:hAnsi="Times New Roman"/>
          <w:kern w:val="0"/>
          <w:sz w:val="24"/>
          <w:szCs w:val="24"/>
        </w:rPr>
        <w:t>LGPGIR</w:t>
      </w:r>
      <w:r w:rsidR="00E51C22" w:rsidRPr="00514AC3">
        <w:rPr>
          <w:rFonts w:ascii="Times New Roman" w:eastAsia="Times New Roman" w:hAnsi="Times New Roman"/>
          <w:kern w:val="0"/>
          <w:sz w:val="24"/>
          <w:szCs w:val="24"/>
        </w:rPr>
        <w:t xml:space="preserve">, </w:t>
      </w:r>
      <w:r w:rsidR="00041A49">
        <w:rPr>
          <w:rFonts w:ascii="Times New Roman" w:eastAsia="Times New Roman" w:hAnsi="Times New Roman"/>
          <w:kern w:val="0"/>
          <w:sz w:val="24"/>
          <w:szCs w:val="24"/>
        </w:rPr>
        <w:t xml:space="preserve">los define </w:t>
      </w:r>
      <w:r w:rsidR="00407B57" w:rsidRPr="00514AC3">
        <w:rPr>
          <w:rFonts w:ascii="Times New Roman" w:eastAsia="Times New Roman" w:hAnsi="Times New Roman"/>
          <w:kern w:val="0"/>
          <w:sz w:val="24"/>
          <w:szCs w:val="24"/>
        </w:rPr>
        <w:t>como</w:t>
      </w:r>
      <w:r w:rsidR="00514AC3" w:rsidRPr="00514AC3">
        <w:rPr>
          <w:rFonts w:ascii="Times New Roman" w:eastAsia="Times New Roman" w:hAnsi="Times New Roman"/>
          <w:kern w:val="0"/>
          <w:sz w:val="24"/>
          <w:szCs w:val="24"/>
        </w:rPr>
        <w:t>:</w:t>
      </w:r>
      <w:r w:rsidR="00514AC3" w:rsidRPr="00514AC3">
        <w:rPr>
          <w:rFonts w:ascii="Times New Roman" w:hAnsi="Times New Roman"/>
          <w:sz w:val="24"/>
          <w:szCs w:val="24"/>
        </w:rPr>
        <w:t xml:space="preserve"> “Los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domiciliarias, y los resultantes de la limpieza de las vías y lugares públicos, siempre que no sean considerados por esta Ley como residuos de otra índole;</w:t>
      </w:r>
      <w:r w:rsidR="00514AC3" w:rsidRPr="00514AC3">
        <w:rPr>
          <w:rFonts w:ascii="Times New Roman" w:eastAsia="Times New Roman" w:hAnsi="Times New Roman"/>
          <w:kern w:val="0"/>
          <w:sz w:val="24"/>
          <w:szCs w:val="24"/>
        </w:rPr>
        <w:t>”</w:t>
      </w:r>
      <w:r w:rsidR="00321D7F" w:rsidRPr="00514AC3">
        <w:rPr>
          <w:rFonts w:ascii="Times New Roman" w:eastAsia="Times New Roman" w:hAnsi="Times New Roman"/>
          <w:bCs/>
          <w:noProof/>
          <w:kern w:val="0"/>
          <w:sz w:val="24"/>
          <w:szCs w:val="24"/>
        </w:rPr>
        <w:t xml:space="preserve"> </w:t>
      </w:r>
      <w:r w:rsidR="007F677D">
        <w:rPr>
          <w:rFonts w:ascii="Times New Roman" w:eastAsia="Times New Roman" w:hAnsi="Times New Roman"/>
          <w:noProof/>
          <w:kern w:val="0"/>
          <w:sz w:val="24"/>
          <w:szCs w:val="24"/>
        </w:rPr>
        <w:t>(Congreso de la Unión, 2022</w:t>
      </w:r>
      <w:r w:rsidRPr="002554C8">
        <w:rPr>
          <w:rFonts w:ascii="Times New Roman" w:eastAsia="Times New Roman" w:hAnsi="Times New Roman"/>
          <w:noProof/>
          <w:kern w:val="0"/>
          <w:sz w:val="24"/>
          <w:szCs w:val="24"/>
        </w:rPr>
        <w:t>, art. 5, fr. XXXIII).</w:t>
      </w:r>
    </w:p>
    <w:p w14:paraId="05AE1F39" w14:textId="2471CEF8" w:rsidR="005202CE" w:rsidRPr="00514AC3" w:rsidRDefault="005202CE" w:rsidP="0036270A">
      <w:pPr>
        <w:spacing w:after="0" w:line="360" w:lineRule="auto"/>
        <w:ind w:firstLine="708"/>
        <w:jc w:val="both"/>
        <w:rPr>
          <w:rFonts w:ascii="Times New Roman" w:eastAsia="Times New Roman" w:hAnsi="Times New Roman"/>
          <w:bCs/>
          <w:kern w:val="0"/>
          <w:sz w:val="24"/>
          <w:szCs w:val="24"/>
        </w:rPr>
      </w:pPr>
      <w:r w:rsidRPr="00514AC3">
        <w:rPr>
          <w:rFonts w:ascii="Times New Roman" w:eastAsia="Times New Roman" w:hAnsi="Times New Roman"/>
          <w:kern w:val="0"/>
          <w:sz w:val="24"/>
          <w:szCs w:val="24"/>
        </w:rPr>
        <w:t xml:space="preserve">Por su parte, la </w:t>
      </w:r>
      <w:r w:rsidR="00041A49">
        <w:rPr>
          <w:rFonts w:ascii="Times New Roman" w:eastAsia="Times New Roman" w:hAnsi="Times New Roman"/>
          <w:kern w:val="0"/>
          <w:sz w:val="24"/>
          <w:szCs w:val="24"/>
        </w:rPr>
        <w:t>Norma Oficial M</w:t>
      </w:r>
      <w:r w:rsidR="00321D7F">
        <w:rPr>
          <w:rFonts w:ascii="Times New Roman" w:eastAsia="Times New Roman" w:hAnsi="Times New Roman"/>
          <w:kern w:val="0"/>
          <w:sz w:val="24"/>
          <w:szCs w:val="24"/>
        </w:rPr>
        <w:t xml:space="preserve">exicana </w:t>
      </w:r>
      <w:r w:rsidRPr="00514AC3">
        <w:rPr>
          <w:rFonts w:ascii="Times New Roman" w:eastAsia="Times New Roman" w:hAnsi="Times New Roman"/>
          <w:bCs/>
          <w:kern w:val="0"/>
          <w:sz w:val="24"/>
          <w:szCs w:val="24"/>
        </w:rPr>
        <w:t>NOM-083-SEMARNAT-2003</w:t>
      </w:r>
      <w:r w:rsidR="00321D7F">
        <w:rPr>
          <w:rFonts w:ascii="Times New Roman" w:eastAsia="Times New Roman" w:hAnsi="Times New Roman"/>
          <w:bCs/>
          <w:kern w:val="0"/>
          <w:sz w:val="24"/>
          <w:szCs w:val="24"/>
        </w:rPr>
        <w:t xml:space="preserve"> </w:t>
      </w:r>
      <w:r w:rsidR="00041A49">
        <w:rPr>
          <w:rFonts w:ascii="Times New Roman" w:eastAsia="Times New Roman" w:hAnsi="Times New Roman"/>
          <w:bCs/>
          <w:kern w:val="0"/>
          <w:sz w:val="24"/>
          <w:szCs w:val="24"/>
        </w:rPr>
        <w:t>constituye la regulación técnica de carácter obligatorio</w:t>
      </w:r>
      <w:r w:rsidR="00514AC3">
        <w:rPr>
          <w:rFonts w:ascii="Times New Roman" w:eastAsia="Times New Roman" w:hAnsi="Times New Roman"/>
          <w:bCs/>
          <w:kern w:val="0"/>
          <w:sz w:val="24"/>
          <w:szCs w:val="24"/>
        </w:rPr>
        <w:t xml:space="preserve"> que</w:t>
      </w:r>
      <w:r w:rsidR="00041A49">
        <w:rPr>
          <w:rFonts w:ascii="Times New Roman" w:eastAsia="Times New Roman" w:hAnsi="Times New Roman"/>
          <w:bCs/>
          <w:kern w:val="0"/>
          <w:sz w:val="24"/>
          <w:szCs w:val="24"/>
        </w:rPr>
        <w:t xml:space="preserve"> establece</w:t>
      </w:r>
      <w:r w:rsidR="00514AC3">
        <w:rPr>
          <w:rFonts w:ascii="Times New Roman" w:eastAsia="Times New Roman" w:hAnsi="Times New Roman"/>
          <w:bCs/>
          <w:kern w:val="0"/>
          <w:sz w:val="24"/>
          <w:szCs w:val="24"/>
        </w:rPr>
        <w:t xml:space="preserve"> “</w:t>
      </w:r>
      <w:r w:rsidR="00514AC3" w:rsidRPr="00514AC3">
        <w:rPr>
          <w:rFonts w:ascii="Times New Roman" w:eastAsia="Times New Roman" w:hAnsi="Times New Roman"/>
          <w:bCs/>
          <w:kern w:val="0"/>
          <w:sz w:val="24"/>
          <w:szCs w:val="24"/>
        </w:rPr>
        <w:t>las especificaciones de selección del sitio, el diseño, construcción, operación, monitoreo, clausura y obras complementarias de un sitio de disposición final de residuos sólidos urbanos y de manejo especial</w:t>
      </w:r>
      <w:r w:rsidR="00514AC3">
        <w:rPr>
          <w:rFonts w:ascii="Times New Roman" w:eastAsia="Times New Roman" w:hAnsi="Times New Roman"/>
          <w:bCs/>
          <w:kern w:val="0"/>
          <w:sz w:val="24"/>
          <w:szCs w:val="24"/>
        </w:rPr>
        <w:t>”</w:t>
      </w:r>
      <w:r w:rsidRPr="00514AC3">
        <w:rPr>
          <w:rFonts w:ascii="Times New Roman" w:eastAsia="Times New Roman" w:hAnsi="Times New Roman"/>
          <w:kern w:val="0"/>
          <w:sz w:val="24"/>
          <w:szCs w:val="24"/>
        </w:rPr>
        <w:t xml:space="preserve"> (</w:t>
      </w:r>
      <w:r w:rsidR="00321D7F">
        <w:rPr>
          <w:rFonts w:ascii="Times New Roman" w:eastAsia="Times New Roman" w:hAnsi="Times New Roman"/>
          <w:bCs/>
          <w:kern w:val="0"/>
          <w:sz w:val="24"/>
          <w:szCs w:val="24"/>
        </w:rPr>
        <w:t xml:space="preserve">Secretaría de Medio Ambiente y Recursos Naturales </w:t>
      </w:r>
      <w:r w:rsidR="00321D7F" w:rsidRPr="00321D7F">
        <w:rPr>
          <w:rFonts w:ascii="Times New Roman" w:eastAsia="Times New Roman" w:hAnsi="Times New Roman"/>
          <w:bCs/>
          <w:kern w:val="0"/>
          <w:sz w:val="24"/>
          <w:szCs w:val="24"/>
        </w:rPr>
        <w:t>[SEMARNAT]</w:t>
      </w:r>
      <w:r w:rsidRPr="00514AC3">
        <w:rPr>
          <w:rFonts w:ascii="Times New Roman" w:eastAsia="Times New Roman" w:hAnsi="Times New Roman"/>
          <w:kern w:val="0"/>
          <w:sz w:val="24"/>
          <w:szCs w:val="24"/>
        </w:rPr>
        <w:t>, 2003).</w:t>
      </w:r>
    </w:p>
    <w:p w14:paraId="6AA8B526" w14:textId="20907D53" w:rsidR="00476084" w:rsidRPr="00041A49" w:rsidRDefault="00321D7F" w:rsidP="0036270A">
      <w:pPr>
        <w:spacing w:after="0" w:line="360" w:lineRule="auto"/>
        <w:jc w:val="both"/>
        <w:rPr>
          <w:rFonts w:ascii="Times New Roman" w:hAnsi="Times New Roman"/>
          <w:sz w:val="24"/>
          <w:szCs w:val="24"/>
        </w:rPr>
      </w:pPr>
      <w:r w:rsidRPr="00321D7F">
        <w:rPr>
          <w:rFonts w:ascii="Times New Roman" w:hAnsi="Times New Roman"/>
          <w:sz w:val="24"/>
          <w:szCs w:val="24"/>
        </w:rPr>
        <w:t xml:space="preserve">Una vez precisados los conceptos clave que acompañaron el desarrollo de esta investigación —los SDF y los RSU— y su marco jurídico, es pertinente delimitar la consecuencia de </w:t>
      </w:r>
      <w:r w:rsidR="00584BE6">
        <w:rPr>
          <w:rFonts w:ascii="Times New Roman" w:hAnsi="Times New Roman"/>
          <w:sz w:val="24"/>
          <w:szCs w:val="24"/>
        </w:rPr>
        <w:t>incumplimiento regulatorio</w:t>
      </w:r>
      <w:r w:rsidRPr="00321D7F">
        <w:rPr>
          <w:rFonts w:ascii="Times New Roman" w:hAnsi="Times New Roman"/>
          <w:sz w:val="24"/>
          <w:szCs w:val="24"/>
        </w:rPr>
        <w:t xml:space="preserve">, es decir, la afectación ambiental provocada por un mal tratamiento de los RSU en un SDF. Dentro de lo establecido por la </w:t>
      </w:r>
      <w:r w:rsidRPr="00321D7F">
        <w:rPr>
          <w:rStyle w:val="Textoennegrita"/>
          <w:rFonts w:ascii="Times New Roman" w:hAnsi="Times New Roman"/>
          <w:b w:val="0"/>
          <w:sz w:val="24"/>
          <w:szCs w:val="24"/>
        </w:rPr>
        <w:t>Ley General del Equilibrio Ecológico y la Protección al Ambiente</w:t>
      </w:r>
      <w:r w:rsidRPr="00321D7F">
        <w:rPr>
          <w:rFonts w:ascii="Times New Roman" w:hAnsi="Times New Roman"/>
          <w:b/>
          <w:sz w:val="24"/>
          <w:szCs w:val="24"/>
        </w:rPr>
        <w:t xml:space="preserve"> </w:t>
      </w:r>
      <w:r w:rsidRPr="00321D7F">
        <w:rPr>
          <w:rStyle w:val="nfasis"/>
          <w:rFonts w:ascii="Times New Roman" w:hAnsi="Times New Roman"/>
          <w:i w:val="0"/>
          <w:sz w:val="24"/>
          <w:szCs w:val="24"/>
        </w:rPr>
        <w:t xml:space="preserve">(Congreso </w:t>
      </w:r>
      <w:r w:rsidR="009F2364">
        <w:rPr>
          <w:rStyle w:val="nfasis"/>
          <w:rFonts w:ascii="Times New Roman" w:hAnsi="Times New Roman"/>
          <w:i w:val="0"/>
          <w:sz w:val="24"/>
          <w:szCs w:val="24"/>
        </w:rPr>
        <w:t>de la Unión</w:t>
      </w:r>
      <w:r w:rsidRPr="00321D7F">
        <w:rPr>
          <w:rStyle w:val="nfasis"/>
          <w:rFonts w:ascii="Times New Roman" w:hAnsi="Times New Roman"/>
          <w:i w:val="0"/>
          <w:sz w:val="24"/>
          <w:szCs w:val="24"/>
        </w:rPr>
        <w:t xml:space="preserve"> [LGEEPA], 2022, art. 3, </w:t>
      </w:r>
      <w:proofErr w:type="spellStart"/>
      <w:r w:rsidRPr="00321D7F">
        <w:rPr>
          <w:rStyle w:val="nfasis"/>
          <w:rFonts w:ascii="Times New Roman" w:hAnsi="Times New Roman"/>
          <w:i w:val="0"/>
          <w:sz w:val="24"/>
          <w:szCs w:val="24"/>
        </w:rPr>
        <w:t>frs</w:t>
      </w:r>
      <w:proofErr w:type="spellEnd"/>
      <w:r w:rsidRPr="00321D7F">
        <w:rPr>
          <w:rStyle w:val="nfasis"/>
          <w:rFonts w:ascii="Times New Roman" w:hAnsi="Times New Roman"/>
          <w:i w:val="0"/>
          <w:sz w:val="24"/>
          <w:szCs w:val="24"/>
        </w:rPr>
        <w:t>. VIII, XII y XIV)</w:t>
      </w:r>
      <w:r w:rsidRPr="00321D7F">
        <w:rPr>
          <w:rFonts w:ascii="Times New Roman" w:hAnsi="Times New Roman"/>
          <w:i/>
          <w:sz w:val="24"/>
          <w:szCs w:val="24"/>
        </w:rPr>
        <w:t>,</w:t>
      </w:r>
      <w:r w:rsidRPr="00321D7F">
        <w:rPr>
          <w:rFonts w:ascii="Times New Roman" w:hAnsi="Times New Roman"/>
          <w:sz w:val="24"/>
          <w:szCs w:val="24"/>
        </w:rPr>
        <w:t xml:space="preserve"> se identifican tres conceptos que se relacionan con los perjuicios ambientales referidos en este estudio: </w:t>
      </w:r>
      <w:r w:rsidRPr="00321D7F">
        <w:rPr>
          <w:rStyle w:val="nfasis"/>
          <w:rFonts w:ascii="Times New Roman" w:hAnsi="Times New Roman"/>
          <w:i w:val="0"/>
          <w:sz w:val="24"/>
          <w:szCs w:val="24"/>
        </w:rPr>
        <w:t>contingencia ambiental</w:t>
      </w:r>
      <w:r w:rsidRPr="00321D7F">
        <w:rPr>
          <w:rFonts w:ascii="Times New Roman" w:hAnsi="Times New Roman"/>
          <w:sz w:val="24"/>
          <w:szCs w:val="24"/>
        </w:rPr>
        <w:t xml:space="preserve">, </w:t>
      </w:r>
      <w:r w:rsidRPr="00321D7F">
        <w:rPr>
          <w:rStyle w:val="nfasis"/>
          <w:rFonts w:ascii="Times New Roman" w:hAnsi="Times New Roman"/>
          <w:i w:val="0"/>
          <w:sz w:val="24"/>
          <w:szCs w:val="24"/>
        </w:rPr>
        <w:t>desequilibrio ecológico</w:t>
      </w:r>
      <w:r w:rsidR="00041A49">
        <w:rPr>
          <w:rFonts w:ascii="Times New Roman" w:hAnsi="Times New Roman"/>
          <w:sz w:val="24"/>
          <w:szCs w:val="24"/>
        </w:rPr>
        <w:t xml:space="preserve"> e impacto ambiental</w:t>
      </w:r>
      <w:r w:rsidRPr="00321D7F">
        <w:rPr>
          <w:rFonts w:ascii="Times New Roman" w:hAnsi="Times New Roman"/>
          <w:sz w:val="24"/>
          <w:szCs w:val="24"/>
        </w:rPr>
        <w:t>.</w:t>
      </w:r>
      <w:r w:rsidR="00476084" w:rsidRPr="00321D7F">
        <w:rPr>
          <w:rFonts w:ascii="Times New Roman" w:eastAsia="Times New Roman" w:hAnsi="Times New Roman"/>
          <w:kern w:val="0"/>
          <w:sz w:val="24"/>
          <w:szCs w:val="24"/>
        </w:rPr>
        <w:t xml:space="preserve"> </w:t>
      </w:r>
    </w:p>
    <w:p w14:paraId="12D3FC01" w14:textId="52C6C3F3" w:rsidR="00AB0DBC" w:rsidRDefault="000A0573" w:rsidP="0036270A">
      <w:pPr>
        <w:spacing w:after="0" w:line="360" w:lineRule="auto"/>
        <w:jc w:val="both"/>
        <w:rPr>
          <w:rFonts w:ascii="Times New Roman" w:hAnsi="Times New Roman"/>
          <w:sz w:val="24"/>
          <w:szCs w:val="24"/>
        </w:rPr>
      </w:pPr>
      <w:r>
        <w:rPr>
          <w:rFonts w:ascii="Times New Roman" w:hAnsi="Times New Roman"/>
          <w:sz w:val="24"/>
          <w:szCs w:val="24"/>
        </w:rPr>
        <w:tab/>
      </w:r>
      <w:r w:rsidR="005202CE">
        <w:rPr>
          <w:rFonts w:ascii="Times New Roman" w:hAnsi="Times New Roman"/>
          <w:sz w:val="24"/>
          <w:szCs w:val="24"/>
        </w:rPr>
        <w:t>En este tenor, la investigación se justifica</w:t>
      </w:r>
      <w:r w:rsidR="00687A11">
        <w:rPr>
          <w:rFonts w:ascii="Times New Roman" w:hAnsi="Times New Roman"/>
          <w:sz w:val="24"/>
          <w:szCs w:val="24"/>
        </w:rPr>
        <w:t xml:space="preserve"> </w:t>
      </w:r>
      <w:r w:rsidR="005202CE">
        <w:rPr>
          <w:rFonts w:ascii="Times New Roman" w:hAnsi="Times New Roman"/>
          <w:sz w:val="24"/>
          <w:szCs w:val="24"/>
        </w:rPr>
        <w:t>por la magnitud de las</w:t>
      </w:r>
      <w:r w:rsidR="00AB0DBC">
        <w:rPr>
          <w:rFonts w:ascii="Times New Roman" w:hAnsi="Times New Roman"/>
          <w:sz w:val="24"/>
          <w:szCs w:val="24"/>
        </w:rPr>
        <w:t xml:space="preserve"> afectaciones ambientales que están ocasionando los SDF </w:t>
      </w:r>
      <w:r w:rsidR="005202CE">
        <w:rPr>
          <w:rFonts w:ascii="Times New Roman" w:hAnsi="Times New Roman"/>
          <w:sz w:val="24"/>
          <w:szCs w:val="24"/>
        </w:rPr>
        <w:t xml:space="preserve">en situación </w:t>
      </w:r>
      <w:r w:rsidR="00584BE6">
        <w:rPr>
          <w:rFonts w:ascii="Times New Roman" w:hAnsi="Times New Roman"/>
          <w:sz w:val="24"/>
          <w:szCs w:val="24"/>
        </w:rPr>
        <w:t>de incumplimiento regulatorio</w:t>
      </w:r>
      <w:r w:rsidR="00AB0DBC">
        <w:rPr>
          <w:rFonts w:ascii="Times New Roman" w:hAnsi="Times New Roman"/>
          <w:sz w:val="24"/>
          <w:szCs w:val="24"/>
        </w:rPr>
        <w:t>,</w:t>
      </w:r>
      <w:r w:rsidR="005202CE">
        <w:rPr>
          <w:rFonts w:ascii="Times New Roman" w:hAnsi="Times New Roman"/>
          <w:sz w:val="24"/>
          <w:szCs w:val="24"/>
        </w:rPr>
        <w:t xml:space="preserve"> que se</w:t>
      </w:r>
      <w:r w:rsidR="00AB0DBC">
        <w:rPr>
          <w:rFonts w:ascii="Times New Roman" w:hAnsi="Times New Roman"/>
          <w:sz w:val="24"/>
          <w:szCs w:val="24"/>
        </w:rPr>
        <w:t xml:space="preserve"> están registrando en </w:t>
      </w:r>
      <w:r w:rsidR="002379A7">
        <w:rPr>
          <w:rFonts w:ascii="Times New Roman" w:hAnsi="Times New Roman"/>
          <w:sz w:val="24"/>
          <w:szCs w:val="24"/>
        </w:rPr>
        <w:t>el ámbito</w:t>
      </w:r>
      <w:r w:rsidR="00AB0DBC">
        <w:rPr>
          <w:rFonts w:ascii="Times New Roman" w:hAnsi="Times New Roman"/>
          <w:sz w:val="24"/>
          <w:szCs w:val="24"/>
        </w:rPr>
        <w:t xml:space="preserve"> internacional. </w:t>
      </w:r>
    </w:p>
    <w:p w14:paraId="05A63E4D" w14:textId="555C9014" w:rsidR="002379A7" w:rsidRDefault="002379A7" w:rsidP="0036270A">
      <w:pPr>
        <w:spacing w:after="0" w:line="360" w:lineRule="auto"/>
        <w:ind w:firstLine="708"/>
        <w:jc w:val="both"/>
        <w:rPr>
          <w:rFonts w:ascii="Times New Roman" w:hAnsi="Times New Roman"/>
          <w:sz w:val="24"/>
          <w:szCs w:val="24"/>
        </w:rPr>
      </w:pPr>
      <w:r w:rsidRPr="002379A7">
        <w:rPr>
          <w:rFonts w:ascii="Times New Roman" w:hAnsi="Times New Roman"/>
          <w:sz w:val="24"/>
          <w:szCs w:val="24"/>
        </w:rPr>
        <w:t>Ante este panorama, para el desarrollo del estudio se plantean las siguientes preguntas de investigación: ¿l</w:t>
      </w:r>
      <w:r>
        <w:rPr>
          <w:rFonts w:ascii="Times New Roman" w:hAnsi="Times New Roman"/>
          <w:sz w:val="24"/>
          <w:szCs w:val="24"/>
        </w:rPr>
        <w:t>os SDF</w:t>
      </w:r>
      <w:r w:rsidRPr="002379A7">
        <w:rPr>
          <w:rFonts w:ascii="Times New Roman" w:hAnsi="Times New Roman"/>
          <w:sz w:val="24"/>
          <w:szCs w:val="24"/>
        </w:rPr>
        <w:t xml:space="preserve"> en México cumplen con el marco jurídico y regulatorio aplicable? </w:t>
      </w:r>
      <w:r w:rsidRPr="002379A7">
        <w:rPr>
          <w:rFonts w:ascii="Times New Roman" w:hAnsi="Times New Roman"/>
          <w:sz w:val="24"/>
          <w:szCs w:val="24"/>
        </w:rPr>
        <w:lastRenderedPageBreak/>
        <w:t>¿Cuáles son las afectaciones ambientales derivadas del incumplimiento regulatorio en estos sitios?</w:t>
      </w:r>
    </w:p>
    <w:p w14:paraId="67F36D9D" w14:textId="203C277B" w:rsidR="009F2364" w:rsidRDefault="009F2364" w:rsidP="0036270A">
      <w:pPr>
        <w:spacing w:after="0" w:line="360" w:lineRule="auto"/>
        <w:ind w:firstLine="708"/>
        <w:jc w:val="both"/>
        <w:rPr>
          <w:rFonts w:ascii="Times New Roman" w:hAnsi="Times New Roman"/>
          <w:sz w:val="24"/>
          <w:szCs w:val="24"/>
        </w:rPr>
      </w:pPr>
      <w:r w:rsidRPr="009F2364">
        <w:rPr>
          <w:rFonts w:ascii="Times New Roman" w:hAnsi="Times New Roman"/>
          <w:sz w:val="24"/>
          <w:szCs w:val="24"/>
        </w:rPr>
        <w:t xml:space="preserve">En la actualidad, la problemática de los RSU trasciende el plano nacional y forma parte de una crisis ambiental global. De acuerdo con el informe </w:t>
      </w:r>
      <w:proofErr w:type="spellStart"/>
      <w:r w:rsidR="00452127">
        <w:rPr>
          <w:rFonts w:ascii="Times New Roman" w:hAnsi="Times New Roman"/>
          <w:i/>
          <w:sz w:val="24"/>
          <w:szCs w:val="24"/>
        </w:rPr>
        <w:t>What</w:t>
      </w:r>
      <w:proofErr w:type="spellEnd"/>
      <w:r w:rsidR="00452127">
        <w:rPr>
          <w:rFonts w:ascii="Times New Roman" w:hAnsi="Times New Roman"/>
          <w:i/>
          <w:sz w:val="24"/>
          <w:szCs w:val="24"/>
        </w:rPr>
        <w:t xml:space="preserve"> a </w:t>
      </w:r>
      <w:proofErr w:type="spellStart"/>
      <w:r w:rsidR="00452127">
        <w:rPr>
          <w:rFonts w:ascii="Times New Roman" w:hAnsi="Times New Roman"/>
          <w:i/>
          <w:sz w:val="24"/>
          <w:szCs w:val="24"/>
        </w:rPr>
        <w:t>w</w:t>
      </w:r>
      <w:r w:rsidRPr="002379A7">
        <w:rPr>
          <w:rFonts w:ascii="Times New Roman" w:hAnsi="Times New Roman"/>
          <w:i/>
          <w:sz w:val="24"/>
          <w:szCs w:val="24"/>
        </w:rPr>
        <w:t>aste</w:t>
      </w:r>
      <w:proofErr w:type="spellEnd"/>
      <w:r w:rsidRPr="002379A7">
        <w:rPr>
          <w:rFonts w:ascii="Times New Roman" w:hAnsi="Times New Roman"/>
          <w:i/>
          <w:sz w:val="24"/>
          <w:szCs w:val="24"/>
        </w:rPr>
        <w:t xml:space="preserve"> 2</w:t>
      </w:r>
      <w:r w:rsidR="00452127">
        <w:rPr>
          <w:rFonts w:ascii="Times New Roman" w:hAnsi="Times New Roman"/>
          <w:i/>
          <w:sz w:val="24"/>
          <w:szCs w:val="24"/>
        </w:rPr>
        <w:t xml:space="preserve">.0: A global </w:t>
      </w:r>
      <w:proofErr w:type="spellStart"/>
      <w:r w:rsidR="00452127">
        <w:rPr>
          <w:rFonts w:ascii="Times New Roman" w:hAnsi="Times New Roman"/>
          <w:i/>
          <w:sz w:val="24"/>
          <w:szCs w:val="24"/>
        </w:rPr>
        <w:t>snapshot</w:t>
      </w:r>
      <w:proofErr w:type="spellEnd"/>
      <w:r w:rsidR="00452127">
        <w:rPr>
          <w:rFonts w:ascii="Times New Roman" w:hAnsi="Times New Roman"/>
          <w:i/>
          <w:sz w:val="24"/>
          <w:szCs w:val="24"/>
        </w:rPr>
        <w:t xml:space="preserve"> </w:t>
      </w:r>
      <w:proofErr w:type="spellStart"/>
      <w:r w:rsidR="00452127">
        <w:rPr>
          <w:rFonts w:ascii="Times New Roman" w:hAnsi="Times New Roman"/>
          <w:i/>
          <w:sz w:val="24"/>
          <w:szCs w:val="24"/>
        </w:rPr>
        <w:t>of</w:t>
      </w:r>
      <w:proofErr w:type="spellEnd"/>
      <w:r w:rsidR="00452127">
        <w:rPr>
          <w:rFonts w:ascii="Times New Roman" w:hAnsi="Times New Roman"/>
          <w:i/>
          <w:sz w:val="24"/>
          <w:szCs w:val="24"/>
        </w:rPr>
        <w:t xml:space="preserve"> </w:t>
      </w:r>
      <w:proofErr w:type="spellStart"/>
      <w:r w:rsidR="00452127">
        <w:rPr>
          <w:rFonts w:ascii="Times New Roman" w:hAnsi="Times New Roman"/>
          <w:i/>
          <w:sz w:val="24"/>
          <w:szCs w:val="24"/>
        </w:rPr>
        <w:t>solid</w:t>
      </w:r>
      <w:proofErr w:type="spellEnd"/>
      <w:r w:rsidR="00452127">
        <w:rPr>
          <w:rFonts w:ascii="Times New Roman" w:hAnsi="Times New Roman"/>
          <w:i/>
          <w:sz w:val="24"/>
          <w:szCs w:val="24"/>
        </w:rPr>
        <w:t xml:space="preserve"> </w:t>
      </w:r>
      <w:proofErr w:type="spellStart"/>
      <w:r w:rsidR="00452127">
        <w:rPr>
          <w:rFonts w:ascii="Times New Roman" w:hAnsi="Times New Roman"/>
          <w:i/>
          <w:sz w:val="24"/>
          <w:szCs w:val="24"/>
        </w:rPr>
        <w:t>w</w:t>
      </w:r>
      <w:r w:rsidRPr="002379A7">
        <w:rPr>
          <w:rFonts w:ascii="Times New Roman" w:hAnsi="Times New Roman"/>
          <w:i/>
          <w:sz w:val="24"/>
          <w:szCs w:val="24"/>
        </w:rPr>
        <w:t>aste</w:t>
      </w:r>
      <w:proofErr w:type="spellEnd"/>
      <w:r w:rsidRPr="002379A7">
        <w:rPr>
          <w:rFonts w:ascii="Times New Roman" w:hAnsi="Times New Roman"/>
          <w:i/>
          <w:sz w:val="24"/>
          <w:szCs w:val="24"/>
        </w:rPr>
        <w:t xml:space="preserve"> Management </w:t>
      </w:r>
      <w:proofErr w:type="spellStart"/>
      <w:r w:rsidRPr="002379A7">
        <w:rPr>
          <w:rFonts w:ascii="Times New Roman" w:hAnsi="Times New Roman"/>
          <w:i/>
          <w:sz w:val="24"/>
          <w:szCs w:val="24"/>
        </w:rPr>
        <w:t>to</w:t>
      </w:r>
      <w:proofErr w:type="spellEnd"/>
      <w:r w:rsidRPr="002379A7">
        <w:rPr>
          <w:rFonts w:ascii="Times New Roman" w:hAnsi="Times New Roman"/>
          <w:i/>
          <w:sz w:val="24"/>
          <w:szCs w:val="24"/>
        </w:rPr>
        <w:t xml:space="preserve"> 2050</w:t>
      </w:r>
      <w:r w:rsidRPr="009F2364">
        <w:rPr>
          <w:rFonts w:ascii="Times New Roman" w:hAnsi="Times New Roman"/>
          <w:sz w:val="24"/>
          <w:szCs w:val="24"/>
        </w:rPr>
        <w:t xml:space="preserve"> del Banco Mundial (2018), se espera que la generación</w:t>
      </w:r>
      <w:r w:rsidR="002379A7">
        <w:rPr>
          <w:rFonts w:ascii="Times New Roman" w:hAnsi="Times New Roman"/>
          <w:sz w:val="24"/>
          <w:szCs w:val="24"/>
        </w:rPr>
        <w:t xml:space="preserve"> de RSU alcance 3,</w:t>
      </w:r>
      <w:r w:rsidRPr="009F2364">
        <w:rPr>
          <w:rFonts w:ascii="Times New Roman" w:hAnsi="Times New Roman"/>
          <w:sz w:val="24"/>
          <w:szCs w:val="24"/>
        </w:rPr>
        <w:t>400 millones de toneladas para 2050.</w:t>
      </w:r>
    </w:p>
    <w:p w14:paraId="38E14DDD" w14:textId="7464D245" w:rsidR="002379A7" w:rsidRPr="002379A7" w:rsidRDefault="002379A7" w:rsidP="0036270A">
      <w:pPr>
        <w:spacing w:after="0" w:line="360" w:lineRule="auto"/>
        <w:ind w:firstLine="708"/>
        <w:jc w:val="both"/>
        <w:rPr>
          <w:rFonts w:ascii="Times New Roman" w:hAnsi="Times New Roman"/>
          <w:sz w:val="24"/>
          <w:szCs w:val="24"/>
        </w:rPr>
      </w:pPr>
      <w:r w:rsidRPr="002379A7">
        <w:rPr>
          <w:rFonts w:ascii="Times New Roman" w:hAnsi="Times New Roman"/>
          <w:sz w:val="24"/>
          <w:szCs w:val="24"/>
        </w:rPr>
        <w:t xml:space="preserve">Asimismo, esta problemática adquiere relevancia a partir de la naturaleza de los </w:t>
      </w:r>
      <w:r>
        <w:rPr>
          <w:rFonts w:ascii="Times New Roman" w:hAnsi="Times New Roman"/>
          <w:sz w:val="24"/>
          <w:szCs w:val="24"/>
        </w:rPr>
        <w:t>RSU</w:t>
      </w:r>
      <w:r w:rsidRPr="002379A7">
        <w:rPr>
          <w:rFonts w:ascii="Times New Roman" w:hAnsi="Times New Roman"/>
          <w:sz w:val="24"/>
          <w:szCs w:val="24"/>
        </w:rPr>
        <w:t>, ya que una parte significativa de estos está compuesta por materiales cuya degradación resulta compleja, como los plásticos, cuya producción y disposición final se asocian a procesos que generan impactos ambientales persistentes (De Celis</w:t>
      </w:r>
      <w:r>
        <w:rPr>
          <w:rFonts w:ascii="Times New Roman" w:hAnsi="Times New Roman"/>
          <w:sz w:val="24"/>
          <w:szCs w:val="24"/>
        </w:rPr>
        <w:t>, 2007).</w:t>
      </w:r>
    </w:p>
    <w:p w14:paraId="37BC7E8C" w14:textId="77777777" w:rsidR="002379A7" w:rsidRDefault="002379A7" w:rsidP="0036270A">
      <w:pPr>
        <w:spacing w:after="0" w:line="360" w:lineRule="auto"/>
        <w:ind w:firstLine="708"/>
        <w:jc w:val="both"/>
        <w:rPr>
          <w:rFonts w:ascii="Times New Roman" w:hAnsi="Times New Roman"/>
          <w:sz w:val="24"/>
          <w:szCs w:val="24"/>
        </w:rPr>
      </w:pPr>
      <w:r w:rsidRPr="002379A7">
        <w:rPr>
          <w:rFonts w:ascii="Times New Roman" w:hAnsi="Times New Roman"/>
          <w:sz w:val="24"/>
          <w:szCs w:val="24"/>
        </w:rPr>
        <w:t xml:space="preserve">En el caso de los </w:t>
      </w:r>
      <w:r>
        <w:rPr>
          <w:rFonts w:ascii="Times New Roman" w:hAnsi="Times New Roman"/>
          <w:sz w:val="24"/>
          <w:szCs w:val="24"/>
        </w:rPr>
        <w:t>RSU</w:t>
      </w:r>
      <w:r w:rsidRPr="002379A7">
        <w:rPr>
          <w:rFonts w:ascii="Times New Roman" w:hAnsi="Times New Roman"/>
          <w:sz w:val="24"/>
          <w:szCs w:val="24"/>
        </w:rPr>
        <w:t xml:space="preserve"> dispuestos de manera inadecuada en los </w:t>
      </w:r>
      <w:r>
        <w:rPr>
          <w:rFonts w:ascii="Times New Roman" w:hAnsi="Times New Roman"/>
          <w:sz w:val="24"/>
          <w:szCs w:val="24"/>
        </w:rPr>
        <w:t>SDF</w:t>
      </w:r>
      <w:r w:rsidRPr="002379A7">
        <w:rPr>
          <w:rFonts w:ascii="Times New Roman" w:hAnsi="Times New Roman"/>
          <w:sz w:val="24"/>
          <w:szCs w:val="24"/>
        </w:rPr>
        <w:t>, los principales agentes contaminantes se relacionan con factores físicos, químicos y biológicos derivados de la descomposición de los residuos, tales como la generación de lixiviados, emisiones de biogás y la proliferación de microorganismos, los cuales pueden afectar el suelo, el agua y el aire, así como la salud de la población.</w:t>
      </w:r>
    </w:p>
    <w:p w14:paraId="68EE737F" w14:textId="6CB5B3EB" w:rsidR="009F2364" w:rsidRPr="00295E4E" w:rsidRDefault="009F2364" w:rsidP="0036270A">
      <w:pPr>
        <w:spacing w:after="0" w:line="360" w:lineRule="auto"/>
        <w:ind w:firstLine="708"/>
        <w:jc w:val="both"/>
        <w:rPr>
          <w:rFonts w:ascii="Times New Roman" w:hAnsi="Times New Roman"/>
          <w:sz w:val="24"/>
          <w:szCs w:val="24"/>
        </w:rPr>
      </w:pPr>
      <w:r w:rsidRPr="00295E4E">
        <w:rPr>
          <w:rFonts w:ascii="Times New Roman" w:hAnsi="Times New Roman"/>
          <w:sz w:val="24"/>
          <w:szCs w:val="24"/>
        </w:rPr>
        <w:t xml:space="preserve">Para </w:t>
      </w:r>
      <w:r w:rsidR="00295E4E" w:rsidRPr="00295E4E">
        <w:rPr>
          <w:rFonts w:ascii="Times New Roman" w:hAnsi="Times New Roman"/>
          <w:sz w:val="24"/>
          <w:szCs w:val="24"/>
        </w:rPr>
        <w:t>contextualizar</w:t>
      </w:r>
      <w:r w:rsidRPr="00295E4E">
        <w:rPr>
          <w:rFonts w:ascii="Times New Roman" w:hAnsi="Times New Roman"/>
          <w:sz w:val="24"/>
          <w:szCs w:val="24"/>
        </w:rPr>
        <w:t xml:space="preserve"> caso mexicano, </w:t>
      </w:r>
      <w:r w:rsidR="00295E4E" w:rsidRPr="00295E4E">
        <w:rPr>
          <w:rFonts w:ascii="Times New Roman" w:hAnsi="Times New Roman"/>
          <w:sz w:val="24"/>
          <w:szCs w:val="24"/>
        </w:rPr>
        <w:t>es preciso señalar que</w:t>
      </w:r>
      <w:r w:rsidRPr="00295E4E">
        <w:rPr>
          <w:rFonts w:ascii="Times New Roman" w:hAnsi="Times New Roman"/>
          <w:sz w:val="24"/>
          <w:szCs w:val="24"/>
        </w:rPr>
        <w:t xml:space="preserve">, </w:t>
      </w:r>
      <w:r w:rsidR="00295E4E" w:rsidRPr="00295E4E">
        <w:rPr>
          <w:rFonts w:ascii="Times New Roman" w:hAnsi="Times New Roman"/>
          <w:sz w:val="24"/>
          <w:szCs w:val="24"/>
        </w:rPr>
        <w:t xml:space="preserve">de acuerdo con </w:t>
      </w:r>
      <w:r w:rsidRPr="00295E4E">
        <w:rPr>
          <w:rFonts w:ascii="Times New Roman" w:hAnsi="Times New Roman"/>
          <w:sz w:val="24"/>
          <w:szCs w:val="24"/>
        </w:rPr>
        <w:t xml:space="preserve">el </w:t>
      </w:r>
      <w:r w:rsidR="00452127">
        <w:rPr>
          <w:rFonts w:ascii="Times New Roman" w:hAnsi="Times New Roman"/>
          <w:i/>
          <w:sz w:val="24"/>
          <w:szCs w:val="24"/>
        </w:rPr>
        <w:t>Diagnóstico básico para la gestión integral de los r</w:t>
      </w:r>
      <w:r w:rsidRPr="00295E4E">
        <w:rPr>
          <w:rFonts w:ascii="Times New Roman" w:hAnsi="Times New Roman"/>
          <w:i/>
          <w:sz w:val="24"/>
          <w:szCs w:val="24"/>
        </w:rPr>
        <w:t>esiduos,</w:t>
      </w:r>
      <w:r w:rsidRPr="00295E4E">
        <w:rPr>
          <w:rFonts w:ascii="Times New Roman" w:hAnsi="Times New Roman"/>
          <w:sz w:val="24"/>
          <w:szCs w:val="24"/>
        </w:rPr>
        <w:t xml:space="preserve"> en el apartado correspondiente a “Residuos sólidos urbanos</w:t>
      </w:r>
      <w:r w:rsidR="00295E4E" w:rsidRPr="00295E4E">
        <w:rPr>
          <w:rFonts w:ascii="Times New Roman" w:hAnsi="Times New Roman"/>
          <w:sz w:val="24"/>
          <w:szCs w:val="24"/>
        </w:rPr>
        <w:t>” se registra una cantidad de 2,</w:t>
      </w:r>
      <w:r w:rsidRPr="00295E4E">
        <w:rPr>
          <w:rFonts w:ascii="Times New Roman" w:hAnsi="Times New Roman"/>
          <w:sz w:val="24"/>
          <w:szCs w:val="24"/>
        </w:rPr>
        <w:t>203 SDF ubicados en 1 722 municipios, de los cuales más de 47.8% carece de infraestructura básica (Secretaría de Medio Ambiente y Recursos Naturales [SEMARNAT], 2020).</w:t>
      </w:r>
    </w:p>
    <w:p w14:paraId="341ADC56" w14:textId="77777777" w:rsidR="00295E4E" w:rsidRPr="00295E4E" w:rsidRDefault="00295E4E" w:rsidP="0036270A">
      <w:pPr>
        <w:spacing w:after="0" w:line="360" w:lineRule="auto"/>
        <w:ind w:firstLine="708"/>
        <w:jc w:val="both"/>
        <w:rPr>
          <w:rFonts w:ascii="Times New Roman" w:hAnsi="Times New Roman"/>
          <w:sz w:val="24"/>
          <w:szCs w:val="24"/>
        </w:rPr>
      </w:pPr>
      <w:r w:rsidRPr="00295E4E">
        <w:rPr>
          <w:rFonts w:ascii="Times New Roman" w:hAnsi="Times New Roman"/>
          <w:sz w:val="24"/>
          <w:szCs w:val="24"/>
        </w:rPr>
        <w:t>Desde un análisis proporcional, esta información permite identificar que una proporción significativa de los sitios de disposición final no opera bajo condiciones que garanticen la protección del medio ambiente ni la salvaguarda de la salud pública.</w:t>
      </w:r>
    </w:p>
    <w:p w14:paraId="5890A475" w14:textId="779EDCBD" w:rsidR="00047B90" w:rsidRPr="00D17EB2" w:rsidRDefault="00295E4E" w:rsidP="0036270A">
      <w:pPr>
        <w:spacing w:after="0" w:line="360" w:lineRule="auto"/>
        <w:ind w:firstLine="708"/>
        <w:jc w:val="both"/>
        <w:rPr>
          <w:rFonts w:ascii="Times New Roman" w:hAnsi="Times New Roman"/>
          <w:sz w:val="24"/>
          <w:szCs w:val="24"/>
        </w:rPr>
      </w:pPr>
      <w:r w:rsidRPr="00D17EB2">
        <w:rPr>
          <w:rFonts w:ascii="Times New Roman" w:hAnsi="Times New Roman"/>
          <w:sz w:val="24"/>
          <w:szCs w:val="24"/>
        </w:rPr>
        <w:t>Cabe señalar que estos resultados no consideran la denominada “cifra negra”, asociada a los sitios clandestinos o no registrados oficialmente, los cuales son utilizados por la población para el desecho de residuos sólidos urbanos y que podrían incrementar de manera sustancial la magnitud real del problema, tal como ha sido documentado en investigaciones previas.</w:t>
      </w:r>
    </w:p>
    <w:p w14:paraId="6BFB13BE" w14:textId="3B92C93F" w:rsidR="00D17EB2" w:rsidRDefault="00D17EB2" w:rsidP="0036270A">
      <w:pPr>
        <w:spacing w:after="0" w:line="360" w:lineRule="auto"/>
        <w:ind w:firstLine="708"/>
        <w:jc w:val="both"/>
        <w:rPr>
          <w:rFonts w:ascii="Times New Roman" w:hAnsi="Times New Roman"/>
          <w:sz w:val="24"/>
          <w:szCs w:val="24"/>
        </w:rPr>
      </w:pPr>
      <w:r>
        <w:rPr>
          <w:rFonts w:ascii="Times New Roman" w:hAnsi="Times New Roman"/>
          <w:sz w:val="24"/>
          <w:szCs w:val="24"/>
        </w:rPr>
        <w:t>En el contexto latinoamericano</w:t>
      </w:r>
      <w:r w:rsidRPr="00D17EB2">
        <w:rPr>
          <w:rFonts w:ascii="Times New Roman" w:hAnsi="Times New Roman"/>
          <w:sz w:val="24"/>
          <w:szCs w:val="24"/>
        </w:rPr>
        <w:t>, diversos estudios coinciden en que la disposición final de los residuos sólidos urbanos se realiza, en numerosos casos, en vertederos a cielo abierto o en rellenos sanitarios que cumplen solo parcialmente con la normatividad ambiental, lo que genera problemas significativos de contaminación (Sáez y Urdaneta G., 2024).</w:t>
      </w:r>
    </w:p>
    <w:p w14:paraId="6D868F4B" w14:textId="49AFA605" w:rsidR="009F2364" w:rsidRDefault="009F2364" w:rsidP="0036270A">
      <w:pPr>
        <w:spacing w:after="0" w:line="360" w:lineRule="auto"/>
        <w:ind w:firstLine="708"/>
        <w:jc w:val="both"/>
        <w:rPr>
          <w:rFonts w:ascii="Times New Roman" w:hAnsi="Times New Roman"/>
          <w:sz w:val="24"/>
          <w:szCs w:val="24"/>
        </w:rPr>
      </w:pPr>
      <w:r w:rsidRPr="009F2364">
        <w:rPr>
          <w:rFonts w:ascii="Times New Roman" w:hAnsi="Times New Roman"/>
          <w:sz w:val="24"/>
          <w:szCs w:val="24"/>
        </w:rPr>
        <w:lastRenderedPageBreak/>
        <w:t xml:space="preserve">Además, la falta de información o la insuficiencia de la </w:t>
      </w:r>
      <w:r w:rsidR="00452127">
        <w:rPr>
          <w:rFonts w:ascii="Times New Roman" w:hAnsi="Times New Roman"/>
          <w:sz w:val="24"/>
          <w:szCs w:val="24"/>
        </w:rPr>
        <w:t>información disponible es</w:t>
      </w:r>
      <w:r w:rsidRPr="009F2364">
        <w:rPr>
          <w:rFonts w:ascii="Times New Roman" w:hAnsi="Times New Roman"/>
          <w:sz w:val="24"/>
          <w:szCs w:val="24"/>
        </w:rPr>
        <w:t xml:space="preserve"> una limitante para evaluar de manera más precisa los procesos de gestión de </w:t>
      </w:r>
      <w:r w:rsidR="00D17EB2">
        <w:rPr>
          <w:rFonts w:ascii="Times New Roman" w:hAnsi="Times New Roman"/>
          <w:sz w:val="24"/>
          <w:szCs w:val="24"/>
        </w:rPr>
        <w:t>RSU en América Latina. E</w:t>
      </w:r>
      <w:r w:rsidRPr="009F2364">
        <w:rPr>
          <w:rFonts w:ascii="Times New Roman" w:hAnsi="Times New Roman"/>
          <w:sz w:val="24"/>
          <w:szCs w:val="24"/>
        </w:rPr>
        <w:t xml:space="preserve">sta </w:t>
      </w:r>
      <w:r w:rsidR="00D17EB2" w:rsidRPr="00D17EB2">
        <w:rPr>
          <w:rFonts w:ascii="Times New Roman" w:hAnsi="Times New Roman"/>
          <w:sz w:val="24"/>
          <w:szCs w:val="24"/>
        </w:rPr>
        <w:t>situación dificulta la formulación de propuestas orientadas a perfeccionar los sistemas de disposición final, no solo en México, sino también en otros países de la región</w:t>
      </w:r>
      <w:r w:rsidRPr="009F2364">
        <w:rPr>
          <w:rFonts w:ascii="Times New Roman" w:hAnsi="Times New Roman"/>
          <w:sz w:val="24"/>
          <w:szCs w:val="24"/>
        </w:rPr>
        <w:t>.</w:t>
      </w:r>
    </w:p>
    <w:p w14:paraId="6E579570" w14:textId="7565B984" w:rsidR="009F2364" w:rsidRPr="009F2364" w:rsidRDefault="00D17EB2" w:rsidP="0036270A">
      <w:pPr>
        <w:spacing w:after="0" w:line="360" w:lineRule="auto"/>
        <w:ind w:firstLine="708"/>
        <w:jc w:val="both"/>
        <w:rPr>
          <w:rFonts w:ascii="Times New Roman" w:hAnsi="Times New Roman"/>
          <w:sz w:val="24"/>
          <w:szCs w:val="24"/>
        </w:rPr>
      </w:pPr>
      <w:r>
        <w:rPr>
          <w:rFonts w:ascii="Times New Roman" w:hAnsi="Times New Roman"/>
          <w:sz w:val="24"/>
          <w:szCs w:val="24"/>
        </w:rPr>
        <w:t>Esta problemática</w:t>
      </w:r>
      <w:r w:rsidR="009F2364" w:rsidRPr="009F2364">
        <w:rPr>
          <w:rFonts w:ascii="Times New Roman" w:hAnsi="Times New Roman"/>
          <w:sz w:val="24"/>
          <w:szCs w:val="24"/>
        </w:rPr>
        <w:t xml:space="preserve"> </w:t>
      </w:r>
      <w:r>
        <w:rPr>
          <w:rFonts w:ascii="Times New Roman" w:hAnsi="Times New Roman"/>
          <w:sz w:val="24"/>
          <w:szCs w:val="24"/>
        </w:rPr>
        <w:t>se encuentra estrechamente vinculada con el in</w:t>
      </w:r>
      <w:r w:rsidR="009F2364" w:rsidRPr="009F2364">
        <w:rPr>
          <w:rFonts w:ascii="Times New Roman" w:hAnsi="Times New Roman"/>
          <w:sz w:val="24"/>
          <w:szCs w:val="24"/>
        </w:rPr>
        <w:t>cumplimi</w:t>
      </w:r>
      <w:r>
        <w:rPr>
          <w:rFonts w:ascii="Times New Roman" w:hAnsi="Times New Roman"/>
          <w:sz w:val="24"/>
          <w:szCs w:val="24"/>
        </w:rPr>
        <w:t xml:space="preserve">ento del marco jurídico </w:t>
      </w:r>
      <w:r w:rsidR="00452127">
        <w:rPr>
          <w:rFonts w:ascii="Times New Roman" w:hAnsi="Times New Roman"/>
          <w:sz w:val="24"/>
          <w:szCs w:val="24"/>
        </w:rPr>
        <w:t>aplicable a</w:t>
      </w:r>
      <w:r w:rsidR="009F2364" w:rsidRPr="009F2364">
        <w:rPr>
          <w:rFonts w:ascii="Times New Roman" w:hAnsi="Times New Roman"/>
          <w:sz w:val="24"/>
          <w:szCs w:val="24"/>
        </w:rPr>
        <w:t xml:space="preserve"> los SDF de RSU, ya que, de acuerdo con </w:t>
      </w:r>
      <w:r w:rsidR="00452127">
        <w:rPr>
          <w:rFonts w:ascii="Times New Roman" w:hAnsi="Times New Roman"/>
          <w:sz w:val="24"/>
          <w:szCs w:val="24"/>
        </w:rPr>
        <w:t>el estudio</w:t>
      </w:r>
      <w:r w:rsidR="009F2364" w:rsidRPr="009F2364">
        <w:rPr>
          <w:rFonts w:ascii="Times New Roman" w:hAnsi="Times New Roman"/>
          <w:sz w:val="24"/>
          <w:szCs w:val="24"/>
        </w:rPr>
        <w:t xml:space="preserve"> </w:t>
      </w:r>
      <w:r w:rsidR="009F2364" w:rsidRPr="009F2364">
        <w:rPr>
          <w:rStyle w:val="nfasis"/>
          <w:rFonts w:ascii="Times New Roman" w:hAnsi="Times New Roman"/>
          <w:sz w:val="24"/>
          <w:szCs w:val="24"/>
        </w:rPr>
        <w:t>Evaluación regional de flujo de materiales: residuos sólidos municipales para América Latina y el Caribe EVAL 2023</w:t>
      </w:r>
      <w:r w:rsidR="00452127">
        <w:rPr>
          <w:rFonts w:ascii="Times New Roman" w:hAnsi="Times New Roman"/>
          <w:sz w:val="24"/>
          <w:szCs w:val="24"/>
        </w:rPr>
        <w:t>, se observa una correlación</w:t>
      </w:r>
      <w:r w:rsidR="009F2364" w:rsidRPr="009F2364">
        <w:rPr>
          <w:rFonts w:ascii="Times New Roman" w:hAnsi="Times New Roman"/>
          <w:sz w:val="24"/>
          <w:szCs w:val="24"/>
        </w:rPr>
        <w:t xml:space="preserve"> </w:t>
      </w:r>
      <w:r w:rsidR="00452127" w:rsidRPr="00452127">
        <w:rPr>
          <w:rFonts w:ascii="Times New Roman" w:hAnsi="Times New Roman"/>
          <w:sz w:val="24"/>
          <w:szCs w:val="24"/>
        </w:rPr>
        <w:t xml:space="preserve">entre la escasa disponibilidad de información estadística y la deficiente observancia regulatoria en diversos países de la región. En este sentido, Alarcón Montero (2023) señala que la falta de información institucional se relaciona directamente con prácticas de </w:t>
      </w:r>
      <w:r w:rsidR="00584BE6">
        <w:rPr>
          <w:rFonts w:ascii="Times New Roman" w:hAnsi="Times New Roman"/>
          <w:sz w:val="24"/>
          <w:szCs w:val="24"/>
        </w:rPr>
        <w:t>incumplimiento regulatorio</w:t>
      </w:r>
      <w:r w:rsidR="00452127" w:rsidRPr="00452127">
        <w:rPr>
          <w:rFonts w:ascii="Times New Roman" w:hAnsi="Times New Roman"/>
          <w:sz w:val="24"/>
          <w:szCs w:val="24"/>
        </w:rPr>
        <w:t>.</w:t>
      </w:r>
    </w:p>
    <w:p w14:paraId="75126CDB" w14:textId="02096AC8" w:rsidR="00452127" w:rsidRDefault="00452127" w:rsidP="0036270A">
      <w:pPr>
        <w:spacing w:after="0" w:line="360" w:lineRule="auto"/>
        <w:ind w:firstLine="708"/>
        <w:jc w:val="both"/>
        <w:rPr>
          <w:rFonts w:ascii="Times New Roman" w:hAnsi="Times New Roman"/>
          <w:sz w:val="24"/>
          <w:szCs w:val="24"/>
        </w:rPr>
      </w:pPr>
      <w:r>
        <w:rPr>
          <w:rFonts w:ascii="Times New Roman" w:hAnsi="Times New Roman"/>
          <w:sz w:val="24"/>
          <w:szCs w:val="24"/>
        </w:rPr>
        <w:t>Cabe destacar</w:t>
      </w:r>
      <w:r w:rsidR="00356E71" w:rsidRPr="009B558A">
        <w:rPr>
          <w:rFonts w:ascii="Times New Roman" w:hAnsi="Times New Roman"/>
          <w:sz w:val="24"/>
          <w:szCs w:val="24"/>
        </w:rPr>
        <w:t xml:space="preserve"> </w:t>
      </w:r>
      <w:r w:rsidRPr="00452127">
        <w:rPr>
          <w:rFonts w:ascii="Times New Roman" w:hAnsi="Times New Roman"/>
          <w:sz w:val="24"/>
          <w:szCs w:val="24"/>
        </w:rPr>
        <w:t>que estas deficiencias no constituyen un fenómeno reciente. Desde el año</w:t>
      </w:r>
      <w:r>
        <w:rPr>
          <w:rFonts w:ascii="Times New Roman" w:hAnsi="Times New Roman"/>
          <w:sz w:val="24"/>
          <w:szCs w:val="24"/>
        </w:rPr>
        <w:t xml:space="preserve"> 2010 ya se advertía que en la región latinoamericana </w:t>
      </w:r>
      <w:r w:rsidRPr="00452127">
        <w:rPr>
          <w:rFonts w:ascii="Times New Roman" w:hAnsi="Times New Roman"/>
          <w:sz w:val="24"/>
          <w:szCs w:val="24"/>
        </w:rPr>
        <w:t xml:space="preserve">prevalecían prácticas inadecuadas para la disposición final de los </w:t>
      </w:r>
      <w:r>
        <w:rPr>
          <w:rFonts w:ascii="Times New Roman" w:hAnsi="Times New Roman"/>
          <w:sz w:val="24"/>
          <w:szCs w:val="24"/>
        </w:rPr>
        <w:t>RSU</w:t>
      </w:r>
      <w:r w:rsidRPr="00452127">
        <w:rPr>
          <w:rFonts w:ascii="Times New Roman" w:hAnsi="Times New Roman"/>
          <w:sz w:val="24"/>
          <w:szCs w:val="24"/>
        </w:rPr>
        <w:t>, las cuales generaban impactos ambientales negativos en los países donde se desarrollaban.</w:t>
      </w:r>
    </w:p>
    <w:p w14:paraId="7E4F283B" w14:textId="0A4DC6D4" w:rsidR="009F2364" w:rsidRPr="00452127" w:rsidRDefault="00452127" w:rsidP="0036270A">
      <w:pPr>
        <w:spacing w:after="0" w:line="360" w:lineRule="auto"/>
        <w:jc w:val="both"/>
        <w:rPr>
          <w:rFonts w:ascii="Times New Roman" w:eastAsia="Times New Roman" w:hAnsi="Times New Roman"/>
          <w:kern w:val="0"/>
          <w:sz w:val="24"/>
          <w:szCs w:val="24"/>
        </w:rPr>
      </w:pPr>
      <w:r w:rsidRPr="00452127">
        <w:rPr>
          <w:rFonts w:ascii="Times New Roman" w:eastAsia="Times New Roman" w:hAnsi="Times New Roman"/>
          <w:kern w:val="0"/>
          <w:sz w:val="24"/>
          <w:szCs w:val="24"/>
        </w:rPr>
        <w:t>D</w:t>
      </w:r>
      <w:r w:rsidR="009F2364" w:rsidRPr="00452127">
        <w:rPr>
          <w:rFonts w:ascii="Times New Roman" w:eastAsia="Times New Roman" w:hAnsi="Times New Roman"/>
          <w:kern w:val="0"/>
          <w:sz w:val="24"/>
          <w:szCs w:val="24"/>
        </w:rPr>
        <w:t xml:space="preserve">e acuerdo con el </w:t>
      </w:r>
      <w:r w:rsidR="009F2364" w:rsidRPr="00452127">
        <w:rPr>
          <w:rFonts w:ascii="Times New Roman" w:eastAsia="Times New Roman" w:hAnsi="Times New Roman"/>
          <w:i/>
          <w:iCs/>
          <w:kern w:val="0"/>
          <w:sz w:val="24"/>
          <w:szCs w:val="24"/>
        </w:rPr>
        <w:t>Informe de la evaluación regional del manejo de residuos sólidos urbanos en ALC 2010</w:t>
      </w:r>
      <w:r w:rsidR="009F2364" w:rsidRPr="00452127">
        <w:rPr>
          <w:rFonts w:ascii="Times New Roman" w:eastAsia="Times New Roman" w:hAnsi="Times New Roman"/>
          <w:kern w:val="0"/>
          <w:sz w:val="24"/>
          <w:szCs w:val="24"/>
        </w:rPr>
        <w:t xml:space="preserve"> </w:t>
      </w:r>
      <w:r w:rsidRPr="00452127">
        <w:rPr>
          <w:rFonts w:ascii="Times New Roman" w:hAnsi="Times New Roman"/>
          <w:sz w:val="24"/>
          <w:szCs w:val="24"/>
        </w:rPr>
        <w:t>se estimaba que aproximadamente el 2 % de los residuos era incinerado al aire libre, el 1.8 % se vertía en cuerpos de agua o se destinaba a alimentar animales u otras actividades no recomendadas, y el 27.1 % se gestionaba sin ningún tipo de control, lo que evidenciaba un escenario regional de alta vulnerabilidad ambiental (Tello Espinoza, 2011)</w:t>
      </w:r>
      <w:r w:rsidR="009F2364" w:rsidRPr="00452127">
        <w:rPr>
          <w:rFonts w:ascii="Times New Roman" w:eastAsia="Times New Roman" w:hAnsi="Times New Roman"/>
          <w:kern w:val="0"/>
          <w:sz w:val="24"/>
          <w:szCs w:val="24"/>
        </w:rPr>
        <w:t>.</w:t>
      </w:r>
    </w:p>
    <w:p w14:paraId="04156CE5" w14:textId="77777777" w:rsidR="00452127" w:rsidRDefault="00452127" w:rsidP="0036270A">
      <w:pPr>
        <w:spacing w:after="0" w:line="360" w:lineRule="auto"/>
        <w:ind w:firstLine="708"/>
        <w:jc w:val="both"/>
      </w:pPr>
      <w:r w:rsidRPr="00452127">
        <w:rPr>
          <w:rFonts w:ascii="Times New Roman" w:hAnsi="Times New Roman"/>
          <w:sz w:val="24"/>
          <w:szCs w:val="24"/>
        </w:rPr>
        <w:t>Asimismo, en dicho informe se advertía que la escasa confianza de la población en las autoridades involucradas en los procesos de gestión de los residuos sólidos urbanos, así como la limitada legitimidad institucional para hacer cumplir la norma, constituían factores adicionales que incidían en el incumplimiento regulatorio. De acuerdo con Tello Espinoza (2011), esta falta de legitimidad y de capacidad de exigen</w:t>
      </w:r>
      <w:r>
        <w:rPr>
          <w:rFonts w:ascii="Times New Roman" w:hAnsi="Times New Roman"/>
          <w:sz w:val="24"/>
          <w:szCs w:val="24"/>
        </w:rPr>
        <w:t xml:space="preserve">cia normativa también repercute </w:t>
      </w:r>
      <w:r w:rsidRPr="00452127">
        <w:rPr>
          <w:rFonts w:ascii="Times New Roman" w:hAnsi="Times New Roman"/>
          <w:sz w:val="24"/>
          <w:szCs w:val="24"/>
        </w:rPr>
        <w:t>directamente en afectaciones al medio ambiente</w:t>
      </w:r>
      <w:r>
        <w:t>.</w:t>
      </w:r>
    </w:p>
    <w:p w14:paraId="049FA938" w14:textId="77777777" w:rsidR="0075563F" w:rsidRPr="0075563F" w:rsidRDefault="0075563F" w:rsidP="0036270A">
      <w:pPr>
        <w:spacing w:after="0" w:line="360" w:lineRule="auto"/>
        <w:ind w:firstLine="708"/>
        <w:jc w:val="both"/>
        <w:rPr>
          <w:rFonts w:ascii="Times New Roman" w:hAnsi="Times New Roman"/>
          <w:sz w:val="24"/>
          <w:szCs w:val="24"/>
        </w:rPr>
      </w:pPr>
      <w:r w:rsidRPr="0075563F">
        <w:rPr>
          <w:rFonts w:ascii="Times New Roman" w:hAnsi="Times New Roman"/>
          <w:sz w:val="24"/>
          <w:szCs w:val="24"/>
        </w:rPr>
        <w:t>Ahora bien, al retomar el contexto nacional, resulta pertinente señalar que, de acuerdo con datos de la Secretaría de Medio Ambiente y Recursos Naturales, en México se generan aproximadamente 102,895 toneladas de residuos sólidos urbanos; de este volumen, se recolecta el 83.93 %, y únicamente el 78.54 % de los residuos recolectados es dispuesto en sitios de disposición final formalmente identificados (Secretaría de Medio Ambiente y Recursos Naturales [SEMARNAT], 2017).</w:t>
      </w:r>
    </w:p>
    <w:p w14:paraId="51B12CEB" w14:textId="77777777" w:rsidR="0075563F" w:rsidRPr="0075563F" w:rsidRDefault="0075563F" w:rsidP="0036270A">
      <w:pPr>
        <w:spacing w:after="0" w:line="360" w:lineRule="auto"/>
        <w:ind w:firstLine="708"/>
        <w:jc w:val="both"/>
        <w:rPr>
          <w:rFonts w:ascii="Times New Roman" w:hAnsi="Times New Roman"/>
          <w:sz w:val="24"/>
          <w:szCs w:val="24"/>
        </w:rPr>
      </w:pPr>
      <w:r w:rsidRPr="0075563F">
        <w:rPr>
          <w:rFonts w:ascii="Times New Roman" w:hAnsi="Times New Roman"/>
          <w:sz w:val="24"/>
          <w:szCs w:val="24"/>
        </w:rPr>
        <w:lastRenderedPageBreak/>
        <w:t>Desde un análisis proporcional, estas cifras permiten advertir que una fracción relevante de los residuos generados no alcanza una disposición final controlada, lo que sugiere la existencia de prácticas de disposición clandestina o no regulada. Esta situación introduce una limitación metodológica, en tanto dichos flujos de residuos no se encuentran plenamente registrados en los diagnósticos oficiales disponibles, lo que impide dimensionar con mayor precisión la magnitud real del problema.</w:t>
      </w:r>
    </w:p>
    <w:p w14:paraId="0714BF43" w14:textId="5C0CD8E7" w:rsidR="0075563F" w:rsidRPr="0075563F" w:rsidRDefault="0075563F" w:rsidP="0036270A">
      <w:pPr>
        <w:spacing w:after="0" w:line="360" w:lineRule="auto"/>
        <w:ind w:firstLine="708"/>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t xml:space="preserve">Las cifras anteriores adquieren relevancia no solo por las consecuencias ambientales derivadas de una gestión inadecuada de los </w:t>
      </w:r>
      <w:r>
        <w:rPr>
          <w:rFonts w:ascii="Times New Roman" w:eastAsia="Times New Roman" w:hAnsi="Times New Roman"/>
          <w:kern w:val="0"/>
          <w:sz w:val="24"/>
          <w:szCs w:val="24"/>
        </w:rPr>
        <w:t>RSU</w:t>
      </w:r>
      <w:r w:rsidRPr="0075563F">
        <w:rPr>
          <w:rFonts w:ascii="Times New Roman" w:eastAsia="Times New Roman" w:hAnsi="Times New Roman"/>
          <w:kern w:val="0"/>
          <w:sz w:val="24"/>
          <w:szCs w:val="24"/>
        </w:rPr>
        <w:t xml:space="preserve">, sino también porque evidencian la fragilidad de la obediencia a </w:t>
      </w:r>
      <w:r>
        <w:rPr>
          <w:rFonts w:ascii="Times New Roman" w:eastAsia="Times New Roman" w:hAnsi="Times New Roman"/>
          <w:kern w:val="0"/>
          <w:sz w:val="24"/>
          <w:szCs w:val="24"/>
        </w:rPr>
        <w:t>la ley en un Estado de derecho.</w:t>
      </w:r>
    </w:p>
    <w:p w14:paraId="7B18397C" w14:textId="67844CCE" w:rsidR="0075563F" w:rsidRDefault="0075563F" w:rsidP="0036270A">
      <w:pPr>
        <w:spacing w:after="0" w:line="360" w:lineRule="auto"/>
        <w:ind w:firstLine="708"/>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t xml:space="preserve">Si bien el país cuenta con un marco jurídico y regulatorio que rige todas las etapas de la gestión de los </w:t>
      </w:r>
      <w:r>
        <w:rPr>
          <w:rFonts w:ascii="Times New Roman" w:eastAsia="Times New Roman" w:hAnsi="Times New Roman"/>
          <w:kern w:val="0"/>
          <w:sz w:val="24"/>
          <w:szCs w:val="24"/>
        </w:rPr>
        <w:t>RSU</w:t>
      </w:r>
      <w:r w:rsidRPr="0075563F">
        <w:rPr>
          <w:rFonts w:ascii="Times New Roman" w:eastAsia="Times New Roman" w:hAnsi="Times New Roman"/>
          <w:kern w:val="0"/>
          <w:sz w:val="24"/>
          <w:szCs w:val="24"/>
        </w:rPr>
        <w:t xml:space="preserve">, diversos  </w:t>
      </w:r>
      <w:r>
        <w:rPr>
          <w:rFonts w:ascii="Times New Roman" w:eastAsia="Times New Roman" w:hAnsi="Times New Roman"/>
          <w:kern w:val="0"/>
          <w:sz w:val="24"/>
          <w:szCs w:val="24"/>
        </w:rPr>
        <w:t>SDF</w:t>
      </w:r>
      <w:r w:rsidRPr="0075563F">
        <w:rPr>
          <w:rFonts w:ascii="Times New Roman" w:eastAsia="Times New Roman" w:hAnsi="Times New Roman"/>
          <w:kern w:val="0"/>
          <w:sz w:val="24"/>
          <w:szCs w:val="24"/>
        </w:rPr>
        <w:t xml:space="preserve"> continúan operando en contravención a lo dispuesto por la Ley General para la Prevención y Gestión Integral de los Residuos y sus reglamentos, tal como se desprende de los datos previamente expuestos.</w:t>
      </w:r>
    </w:p>
    <w:p w14:paraId="3841DE4A" w14:textId="3795609B" w:rsidR="00A51C3E" w:rsidRDefault="0075563F" w:rsidP="0036270A">
      <w:pPr>
        <w:spacing w:after="0" w:line="360" w:lineRule="auto"/>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t xml:space="preserve">En este contexto, se plantea como hipótesis que el incumplimiento del marco jurídico aplicable a los </w:t>
      </w:r>
      <w:r>
        <w:rPr>
          <w:rFonts w:ascii="Times New Roman" w:eastAsia="Times New Roman" w:hAnsi="Times New Roman"/>
          <w:kern w:val="0"/>
          <w:sz w:val="24"/>
          <w:szCs w:val="24"/>
        </w:rPr>
        <w:t>SDF</w:t>
      </w:r>
      <w:r w:rsidRPr="0075563F">
        <w:rPr>
          <w:rFonts w:ascii="Times New Roman" w:eastAsia="Times New Roman" w:hAnsi="Times New Roman"/>
          <w:kern w:val="0"/>
          <w:sz w:val="24"/>
          <w:szCs w:val="24"/>
        </w:rPr>
        <w:t xml:space="preserve"> genera afectaciones al medio ambiente. Para su análisis, el estudio se desarrolló bajo un diseño descriptivo, documental y comparativo, a partir del examen de información jurídica, estadística y técnica, lo que permite identificar q</w:t>
      </w:r>
      <w:r w:rsidR="00584BE6">
        <w:rPr>
          <w:rFonts w:ascii="Times New Roman" w:eastAsia="Times New Roman" w:hAnsi="Times New Roman"/>
          <w:kern w:val="0"/>
          <w:sz w:val="24"/>
          <w:szCs w:val="24"/>
        </w:rPr>
        <w:t>ue la omisión del cumplimiento regulatorio</w:t>
      </w:r>
      <w:r w:rsidRPr="0075563F">
        <w:rPr>
          <w:rFonts w:ascii="Times New Roman" w:eastAsia="Times New Roman" w:hAnsi="Times New Roman"/>
          <w:kern w:val="0"/>
          <w:sz w:val="24"/>
          <w:szCs w:val="24"/>
        </w:rPr>
        <w:t xml:space="preserve"> se asocia con la generación de detrimentos ambientales.</w:t>
      </w:r>
      <w:r w:rsidR="00F50608">
        <w:rPr>
          <w:rFonts w:ascii="Times New Roman" w:eastAsia="Times New Roman" w:hAnsi="Times New Roman"/>
          <w:kern w:val="0"/>
          <w:sz w:val="24"/>
          <w:szCs w:val="24"/>
        </w:rPr>
        <w:t xml:space="preserve"> </w:t>
      </w:r>
    </w:p>
    <w:p w14:paraId="79C75CD5" w14:textId="77777777" w:rsidR="0075563F" w:rsidRDefault="0075563F" w:rsidP="0036270A">
      <w:pPr>
        <w:spacing w:after="0" w:line="360" w:lineRule="auto"/>
        <w:ind w:firstLine="708"/>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t>Por otro lado, esta investigación se ubica no solo en el ámbito jurídico, particularmente en el derecho ambiental, sino también en un enfoque interdisciplinario que incorpora aportaciones provenientes de estudios técnicos, administrativos y de política pública. Diversas investigaciones previas, aun cuando no han sido desarrolladas exclusivamente desde una perspectiva jurídica, coinciden en los planteamientos centrales del presente estudio respecto a la relación entre incumplimiento normativo y afectación ambiental.</w:t>
      </w:r>
    </w:p>
    <w:p w14:paraId="2AB5CDAB" w14:textId="3B0EB0CE" w:rsidR="0075563F" w:rsidRPr="0075563F" w:rsidRDefault="00CD7A6C" w:rsidP="0036270A">
      <w:pPr>
        <w:spacing w:after="0" w:line="360" w:lineRule="auto"/>
        <w:ind w:firstLine="708"/>
        <w:jc w:val="both"/>
        <w:rPr>
          <w:rFonts w:ascii="Times New Roman" w:hAnsi="Times New Roman"/>
          <w:sz w:val="24"/>
          <w:szCs w:val="24"/>
        </w:rPr>
      </w:pPr>
      <w:r w:rsidRPr="0075563F">
        <w:rPr>
          <w:rFonts w:ascii="Times New Roman" w:eastAsia="Times New Roman" w:hAnsi="Times New Roman"/>
          <w:kern w:val="0"/>
          <w:sz w:val="24"/>
          <w:szCs w:val="24"/>
        </w:rPr>
        <w:t xml:space="preserve"> </w:t>
      </w:r>
      <w:r w:rsidR="0075563F" w:rsidRPr="0075563F">
        <w:rPr>
          <w:rFonts w:ascii="Times New Roman" w:hAnsi="Times New Roman"/>
          <w:sz w:val="24"/>
          <w:szCs w:val="24"/>
        </w:rPr>
        <w:t>Tal es el caso de investigaciones realizadas</w:t>
      </w:r>
      <w:r w:rsidR="007209A1">
        <w:rPr>
          <w:rFonts w:ascii="Times New Roman" w:hAnsi="Times New Roman"/>
          <w:sz w:val="24"/>
          <w:szCs w:val="24"/>
        </w:rPr>
        <w:t xml:space="preserve"> en países como Perú y Ecuador</w:t>
      </w:r>
      <w:r w:rsidR="0075563F" w:rsidRPr="0075563F">
        <w:rPr>
          <w:rFonts w:ascii="Times New Roman" w:hAnsi="Times New Roman"/>
          <w:sz w:val="24"/>
          <w:szCs w:val="24"/>
        </w:rPr>
        <w:t>, en las que se ha documentado que, incluso ante la existencia de marcos jurídicos co</w:t>
      </w:r>
      <w:r w:rsidR="00584BE6">
        <w:rPr>
          <w:rFonts w:ascii="Times New Roman" w:hAnsi="Times New Roman"/>
          <w:sz w:val="24"/>
          <w:szCs w:val="24"/>
        </w:rPr>
        <w:t xml:space="preserve">nsolidados, la falta de apego al marco regulatorio </w:t>
      </w:r>
      <w:r w:rsidR="0075563F" w:rsidRPr="0075563F">
        <w:rPr>
          <w:rFonts w:ascii="Times New Roman" w:hAnsi="Times New Roman"/>
          <w:sz w:val="24"/>
          <w:szCs w:val="24"/>
        </w:rPr>
        <w:t>aplicable a los sitios de disposición final genera detrimentos significativos al medio ambiente</w:t>
      </w:r>
    </w:p>
    <w:p w14:paraId="7E5CA43D" w14:textId="01B51646" w:rsidR="0075563F" w:rsidRPr="0075563F" w:rsidRDefault="0075563F" w:rsidP="0036270A">
      <w:pPr>
        <w:spacing w:after="0" w:line="360" w:lineRule="auto"/>
        <w:jc w:val="both"/>
        <w:rPr>
          <w:rFonts w:ascii="Times New Roman" w:hAnsi="Times New Roman"/>
          <w:sz w:val="24"/>
          <w:szCs w:val="24"/>
        </w:rPr>
      </w:pPr>
      <w:r w:rsidRPr="0075563F">
        <w:rPr>
          <w:rFonts w:ascii="Times New Roman" w:hAnsi="Times New Roman"/>
          <w:sz w:val="24"/>
          <w:szCs w:val="24"/>
        </w:rPr>
        <w:t xml:space="preserve">Asimismo, el análisis comparado de estas investigaciones permite advertir que a mayores niveles de </w:t>
      </w:r>
      <w:r w:rsidR="00584BE6">
        <w:rPr>
          <w:rFonts w:ascii="Times New Roman" w:hAnsi="Times New Roman"/>
          <w:sz w:val="24"/>
          <w:szCs w:val="24"/>
        </w:rPr>
        <w:t>incumplimiento regulatorio</w:t>
      </w:r>
      <w:r w:rsidRPr="0075563F">
        <w:rPr>
          <w:rFonts w:ascii="Times New Roman" w:hAnsi="Times New Roman"/>
          <w:sz w:val="24"/>
          <w:szCs w:val="24"/>
        </w:rPr>
        <w:t xml:space="preserve"> corresponde un incremento en la magnitud de las afectaciones ambientales, lo que refuerza la hipótesis planteada en el presente trabajo.</w:t>
      </w:r>
    </w:p>
    <w:p w14:paraId="66DF654F" w14:textId="00FFEB4B" w:rsidR="0075563F" w:rsidRDefault="0075563F" w:rsidP="0036270A">
      <w:pPr>
        <w:spacing w:after="0" w:line="360" w:lineRule="auto"/>
        <w:ind w:firstLine="708"/>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lastRenderedPageBreak/>
        <w:t xml:space="preserve">De igual forma, se identifica que el incumplimiento </w:t>
      </w:r>
      <w:r w:rsidR="00584BE6">
        <w:rPr>
          <w:rFonts w:ascii="Times New Roman" w:eastAsia="Times New Roman" w:hAnsi="Times New Roman"/>
          <w:kern w:val="0"/>
          <w:sz w:val="24"/>
          <w:szCs w:val="24"/>
        </w:rPr>
        <w:t>regulatorio</w:t>
      </w:r>
      <w:r w:rsidRPr="0075563F">
        <w:rPr>
          <w:rFonts w:ascii="Times New Roman" w:eastAsia="Times New Roman" w:hAnsi="Times New Roman"/>
          <w:kern w:val="0"/>
          <w:sz w:val="24"/>
          <w:szCs w:val="24"/>
        </w:rPr>
        <w:t xml:space="preserve"> en materia de sitios de disposición final de residuos sólidos urbanos no responde exclusivamente a factores jurídicos o técnicos, sino que se encuentra asociado a elementos estructurales como la insuficiencia de recursos financieros, la limitada eficacia de las labores de fiscalización y una débil cultura de la legalidad en sentido amplio.</w:t>
      </w:r>
    </w:p>
    <w:p w14:paraId="7D869F36" w14:textId="3F595BB3" w:rsidR="0075563F" w:rsidRDefault="0075563F" w:rsidP="0036270A">
      <w:pPr>
        <w:spacing w:after="0" w:line="360" w:lineRule="auto"/>
        <w:ind w:firstLine="708"/>
        <w:jc w:val="both"/>
        <w:rPr>
          <w:rFonts w:ascii="Times New Roman" w:eastAsia="Times New Roman" w:hAnsi="Times New Roman"/>
          <w:kern w:val="0"/>
          <w:sz w:val="24"/>
          <w:szCs w:val="24"/>
        </w:rPr>
      </w:pPr>
      <w:r w:rsidRPr="0075563F">
        <w:rPr>
          <w:rFonts w:ascii="Times New Roman" w:eastAsia="Times New Roman" w:hAnsi="Times New Roman"/>
          <w:kern w:val="0"/>
          <w:sz w:val="24"/>
          <w:szCs w:val="24"/>
        </w:rPr>
        <w:t xml:space="preserve">Estas consideraciones se sustentan en el análisis de artículos indexados, diagnósticos oficiales de instituciones mexicanas como la Secretaría de Medio Ambiente y Recursos Naturales, así como en información proveniente del </w:t>
      </w:r>
      <w:r w:rsidRPr="0075563F">
        <w:rPr>
          <w:rFonts w:ascii="Times New Roman" w:eastAsia="Times New Roman" w:hAnsi="Times New Roman"/>
          <w:i/>
          <w:kern w:val="0"/>
          <w:sz w:val="24"/>
          <w:szCs w:val="24"/>
        </w:rPr>
        <w:t>Atlas Nacional de Residuos Sólidos Urbanos</w:t>
      </w:r>
      <w:r>
        <w:rPr>
          <w:rFonts w:ascii="Times New Roman" w:eastAsia="Times New Roman" w:hAnsi="Times New Roman"/>
          <w:i/>
          <w:kern w:val="0"/>
          <w:sz w:val="24"/>
          <w:szCs w:val="24"/>
        </w:rPr>
        <w:t xml:space="preserve"> 2022</w:t>
      </w:r>
      <w:r w:rsidRPr="0075563F">
        <w:rPr>
          <w:rFonts w:ascii="Times New Roman" w:eastAsia="Times New Roman" w:hAnsi="Times New Roman"/>
          <w:kern w:val="0"/>
          <w:sz w:val="24"/>
          <w:szCs w:val="24"/>
        </w:rPr>
        <w:t>.</w:t>
      </w:r>
    </w:p>
    <w:p w14:paraId="40DD3F89" w14:textId="3096C757" w:rsidR="00132061" w:rsidRPr="00132061" w:rsidRDefault="00132061" w:rsidP="00E672D9">
      <w:pPr>
        <w:spacing w:after="0" w:line="360" w:lineRule="auto"/>
        <w:ind w:firstLine="708"/>
        <w:jc w:val="both"/>
        <w:rPr>
          <w:rFonts w:ascii="Times New Roman" w:hAnsi="Times New Roman"/>
          <w:sz w:val="24"/>
          <w:szCs w:val="24"/>
        </w:rPr>
      </w:pPr>
      <w:r w:rsidRPr="00132061">
        <w:rPr>
          <w:rFonts w:ascii="Times New Roman" w:hAnsi="Times New Roman"/>
          <w:sz w:val="24"/>
          <w:szCs w:val="24"/>
        </w:rPr>
        <w:t xml:space="preserve">Sobre lo anterior, también se recabó información contenida en el </w:t>
      </w:r>
      <w:r w:rsidRPr="00132061">
        <w:rPr>
          <w:rStyle w:val="nfasis"/>
          <w:rFonts w:ascii="Times New Roman" w:hAnsi="Times New Roman"/>
          <w:sz w:val="24"/>
          <w:szCs w:val="24"/>
        </w:rPr>
        <w:t>Programa Nacional para la Prevención y Gestión Integral de los Residuos 2022–2024</w:t>
      </w:r>
      <w:r w:rsidRPr="00132061">
        <w:rPr>
          <w:rFonts w:ascii="Times New Roman" w:hAnsi="Times New Roman"/>
          <w:sz w:val="24"/>
          <w:szCs w:val="24"/>
        </w:rPr>
        <w:t xml:space="preserve"> de la Secretaría de Medio Ambiente y Recursos Naturales [SEMARNAT] (2022) [PNPGR], en donde se advierte que, en el apartado correspondiente al “estado actual” de la problemática derivada de los RSU, el gobierno federal reconoce la naturaleza compleja del fenómeno, que no solo atañe al apego irrestricto a la ley en esta materia, pero sí establece como una de sus metas la adecuación legal.</w:t>
      </w:r>
    </w:p>
    <w:p w14:paraId="1AD369E9" w14:textId="77777777" w:rsidR="00132061" w:rsidRPr="00132061" w:rsidRDefault="00132061" w:rsidP="0036270A">
      <w:pPr>
        <w:spacing w:after="0" w:line="360" w:lineRule="auto"/>
        <w:ind w:firstLine="708"/>
        <w:jc w:val="both"/>
        <w:rPr>
          <w:rFonts w:ascii="Times New Roman" w:hAnsi="Times New Roman"/>
          <w:sz w:val="24"/>
          <w:szCs w:val="24"/>
        </w:rPr>
      </w:pPr>
      <w:r w:rsidRPr="00132061">
        <w:rPr>
          <w:rFonts w:ascii="Times New Roman" w:hAnsi="Times New Roman"/>
          <w:sz w:val="24"/>
          <w:szCs w:val="24"/>
        </w:rPr>
        <w:t xml:space="preserve">En México resulta claro que, en la cadena de responsabilidades, el primer anillo corresponde a las autoridades municipales, a quienes, de acuerdo con el artículo 115, fracción III de la Constitución federal, les compete el servicio público de recolección, tratamiento y disposición final de los residuos sólidos. </w:t>
      </w:r>
    </w:p>
    <w:p w14:paraId="7B1828AF" w14:textId="7747767C" w:rsidR="00132061" w:rsidRPr="00132061" w:rsidRDefault="00132061" w:rsidP="0036270A">
      <w:pPr>
        <w:spacing w:after="0" w:line="360" w:lineRule="auto"/>
        <w:ind w:firstLine="708"/>
        <w:jc w:val="both"/>
        <w:rPr>
          <w:rFonts w:ascii="Times New Roman" w:hAnsi="Times New Roman"/>
          <w:sz w:val="24"/>
          <w:szCs w:val="24"/>
        </w:rPr>
      </w:pPr>
      <w:r w:rsidRPr="00132061">
        <w:rPr>
          <w:rFonts w:ascii="Times New Roman" w:hAnsi="Times New Roman"/>
          <w:sz w:val="24"/>
          <w:szCs w:val="24"/>
        </w:rPr>
        <w:t xml:space="preserve">Sin embargo, tal como se expuso en el programa nacional de la materia antes referido (PNPGR, 2022), es común que las limitaciones presupuestales ocasionen un impacto en la proyección de la obra pública relacionada con el servicio de disposición final de RSU, de ahí que las instalaciones donde se depositan finalmente los desechos no cumplan completamente con </w:t>
      </w:r>
      <w:r w:rsidR="00584BE6">
        <w:rPr>
          <w:rFonts w:ascii="Times New Roman" w:hAnsi="Times New Roman"/>
          <w:sz w:val="24"/>
          <w:szCs w:val="24"/>
        </w:rPr>
        <w:t>el marco regulatorio</w:t>
      </w:r>
      <w:r w:rsidRPr="00132061">
        <w:rPr>
          <w:rFonts w:ascii="Times New Roman" w:hAnsi="Times New Roman"/>
          <w:sz w:val="24"/>
          <w:szCs w:val="24"/>
        </w:rPr>
        <w:t xml:space="preserve"> (PNPGR, 2022).</w:t>
      </w:r>
    </w:p>
    <w:p w14:paraId="603FEDA3" w14:textId="054ECD20" w:rsidR="009B3257" w:rsidRPr="009B3257" w:rsidRDefault="00E672D9" w:rsidP="0036270A">
      <w:pPr>
        <w:spacing w:after="0" w:line="360" w:lineRule="auto"/>
        <w:ind w:firstLine="708"/>
        <w:jc w:val="both"/>
        <w:rPr>
          <w:rFonts w:ascii="Times New Roman" w:hAnsi="Times New Roman"/>
          <w:sz w:val="24"/>
          <w:szCs w:val="24"/>
        </w:rPr>
      </w:pPr>
      <w:r>
        <w:rPr>
          <w:rFonts w:ascii="Times New Roman" w:hAnsi="Times New Roman"/>
          <w:sz w:val="24"/>
          <w:szCs w:val="24"/>
        </w:rPr>
        <w:t>Esta situación se</w:t>
      </w:r>
      <w:r w:rsidR="009B3257" w:rsidRPr="009B3257">
        <w:rPr>
          <w:rFonts w:ascii="Times New Roman" w:hAnsi="Times New Roman"/>
          <w:sz w:val="24"/>
          <w:szCs w:val="24"/>
        </w:rPr>
        <w:t xml:space="preserve"> atribuye a la ausencia de recursos y de instalaciones adecuadas o insuficientes, lo cual conlleva a que la población opte por incinerar a cielo abierto sus desechos en lugar de disponerlos de manera correcta, lo que, sin duda alguna, contribuye a generar gases hacia la atmósfera.</w:t>
      </w:r>
    </w:p>
    <w:p w14:paraId="58D3517F" w14:textId="2D970669" w:rsidR="009B3257" w:rsidRPr="009B3257" w:rsidRDefault="009B3257" w:rsidP="0036270A">
      <w:pPr>
        <w:spacing w:after="0" w:line="360" w:lineRule="auto"/>
        <w:ind w:firstLine="708"/>
        <w:jc w:val="both"/>
        <w:rPr>
          <w:rFonts w:ascii="Times New Roman" w:hAnsi="Times New Roman"/>
          <w:sz w:val="24"/>
          <w:szCs w:val="24"/>
        </w:rPr>
      </w:pPr>
      <w:r w:rsidRPr="009B3257">
        <w:rPr>
          <w:rFonts w:ascii="Times New Roman" w:hAnsi="Times New Roman"/>
          <w:sz w:val="24"/>
          <w:szCs w:val="24"/>
        </w:rPr>
        <w:t xml:space="preserve">Por ende, se infiere que, de los más de dos mil sitios contabilizados en México de acuerdo con el último diagnóstico (SEMARNAT, 2020), la gran mayoría se encuentran en ese supuesto y que, en cerca de mil ochocientos municipios donde están ubicados, la falta de </w:t>
      </w:r>
      <w:r w:rsidRPr="009B3257">
        <w:rPr>
          <w:rFonts w:ascii="Times New Roman" w:hAnsi="Times New Roman"/>
          <w:sz w:val="24"/>
          <w:szCs w:val="24"/>
        </w:rPr>
        <w:lastRenderedPageBreak/>
        <w:t xml:space="preserve">capacidad para que los sitios donde se confinan los RSU cumplan con </w:t>
      </w:r>
      <w:r w:rsidR="00584BE6">
        <w:rPr>
          <w:rFonts w:ascii="Times New Roman" w:hAnsi="Times New Roman"/>
          <w:sz w:val="24"/>
          <w:szCs w:val="24"/>
        </w:rPr>
        <w:t>el marco regulatorio</w:t>
      </w:r>
      <w:r w:rsidRPr="009B3257">
        <w:rPr>
          <w:rFonts w:ascii="Times New Roman" w:hAnsi="Times New Roman"/>
          <w:sz w:val="24"/>
          <w:szCs w:val="24"/>
        </w:rPr>
        <w:t xml:space="preserve"> que los generadores de basura opten por prácticas nocivas como los tiraderos clandestinos.</w:t>
      </w:r>
    </w:p>
    <w:p w14:paraId="6E26E37F" w14:textId="77777777" w:rsidR="00AF6DA8" w:rsidRPr="00A314EE" w:rsidRDefault="00AF6DA8" w:rsidP="00A314EE">
      <w:pPr>
        <w:spacing w:after="0" w:line="360" w:lineRule="auto"/>
        <w:jc w:val="center"/>
        <w:rPr>
          <w:rFonts w:ascii="Times New Roman" w:hAnsi="Times New Roman"/>
          <w:b/>
          <w:bCs/>
          <w:sz w:val="24"/>
          <w:szCs w:val="24"/>
        </w:rPr>
      </w:pPr>
    </w:p>
    <w:p w14:paraId="3D9B6E1D" w14:textId="0B9BAC1F" w:rsidR="00527E66" w:rsidRPr="006B75B1" w:rsidRDefault="006B75B1" w:rsidP="00AF6DA8">
      <w:pPr>
        <w:spacing w:after="0" w:line="360" w:lineRule="auto"/>
        <w:jc w:val="center"/>
        <w:rPr>
          <w:rFonts w:ascii="Times New Roman" w:hAnsi="Times New Roman"/>
          <w:b/>
          <w:bCs/>
          <w:sz w:val="32"/>
          <w:szCs w:val="32"/>
        </w:rPr>
      </w:pPr>
      <w:r>
        <w:rPr>
          <w:rFonts w:ascii="Times New Roman" w:hAnsi="Times New Roman"/>
          <w:b/>
          <w:bCs/>
          <w:sz w:val="32"/>
          <w:szCs w:val="32"/>
        </w:rPr>
        <w:t>M</w:t>
      </w:r>
      <w:r w:rsidRPr="006B75B1">
        <w:rPr>
          <w:rFonts w:ascii="Times New Roman" w:hAnsi="Times New Roman"/>
          <w:b/>
          <w:bCs/>
          <w:sz w:val="32"/>
          <w:szCs w:val="32"/>
        </w:rPr>
        <w:t xml:space="preserve">etodología </w:t>
      </w:r>
    </w:p>
    <w:p w14:paraId="126BD2D4" w14:textId="446DE0A5" w:rsidR="00015AD7" w:rsidRPr="001D5B87" w:rsidRDefault="009448E5" w:rsidP="00AF6DA8">
      <w:pPr>
        <w:spacing w:after="0" w:line="360" w:lineRule="auto"/>
        <w:ind w:firstLine="709"/>
        <w:jc w:val="both"/>
        <w:rPr>
          <w:rFonts w:ascii="Times New Roman" w:hAnsi="Times New Roman"/>
          <w:sz w:val="24"/>
          <w:szCs w:val="24"/>
        </w:rPr>
      </w:pPr>
      <w:r w:rsidRPr="001D5B87">
        <w:rPr>
          <w:rFonts w:ascii="Times New Roman" w:hAnsi="Times New Roman"/>
          <w:sz w:val="24"/>
          <w:szCs w:val="24"/>
        </w:rPr>
        <w:t>E</w:t>
      </w:r>
      <w:r w:rsidR="00EF3AF4" w:rsidRPr="001D5B87">
        <w:rPr>
          <w:rFonts w:ascii="Times New Roman" w:hAnsi="Times New Roman"/>
          <w:sz w:val="24"/>
          <w:szCs w:val="24"/>
        </w:rPr>
        <w:t>sta</w:t>
      </w:r>
      <w:r w:rsidR="00EA3539" w:rsidRPr="001D5B87">
        <w:rPr>
          <w:rFonts w:ascii="Times New Roman" w:hAnsi="Times New Roman"/>
          <w:sz w:val="24"/>
          <w:szCs w:val="24"/>
        </w:rPr>
        <w:t xml:space="preserve"> investigación </w:t>
      </w:r>
      <w:r w:rsidR="00374AC5">
        <w:rPr>
          <w:rFonts w:ascii="Times New Roman" w:hAnsi="Times New Roman"/>
          <w:sz w:val="24"/>
          <w:szCs w:val="24"/>
        </w:rPr>
        <w:t>de corte descriptivo</w:t>
      </w:r>
      <w:r w:rsidR="00EF3AF4" w:rsidRPr="001D5B87">
        <w:rPr>
          <w:rFonts w:ascii="Times New Roman" w:hAnsi="Times New Roman"/>
          <w:sz w:val="24"/>
          <w:szCs w:val="24"/>
        </w:rPr>
        <w:t xml:space="preserve"> se inscribe </w:t>
      </w:r>
      <w:r w:rsidR="00374AC5">
        <w:rPr>
          <w:rFonts w:ascii="Times New Roman" w:hAnsi="Times New Roman"/>
          <w:sz w:val="24"/>
          <w:szCs w:val="24"/>
        </w:rPr>
        <w:t>en el ámbito de las ciencias jurídicas, con un enfoque jurídico-ambiental, particularmente en el derecho ambiental  y el análisis del cumplimiento regulatorio de los SDF de RSU. Su diseño es transversal y examina</w:t>
      </w:r>
      <w:r w:rsidR="001D5B87" w:rsidRPr="001D5B87">
        <w:rPr>
          <w:rFonts w:ascii="Times New Roman" w:hAnsi="Times New Roman"/>
          <w:sz w:val="24"/>
          <w:szCs w:val="24"/>
        </w:rPr>
        <w:t xml:space="preserve"> </w:t>
      </w:r>
      <w:r w:rsidRPr="001D5B87">
        <w:rPr>
          <w:rFonts w:ascii="Times New Roman" w:hAnsi="Times New Roman"/>
          <w:sz w:val="24"/>
          <w:szCs w:val="24"/>
        </w:rPr>
        <w:t>información</w:t>
      </w:r>
      <w:r w:rsidR="001D5B87" w:rsidRPr="001D5B87">
        <w:rPr>
          <w:rFonts w:ascii="Times New Roman" w:hAnsi="Times New Roman"/>
          <w:sz w:val="24"/>
          <w:szCs w:val="24"/>
        </w:rPr>
        <w:t xml:space="preserve"> generada</w:t>
      </w:r>
      <w:r w:rsidRPr="001D5B87">
        <w:rPr>
          <w:rFonts w:ascii="Times New Roman" w:hAnsi="Times New Roman"/>
          <w:sz w:val="24"/>
          <w:szCs w:val="24"/>
        </w:rPr>
        <w:t xml:space="preserve"> </w:t>
      </w:r>
      <w:r w:rsidR="00374AC5">
        <w:rPr>
          <w:rFonts w:ascii="Times New Roman" w:hAnsi="Times New Roman"/>
          <w:sz w:val="24"/>
          <w:szCs w:val="24"/>
        </w:rPr>
        <w:t>en el periodo comprendido entre 2020 y</w:t>
      </w:r>
      <w:r w:rsidR="00A62B11">
        <w:rPr>
          <w:rFonts w:ascii="Times New Roman" w:hAnsi="Times New Roman"/>
          <w:sz w:val="24"/>
          <w:szCs w:val="24"/>
        </w:rPr>
        <w:t xml:space="preserve"> 2024. </w:t>
      </w:r>
      <w:r w:rsidR="00374AC5">
        <w:rPr>
          <w:rFonts w:ascii="Times New Roman" w:hAnsi="Times New Roman"/>
          <w:sz w:val="24"/>
          <w:szCs w:val="24"/>
        </w:rPr>
        <w:t>La recopilación</w:t>
      </w:r>
      <w:r w:rsidR="00015AD7" w:rsidRPr="001D5B87">
        <w:rPr>
          <w:rFonts w:ascii="Times New Roman" w:hAnsi="Times New Roman"/>
          <w:sz w:val="24"/>
          <w:szCs w:val="24"/>
        </w:rPr>
        <w:t xml:space="preserve"> de </w:t>
      </w:r>
      <w:r w:rsidR="00A62B11">
        <w:rPr>
          <w:rFonts w:ascii="Times New Roman" w:hAnsi="Times New Roman"/>
          <w:sz w:val="24"/>
          <w:szCs w:val="24"/>
        </w:rPr>
        <w:t xml:space="preserve">información </w:t>
      </w:r>
      <w:r w:rsidR="00015AD7" w:rsidRPr="001D5B87">
        <w:rPr>
          <w:rFonts w:ascii="Times New Roman" w:hAnsi="Times New Roman"/>
          <w:sz w:val="24"/>
          <w:szCs w:val="24"/>
        </w:rPr>
        <w:t xml:space="preserve"> </w:t>
      </w:r>
      <w:r w:rsidR="00374AC5">
        <w:rPr>
          <w:rFonts w:ascii="Times New Roman" w:hAnsi="Times New Roman"/>
          <w:sz w:val="24"/>
          <w:szCs w:val="24"/>
        </w:rPr>
        <w:t>se realizó</w:t>
      </w:r>
      <w:r w:rsidR="00015AD7" w:rsidRPr="001D5B87">
        <w:rPr>
          <w:rFonts w:ascii="Times New Roman" w:hAnsi="Times New Roman"/>
          <w:sz w:val="24"/>
          <w:szCs w:val="24"/>
        </w:rPr>
        <w:t xml:space="preserve"> </w:t>
      </w:r>
      <w:r w:rsidR="00374AC5">
        <w:rPr>
          <w:rFonts w:ascii="Times New Roman" w:hAnsi="Times New Roman"/>
          <w:sz w:val="24"/>
          <w:szCs w:val="24"/>
        </w:rPr>
        <w:t>mediante</w:t>
      </w:r>
      <w:r w:rsidR="00A62B11">
        <w:rPr>
          <w:rStyle w:val="Textoennegrita"/>
          <w:rFonts w:ascii="Times New Roman" w:hAnsi="Times New Roman"/>
          <w:b w:val="0"/>
          <w:sz w:val="24"/>
          <w:szCs w:val="24"/>
        </w:rPr>
        <w:t xml:space="preserve"> técnicas de investigación </w:t>
      </w:r>
      <w:r w:rsidR="00015AD7" w:rsidRPr="001D5B87">
        <w:rPr>
          <w:rStyle w:val="Textoennegrita"/>
          <w:rFonts w:ascii="Times New Roman" w:hAnsi="Times New Roman"/>
          <w:b w:val="0"/>
          <w:sz w:val="24"/>
          <w:szCs w:val="24"/>
        </w:rPr>
        <w:t>documental</w:t>
      </w:r>
      <w:r w:rsidR="00374AC5">
        <w:rPr>
          <w:rStyle w:val="Textoennegrita"/>
          <w:rFonts w:ascii="Times New Roman" w:hAnsi="Times New Roman"/>
          <w:b w:val="0"/>
          <w:sz w:val="24"/>
          <w:szCs w:val="24"/>
        </w:rPr>
        <w:t>, a partir</w:t>
      </w:r>
      <w:r w:rsidR="00374AC5">
        <w:rPr>
          <w:rFonts w:ascii="Times New Roman" w:hAnsi="Times New Roman"/>
          <w:sz w:val="24"/>
          <w:szCs w:val="24"/>
        </w:rPr>
        <w:t xml:space="preserve"> de la revisión de</w:t>
      </w:r>
      <w:r w:rsidR="00A62B11">
        <w:rPr>
          <w:rFonts w:ascii="Times New Roman" w:hAnsi="Times New Roman"/>
          <w:sz w:val="24"/>
          <w:szCs w:val="24"/>
        </w:rPr>
        <w:t xml:space="preserve"> fuentes oficiales</w:t>
      </w:r>
      <w:r w:rsidR="001101FC" w:rsidRPr="001D5B87">
        <w:rPr>
          <w:rFonts w:ascii="Times New Roman" w:hAnsi="Times New Roman"/>
          <w:sz w:val="24"/>
          <w:szCs w:val="24"/>
        </w:rPr>
        <w:t>,</w:t>
      </w:r>
      <w:r w:rsidR="00015AD7" w:rsidRPr="001D5B87">
        <w:rPr>
          <w:rFonts w:ascii="Times New Roman" w:hAnsi="Times New Roman"/>
          <w:sz w:val="24"/>
          <w:szCs w:val="24"/>
        </w:rPr>
        <w:t xml:space="preserve"> legislación y</w:t>
      </w:r>
      <w:r w:rsidR="001101FC" w:rsidRPr="001D5B87">
        <w:rPr>
          <w:rFonts w:ascii="Times New Roman" w:hAnsi="Times New Roman"/>
          <w:sz w:val="24"/>
          <w:szCs w:val="24"/>
        </w:rPr>
        <w:t xml:space="preserve"> artículos </w:t>
      </w:r>
      <w:r w:rsidR="00015AD7" w:rsidRPr="001D5B87">
        <w:rPr>
          <w:rFonts w:ascii="Times New Roman" w:hAnsi="Times New Roman"/>
          <w:sz w:val="24"/>
          <w:szCs w:val="24"/>
        </w:rPr>
        <w:t xml:space="preserve">científicos </w:t>
      </w:r>
      <w:r w:rsidR="00374AC5">
        <w:rPr>
          <w:rFonts w:ascii="Times New Roman" w:hAnsi="Times New Roman"/>
          <w:sz w:val="24"/>
          <w:szCs w:val="24"/>
        </w:rPr>
        <w:t>relacionados con los SDF de RSU en</w:t>
      </w:r>
      <w:r w:rsidR="00015AD7" w:rsidRPr="001D5B87">
        <w:rPr>
          <w:rFonts w:ascii="Times New Roman" w:hAnsi="Times New Roman"/>
          <w:sz w:val="24"/>
          <w:szCs w:val="24"/>
        </w:rPr>
        <w:t xml:space="preserve"> México. </w:t>
      </w:r>
    </w:p>
    <w:p w14:paraId="781B4B05" w14:textId="77777777" w:rsidR="00374AC5" w:rsidRDefault="00374AC5" w:rsidP="00AF6DA8">
      <w:pPr>
        <w:spacing w:after="0" w:line="360" w:lineRule="auto"/>
        <w:ind w:firstLine="709"/>
        <w:jc w:val="both"/>
        <w:rPr>
          <w:rFonts w:ascii="Times New Roman" w:hAnsi="Times New Roman"/>
          <w:sz w:val="24"/>
          <w:szCs w:val="24"/>
        </w:rPr>
      </w:pPr>
      <w:r w:rsidRPr="00374AC5">
        <w:rPr>
          <w:rFonts w:ascii="Times New Roman" w:hAnsi="Times New Roman"/>
          <w:sz w:val="24"/>
          <w:szCs w:val="24"/>
        </w:rPr>
        <w:t>Para la determinación de los criterios de selección de las fuentes de información, se atendió a su relevancia y validez metodológica. En este sentido, se consideraron únicamente aquellas fuentes provenientes de dependencias e instituciones que, en el ámbito de sus competencias y funciones, generan información oficial, actualizada y verificable, así como estudios elaborados por especialistas en la materia. Dichos criterios permitieron asegurar que la información analizada fuera pertinente, confiable y adecuada para el cumplimiento de los objetivos de la investigación.</w:t>
      </w:r>
    </w:p>
    <w:p w14:paraId="410EE1D3" w14:textId="77777777" w:rsidR="00374AC5" w:rsidRDefault="00374AC5" w:rsidP="00AF6DA8">
      <w:pPr>
        <w:spacing w:after="0" w:line="360" w:lineRule="auto"/>
        <w:ind w:firstLine="709"/>
        <w:jc w:val="both"/>
        <w:rPr>
          <w:rFonts w:ascii="Times New Roman" w:hAnsi="Times New Roman"/>
          <w:sz w:val="24"/>
          <w:szCs w:val="24"/>
        </w:rPr>
      </w:pPr>
      <w:r w:rsidRPr="00374AC5">
        <w:rPr>
          <w:rFonts w:ascii="Times New Roman" w:hAnsi="Times New Roman"/>
          <w:sz w:val="24"/>
          <w:szCs w:val="24"/>
        </w:rPr>
        <w:t>En cuanto a los criterios de exclusión, se descartaron los documentos de carácter periodístico que presentaran sesgos de índole moral, político o religioso, así como aquellos provenientes de análisis personales o que carecieran de respaldo institucional o académico.</w:t>
      </w:r>
    </w:p>
    <w:p w14:paraId="2923BD88" w14:textId="0E126037" w:rsidR="00374AC5" w:rsidRPr="00374AC5" w:rsidRDefault="00374AC5" w:rsidP="0036270A">
      <w:pPr>
        <w:spacing w:after="0" w:line="360" w:lineRule="auto"/>
        <w:ind w:firstLine="567"/>
        <w:jc w:val="both"/>
        <w:rPr>
          <w:rFonts w:ascii="Times New Roman" w:hAnsi="Times New Roman"/>
          <w:sz w:val="24"/>
          <w:szCs w:val="24"/>
        </w:rPr>
      </w:pPr>
      <w:r w:rsidRPr="00374AC5">
        <w:rPr>
          <w:rFonts w:ascii="Times New Roman" w:hAnsi="Times New Roman"/>
          <w:sz w:val="24"/>
          <w:szCs w:val="24"/>
        </w:rPr>
        <w:t xml:space="preserve">Asimismo, se priorizó el análisis de artículos científicos indexados en bases de datos reconocidas como </w:t>
      </w:r>
      <w:proofErr w:type="spellStart"/>
      <w:r w:rsidRPr="00374AC5">
        <w:rPr>
          <w:rFonts w:ascii="Times New Roman" w:hAnsi="Times New Roman"/>
          <w:sz w:val="24"/>
          <w:szCs w:val="24"/>
        </w:rPr>
        <w:t>Scopus</w:t>
      </w:r>
      <w:proofErr w:type="spellEnd"/>
      <w:r w:rsidRPr="00374AC5">
        <w:rPr>
          <w:rFonts w:ascii="Times New Roman" w:hAnsi="Times New Roman"/>
          <w:sz w:val="24"/>
          <w:szCs w:val="24"/>
        </w:rPr>
        <w:t xml:space="preserve">, Web </w:t>
      </w:r>
      <w:proofErr w:type="spellStart"/>
      <w:r w:rsidRPr="00374AC5">
        <w:rPr>
          <w:rFonts w:ascii="Times New Roman" w:hAnsi="Times New Roman"/>
          <w:sz w:val="24"/>
          <w:szCs w:val="24"/>
        </w:rPr>
        <w:t>of</w:t>
      </w:r>
      <w:proofErr w:type="spellEnd"/>
      <w:r w:rsidRPr="00374AC5">
        <w:rPr>
          <w:rFonts w:ascii="Times New Roman" w:hAnsi="Times New Roman"/>
          <w:sz w:val="24"/>
          <w:szCs w:val="24"/>
        </w:rPr>
        <w:t xml:space="preserve"> </w:t>
      </w:r>
      <w:proofErr w:type="spellStart"/>
      <w:r w:rsidRPr="00374AC5">
        <w:rPr>
          <w:rFonts w:ascii="Times New Roman" w:hAnsi="Times New Roman"/>
          <w:sz w:val="24"/>
          <w:szCs w:val="24"/>
        </w:rPr>
        <w:t>Science</w:t>
      </w:r>
      <w:proofErr w:type="spellEnd"/>
      <w:r w:rsidRPr="00374AC5">
        <w:rPr>
          <w:rFonts w:ascii="Times New Roman" w:hAnsi="Times New Roman"/>
          <w:sz w:val="24"/>
          <w:szCs w:val="24"/>
        </w:rPr>
        <w:t xml:space="preserve"> y SciELO, por tratarse de repositorios que garantizan procesos de evaluación por pares y están</w:t>
      </w:r>
      <w:r>
        <w:rPr>
          <w:rFonts w:ascii="Times New Roman" w:hAnsi="Times New Roman"/>
          <w:sz w:val="24"/>
          <w:szCs w:val="24"/>
        </w:rPr>
        <w:t>dares de calidad académica.</w:t>
      </w:r>
    </w:p>
    <w:p w14:paraId="7201DE31" w14:textId="75B493AF" w:rsidR="00374AC5" w:rsidRDefault="00374AC5" w:rsidP="0036270A">
      <w:pPr>
        <w:spacing w:after="0" w:line="360" w:lineRule="auto"/>
        <w:ind w:firstLine="567"/>
        <w:jc w:val="both"/>
        <w:rPr>
          <w:rFonts w:ascii="Times New Roman" w:hAnsi="Times New Roman"/>
          <w:sz w:val="24"/>
          <w:szCs w:val="24"/>
        </w:rPr>
      </w:pPr>
      <w:r w:rsidRPr="00374AC5">
        <w:rPr>
          <w:rFonts w:ascii="Times New Roman" w:hAnsi="Times New Roman"/>
          <w:sz w:val="24"/>
          <w:szCs w:val="24"/>
        </w:rPr>
        <w:t>En atención a la vigencia temporal, se incluyeron estudios publicados entre 2010 y 2024, con el propósito de asegurar un análisis sustentado en información reciente. Entre estos se consideraron investigaciones desarrolladas en contextos comparables,</w:t>
      </w:r>
      <w:r w:rsidR="007209A1">
        <w:rPr>
          <w:rFonts w:ascii="Times New Roman" w:hAnsi="Times New Roman"/>
          <w:sz w:val="24"/>
          <w:szCs w:val="24"/>
        </w:rPr>
        <w:t xml:space="preserve"> como El Oro y Juliaca, en Perú y Morona, en Ecuador</w:t>
      </w:r>
      <w:r w:rsidRPr="00374AC5">
        <w:rPr>
          <w:rFonts w:ascii="Times New Roman" w:hAnsi="Times New Roman"/>
          <w:sz w:val="24"/>
          <w:szCs w:val="24"/>
        </w:rPr>
        <w:t>, las cuales fueron utilizadas como antecedentes comparativos para contextualizar el fenómeno del incumplimiento regulatorio en los sitios de disposición final de residuos sólidos urbanos.</w:t>
      </w:r>
    </w:p>
    <w:p w14:paraId="7E9EB632" w14:textId="714CE03F" w:rsidR="003035C7" w:rsidRPr="00046550" w:rsidRDefault="00046550" w:rsidP="0036270A">
      <w:pPr>
        <w:spacing w:after="0" w:line="360" w:lineRule="auto"/>
        <w:ind w:firstLine="708"/>
        <w:jc w:val="both"/>
        <w:rPr>
          <w:rFonts w:ascii="Times New Roman" w:hAnsi="Times New Roman"/>
          <w:sz w:val="24"/>
          <w:szCs w:val="24"/>
        </w:rPr>
      </w:pPr>
      <w:r w:rsidRPr="00046550">
        <w:rPr>
          <w:rFonts w:ascii="Times New Roman" w:hAnsi="Times New Roman"/>
          <w:sz w:val="24"/>
          <w:szCs w:val="24"/>
        </w:rPr>
        <w:t xml:space="preserve">Para la elaboración de las figuras y gráficas de elaboración propia, a partir de los datos obtenidos de las fuentes de información previamente señaladas, se utilizó la herramienta de inteligencia artificial </w:t>
      </w:r>
      <w:proofErr w:type="spellStart"/>
      <w:r w:rsidRPr="00046550">
        <w:rPr>
          <w:rFonts w:ascii="Times New Roman" w:hAnsi="Times New Roman"/>
          <w:sz w:val="24"/>
          <w:szCs w:val="24"/>
        </w:rPr>
        <w:t>ChatGPT</w:t>
      </w:r>
      <w:proofErr w:type="spellEnd"/>
      <w:r w:rsidRPr="00046550">
        <w:rPr>
          <w:rFonts w:ascii="Times New Roman" w:hAnsi="Times New Roman"/>
          <w:sz w:val="24"/>
          <w:szCs w:val="24"/>
        </w:rPr>
        <w:t xml:space="preserve"> (modelo GPT-5.2), desarrollada por </w:t>
      </w:r>
      <w:proofErr w:type="spellStart"/>
      <w:r w:rsidRPr="00046550">
        <w:rPr>
          <w:rFonts w:ascii="Times New Roman" w:hAnsi="Times New Roman"/>
          <w:sz w:val="24"/>
          <w:szCs w:val="24"/>
        </w:rPr>
        <w:t>OpenAI</w:t>
      </w:r>
      <w:proofErr w:type="spellEnd"/>
      <w:r w:rsidRPr="00046550">
        <w:rPr>
          <w:rFonts w:ascii="Times New Roman" w:hAnsi="Times New Roman"/>
          <w:sz w:val="24"/>
          <w:szCs w:val="24"/>
        </w:rPr>
        <w:t xml:space="preserve">, como apoyo </w:t>
      </w:r>
      <w:r w:rsidRPr="00046550">
        <w:rPr>
          <w:rFonts w:ascii="Times New Roman" w:hAnsi="Times New Roman"/>
          <w:sz w:val="24"/>
          <w:szCs w:val="24"/>
        </w:rPr>
        <w:lastRenderedPageBreak/>
        <w:t>técnico para la generación de representaciones gráficas. Es importante precisar que el uso de esta herramienta se limitó exclusivamente al apoyo en la visualización de los datos, sin intervenir en los procesos de análisis, interpretación o toma de decisiones metodológicas, los cuales fueron realizados íntegramente por los autores.</w:t>
      </w:r>
    </w:p>
    <w:p w14:paraId="55F8322C" w14:textId="77777777" w:rsidR="00046550" w:rsidRPr="00046550" w:rsidRDefault="00046550" w:rsidP="0036270A">
      <w:pPr>
        <w:spacing w:after="0" w:line="360" w:lineRule="auto"/>
        <w:ind w:firstLine="708"/>
        <w:jc w:val="both"/>
        <w:rPr>
          <w:rFonts w:ascii="Times New Roman" w:hAnsi="Times New Roman"/>
          <w:sz w:val="24"/>
          <w:szCs w:val="24"/>
        </w:rPr>
      </w:pPr>
      <w:r w:rsidRPr="00046550">
        <w:rPr>
          <w:rFonts w:ascii="Times New Roman" w:hAnsi="Times New Roman"/>
          <w:sz w:val="24"/>
          <w:szCs w:val="24"/>
        </w:rPr>
        <w:t xml:space="preserve">Si bien el título del estudio alude a las “afectaciones ambientales”, una de las principales limitaciones de la investigación radica en la escasa disponibilidad de estadísticas e investigaciones previas que permitan identificar de manera directa y cuantificable los daños ecológicos atribuibles a la gestión deficiente de los sitios de disposición final de residuos sólidos urbanos por falta de observancia regulatoria. </w:t>
      </w:r>
    </w:p>
    <w:p w14:paraId="7A763065" w14:textId="2DA9B287" w:rsidR="00973BB3" w:rsidRPr="00046550" w:rsidRDefault="00046550" w:rsidP="0036270A">
      <w:pPr>
        <w:spacing w:after="0" w:line="360" w:lineRule="auto"/>
        <w:ind w:firstLine="708"/>
        <w:jc w:val="both"/>
        <w:rPr>
          <w:rFonts w:ascii="Times New Roman" w:hAnsi="Times New Roman"/>
          <w:b/>
          <w:bCs/>
          <w:sz w:val="24"/>
          <w:szCs w:val="24"/>
        </w:rPr>
      </w:pPr>
      <w:r w:rsidRPr="00046550">
        <w:rPr>
          <w:rFonts w:ascii="Times New Roman" w:hAnsi="Times New Roman"/>
          <w:sz w:val="24"/>
          <w:szCs w:val="24"/>
        </w:rPr>
        <w:t>En este sentido, el análisis de dichas afectaciones se aborda desde un alcance descriptivo y general, acorde con el carácter documental del estudio, lo que pone de manifiesto la necesidad de futuras investigaciones que profundicen, mediante enfoques empíricos y cuantitativos, en la medición específica de los impactos ambientales asociados a estos sitios.</w:t>
      </w:r>
    </w:p>
    <w:p w14:paraId="6956308A" w14:textId="77777777" w:rsidR="00AF6DA8" w:rsidRPr="00AF6DA8" w:rsidRDefault="00AF6DA8" w:rsidP="00AF6DA8">
      <w:pPr>
        <w:spacing w:after="0" w:line="360" w:lineRule="auto"/>
        <w:jc w:val="center"/>
        <w:rPr>
          <w:rFonts w:ascii="Times New Roman" w:hAnsi="Times New Roman"/>
          <w:b/>
          <w:bCs/>
          <w:sz w:val="24"/>
          <w:szCs w:val="24"/>
        </w:rPr>
      </w:pPr>
    </w:p>
    <w:p w14:paraId="3B975A1C" w14:textId="3333E7F3" w:rsidR="004F6CF5" w:rsidRPr="004F6CF5" w:rsidRDefault="006B75B1" w:rsidP="00AF6DA8">
      <w:pPr>
        <w:spacing w:after="0" w:line="360" w:lineRule="auto"/>
        <w:jc w:val="center"/>
        <w:rPr>
          <w:rFonts w:ascii="Times New Roman" w:hAnsi="Times New Roman"/>
          <w:b/>
          <w:bCs/>
          <w:sz w:val="32"/>
          <w:szCs w:val="32"/>
        </w:rPr>
      </w:pPr>
      <w:r w:rsidRPr="006B75B1">
        <w:rPr>
          <w:rFonts w:ascii="Times New Roman" w:hAnsi="Times New Roman"/>
          <w:b/>
          <w:bCs/>
          <w:sz w:val="32"/>
          <w:szCs w:val="32"/>
        </w:rPr>
        <w:t>Resultados</w:t>
      </w:r>
    </w:p>
    <w:p w14:paraId="61275752" w14:textId="0874ECEC" w:rsidR="00423632" w:rsidRPr="00423632" w:rsidRDefault="00423632" w:rsidP="0036270A">
      <w:pPr>
        <w:spacing w:after="0" w:line="360" w:lineRule="auto"/>
        <w:jc w:val="both"/>
        <w:rPr>
          <w:rFonts w:ascii="Times New Roman" w:eastAsia="Times New Roman" w:hAnsi="Times New Roman"/>
          <w:kern w:val="0"/>
          <w:sz w:val="24"/>
          <w:szCs w:val="24"/>
        </w:rPr>
      </w:pPr>
      <w:r w:rsidRPr="00423632">
        <w:rPr>
          <w:rFonts w:ascii="Times New Roman" w:eastAsia="Times New Roman" w:hAnsi="Times New Roman"/>
          <w:kern w:val="0"/>
          <w:sz w:val="24"/>
          <w:szCs w:val="24"/>
        </w:rPr>
        <w:t>De acuerdo con los datos reportados por Tello Espinoza (2011), el 27.1 % de los residuos sólidos urbanos generados en América Latina y el Caribe se gestiona sin ningún tipo de control, incluyendo prácticas altamente contaminantes como la incineración a cielo abierto y</w:t>
      </w:r>
      <w:r>
        <w:rPr>
          <w:rFonts w:ascii="Times New Roman" w:eastAsia="Times New Roman" w:hAnsi="Times New Roman"/>
          <w:kern w:val="0"/>
          <w:sz w:val="24"/>
          <w:szCs w:val="24"/>
        </w:rPr>
        <w:t xml:space="preserve"> el vertido en cuerpos de agua.</w:t>
      </w:r>
    </w:p>
    <w:p w14:paraId="6F038534" w14:textId="64AE0E78" w:rsidR="00423632" w:rsidRPr="00423632" w:rsidRDefault="00423632" w:rsidP="0036270A">
      <w:pPr>
        <w:spacing w:after="0" w:line="360" w:lineRule="auto"/>
        <w:ind w:firstLine="708"/>
        <w:jc w:val="both"/>
        <w:rPr>
          <w:rFonts w:ascii="Times New Roman" w:eastAsia="Times New Roman" w:hAnsi="Times New Roman"/>
          <w:kern w:val="0"/>
          <w:sz w:val="24"/>
          <w:szCs w:val="24"/>
        </w:rPr>
      </w:pPr>
      <w:r w:rsidRPr="00423632">
        <w:rPr>
          <w:rFonts w:ascii="Times New Roman" w:eastAsia="Times New Roman" w:hAnsi="Times New Roman"/>
          <w:kern w:val="0"/>
          <w:sz w:val="24"/>
          <w:szCs w:val="24"/>
        </w:rPr>
        <w:t xml:space="preserve">Este resultado evidencia la magnitud del problema regional asociado a la disposición final de los residuos y permite contextualizar la situación de países con elevados volúmenes de </w:t>
      </w:r>
      <w:r>
        <w:rPr>
          <w:rFonts w:ascii="Times New Roman" w:eastAsia="Times New Roman" w:hAnsi="Times New Roman"/>
          <w:kern w:val="0"/>
          <w:sz w:val="24"/>
          <w:szCs w:val="24"/>
        </w:rPr>
        <w:t>generación de RSU, como México.</w:t>
      </w:r>
    </w:p>
    <w:p w14:paraId="4F90D388" w14:textId="77777777" w:rsidR="00423632" w:rsidRDefault="00423632" w:rsidP="0036270A">
      <w:pPr>
        <w:spacing w:after="0" w:line="360" w:lineRule="auto"/>
        <w:ind w:firstLine="708"/>
        <w:jc w:val="both"/>
        <w:rPr>
          <w:rFonts w:ascii="Times New Roman" w:hAnsi="Times New Roman"/>
          <w:sz w:val="24"/>
          <w:szCs w:val="24"/>
        </w:rPr>
      </w:pPr>
      <w:r w:rsidRPr="00423632">
        <w:rPr>
          <w:rFonts w:ascii="Times New Roman" w:hAnsi="Times New Roman"/>
          <w:sz w:val="24"/>
          <w:szCs w:val="24"/>
        </w:rPr>
        <w:t xml:space="preserve">A partir de los datos expuestos, es posible plantear, a manera de inferencia analítica, que en contextos donde existe una alta generación de residuos sólidos urbanos tienden a presentarse mayores niveles de incumplimiento del marco jurídico aplicable a los sitios de disposición final. </w:t>
      </w:r>
    </w:p>
    <w:p w14:paraId="03064143" w14:textId="70FCE9D1" w:rsidR="00423632" w:rsidRPr="00423632" w:rsidRDefault="00423632" w:rsidP="0036270A">
      <w:pPr>
        <w:spacing w:after="0" w:line="360" w:lineRule="auto"/>
        <w:ind w:firstLine="708"/>
        <w:jc w:val="both"/>
        <w:rPr>
          <w:rFonts w:ascii="Times New Roman" w:hAnsi="Times New Roman"/>
          <w:sz w:val="24"/>
          <w:szCs w:val="24"/>
          <w:shd w:val="clear" w:color="auto" w:fill="FFFFFF"/>
        </w:rPr>
      </w:pPr>
      <w:r w:rsidRPr="00423632">
        <w:rPr>
          <w:rFonts w:ascii="Times New Roman" w:hAnsi="Times New Roman"/>
          <w:sz w:val="24"/>
          <w:szCs w:val="24"/>
        </w:rPr>
        <w:t xml:space="preserve">En este sentido, </w:t>
      </w:r>
      <w:r w:rsidR="00584BE6">
        <w:rPr>
          <w:rFonts w:ascii="Times New Roman" w:hAnsi="Times New Roman"/>
          <w:sz w:val="24"/>
          <w:szCs w:val="24"/>
        </w:rPr>
        <w:t>el incumplimiento regulatorio</w:t>
      </w:r>
      <w:r w:rsidRPr="00423632">
        <w:rPr>
          <w:rFonts w:ascii="Times New Roman" w:hAnsi="Times New Roman"/>
          <w:sz w:val="24"/>
          <w:szCs w:val="24"/>
        </w:rPr>
        <w:t>—ya sea mediante la omisión total de las obligaciones establecidas en la legislación ambiental o a través de un cumplimiento parcial de los instrumentos regulatorios, como la Ley General para la Prevención y Gestión Integral de los Residuos y la Norma Oficial Mexicana NOM-083-SEMARNAT-2003— se asocia con la persistencia de prácticas que generan afectaciones al medio ambiente.</w:t>
      </w:r>
      <w:r w:rsidR="00A47FBC" w:rsidRPr="00423632">
        <w:rPr>
          <w:rFonts w:ascii="Times New Roman" w:hAnsi="Times New Roman"/>
          <w:sz w:val="24"/>
          <w:szCs w:val="24"/>
          <w:shd w:val="clear" w:color="auto" w:fill="FFFFFF"/>
        </w:rPr>
        <w:tab/>
      </w:r>
    </w:p>
    <w:p w14:paraId="0CF5CE26" w14:textId="2BC8C5CD" w:rsidR="000F101F" w:rsidRPr="000F101F" w:rsidRDefault="000F101F" w:rsidP="0036270A">
      <w:pPr>
        <w:spacing w:after="0" w:line="360" w:lineRule="auto"/>
        <w:ind w:firstLine="708"/>
        <w:jc w:val="both"/>
        <w:rPr>
          <w:rFonts w:ascii="Times New Roman" w:hAnsi="Times New Roman"/>
          <w:sz w:val="24"/>
          <w:szCs w:val="24"/>
          <w:shd w:val="clear" w:color="auto" w:fill="FFFFFF"/>
        </w:rPr>
      </w:pPr>
      <w:r w:rsidRPr="000F101F">
        <w:rPr>
          <w:rFonts w:ascii="Times New Roman" w:hAnsi="Times New Roman"/>
          <w:sz w:val="24"/>
          <w:szCs w:val="24"/>
          <w:shd w:val="clear" w:color="auto" w:fill="FFFFFF"/>
        </w:rPr>
        <w:lastRenderedPageBreak/>
        <w:t xml:space="preserve">En el orden jurídico mexicano existe un marco normativo amplio que regula la gestión y disposición final de </w:t>
      </w:r>
      <w:r>
        <w:rPr>
          <w:rFonts w:ascii="Times New Roman" w:hAnsi="Times New Roman"/>
          <w:sz w:val="24"/>
          <w:szCs w:val="24"/>
          <w:shd w:val="clear" w:color="auto" w:fill="FFFFFF"/>
        </w:rPr>
        <w:t>los RSU</w:t>
      </w:r>
      <w:r w:rsidRPr="000F101F">
        <w:rPr>
          <w:rFonts w:ascii="Times New Roman" w:hAnsi="Times New Roman"/>
          <w:sz w:val="24"/>
          <w:szCs w:val="24"/>
          <w:shd w:val="clear" w:color="auto" w:fill="FFFFFF"/>
        </w:rPr>
        <w:t>, integrado por legislación secundaria derivada del texto constitucional y por compromisos internacionales asumidos por el Estado mexicano en materia de protecció</w:t>
      </w:r>
      <w:r>
        <w:rPr>
          <w:rFonts w:ascii="Times New Roman" w:hAnsi="Times New Roman"/>
          <w:sz w:val="24"/>
          <w:szCs w:val="24"/>
          <w:shd w:val="clear" w:color="auto" w:fill="FFFFFF"/>
        </w:rPr>
        <w:t>n ambiental y derechos humanos.</w:t>
      </w:r>
    </w:p>
    <w:p w14:paraId="06572E1F" w14:textId="746B7065" w:rsidR="000F101F" w:rsidRPr="000F101F" w:rsidRDefault="000F101F" w:rsidP="0036270A">
      <w:pPr>
        <w:spacing w:after="0" w:line="360" w:lineRule="auto"/>
        <w:ind w:firstLine="708"/>
        <w:jc w:val="both"/>
        <w:rPr>
          <w:rFonts w:ascii="Times New Roman" w:hAnsi="Times New Roman"/>
          <w:sz w:val="24"/>
          <w:szCs w:val="24"/>
          <w:shd w:val="clear" w:color="auto" w:fill="FFFFFF"/>
        </w:rPr>
      </w:pPr>
      <w:r w:rsidRPr="000F101F">
        <w:rPr>
          <w:rFonts w:ascii="Times New Roman" w:hAnsi="Times New Roman"/>
          <w:sz w:val="24"/>
          <w:szCs w:val="24"/>
          <w:shd w:val="clear" w:color="auto" w:fill="FFFFFF"/>
        </w:rPr>
        <w:t>No obstante, los resultados analizados evidencian que la existencia de este andamiaje jurídico, tanto nacional como internacional, no se traduce en su implementación efectiva en el ámbito de los sitios de disposición final, ya que persiste una falta de acatamiento de los estándares t</w:t>
      </w:r>
      <w:r>
        <w:rPr>
          <w:rFonts w:ascii="Times New Roman" w:hAnsi="Times New Roman"/>
          <w:sz w:val="24"/>
          <w:szCs w:val="24"/>
          <w:shd w:val="clear" w:color="auto" w:fill="FFFFFF"/>
        </w:rPr>
        <w:t>écnicos y ambientales exigidos.</w:t>
      </w:r>
    </w:p>
    <w:p w14:paraId="78A75D35" w14:textId="274EB2A7" w:rsidR="000F101F" w:rsidRPr="000F101F" w:rsidRDefault="000F101F" w:rsidP="0036270A">
      <w:pPr>
        <w:spacing w:after="0" w:line="360" w:lineRule="auto"/>
        <w:jc w:val="both"/>
        <w:rPr>
          <w:rFonts w:ascii="Times New Roman" w:eastAsia="Times New Roman" w:hAnsi="Times New Roman"/>
          <w:kern w:val="0"/>
          <w:sz w:val="24"/>
          <w:szCs w:val="24"/>
        </w:rPr>
      </w:pPr>
      <w:r w:rsidRPr="000F101F">
        <w:rPr>
          <w:rFonts w:ascii="Times New Roman" w:eastAsia="Times New Roman" w:hAnsi="Times New Roman"/>
          <w:bCs/>
          <w:kern w:val="0"/>
          <w:sz w:val="24"/>
          <w:szCs w:val="24"/>
        </w:rPr>
        <w:t xml:space="preserve">Este incumplimiento de la Ley General para la Prevención y Gestión Integral de los Residuos y de la Norma Oficial Mexicana NOM-083-SEMARNAT-2003 se relaciona, entre otros factores, con la falta de condiciones adecuadas en las instalaciones de los </w:t>
      </w:r>
      <w:r>
        <w:rPr>
          <w:rFonts w:ascii="Times New Roman" w:eastAsia="Times New Roman" w:hAnsi="Times New Roman"/>
          <w:bCs/>
          <w:kern w:val="0"/>
          <w:sz w:val="24"/>
          <w:szCs w:val="24"/>
        </w:rPr>
        <w:t>SDF</w:t>
      </w:r>
      <w:r w:rsidRPr="000F101F">
        <w:rPr>
          <w:rFonts w:ascii="Times New Roman" w:eastAsia="Times New Roman" w:hAnsi="Times New Roman"/>
          <w:bCs/>
          <w:kern w:val="0"/>
          <w:sz w:val="24"/>
          <w:szCs w:val="24"/>
        </w:rPr>
        <w:t>, lo que impide que estos cumplan de manera integral con los criterios técnicos establecidos en materia de infraestructura, operación, monitoreo y clausura.</w:t>
      </w:r>
    </w:p>
    <w:p w14:paraId="47AFB12A" w14:textId="77777777" w:rsidR="000F101F" w:rsidRPr="000F101F" w:rsidRDefault="000F101F" w:rsidP="0036270A">
      <w:pPr>
        <w:spacing w:after="0" w:line="360" w:lineRule="auto"/>
        <w:ind w:firstLine="708"/>
        <w:jc w:val="both"/>
        <w:rPr>
          <w:rFonts w:ascii="Times New Roman" w:eastAsia="Times New Roman" w:hAnsi="Times New Roman"/>
          <w:kern w:val="0"/>
          <w:sz w:val="24"/>
          <w:szCs w:val="24"/>
        </w:rPr>
      </w:pPr>
      <w:r w:rsidRPr="000F101F">
        <w:rPr>
          <w:rFonts w:ascii="Times New Roman" w:eastAsia="Times New Roman" w:hAnsi="Times New Roman"/>
          <w:bCs/>
          <w:kern w:val="0"/>
          <w:sz w:val="24"/>
          <w:szCs w:val="24"/>
        </w:rPr>
        <w:t>En este sentido, de acuerdo con el Diagnóstico básico para la gestión integral de los residuos, una proporción significativa de los sitios de disposición final no cuenta con las condiciones mínimas para cumplir con la normativa vigente, lo que limita la correcta aplicación de la legislación en la materia (SEMARNAT, 2020).</w:t>
      </w:r>
    </w:p>
    <w:p w14:paraId="3A2C7C4A" w14:textId="77777777" w:rsidR="000F101F" w:rsidRPr="000F101F" w:rsidRDefault="000F101F" w:rsidP="0036270A">
      <w:pPr>
        <w:spacing w:after="0" w:line="360" w:lineRule="auto"/>
        <w:ind w:firstLine="708"/>
        <w:jc w:val="both"/>
        <w:rPr>
          <w:rFonts w:ascii="Times New Roman" w:eastAsia="Times New Roman" w:hAnsi="Times New Roman"/>
          <w:kern w:val="0"/>
          <w:sz w:val="24"/>
          <w:szCs w:val="24"/>
        </w:rPr>
      </w:pPr>
      <w:r w:rsidRPr="000F101F">
        <w:rPr>
          <w:rFonts w:ascii="Times New Roman" w:eastAsia="Times New Roman" w:hAnsi="Times New Roman"/>
          <w:bCs/>
          <w:kern w:val="0"/>
          <w:sz w:val="24"/>
          <w:szCs w:val="24"/>
        </w:rPr>
        <w:t>Lo anterior es consistente con la información contenida en el Programa Nacional para la Prevención y Gestión Integral de los Residuos 2022–2024, en el que se reconoce que persisten limitaciones estructurales en la gestión de los residuos sólidos urbanos, tales como insuficiencias regulatorias, carencias de infraestructura, recursos financieros limitados y prácticas inadecuadas de disposición final, las cuales generan impactos negativos en el medio ambiente (PNPGR, 2022).</w:t>
      </w:r>
    </w:p>
    <w:p w14:paraId="176E8559" w14:textId="09E02985" w:rsidR="00D96163" w:rsidRPr="00D96163" w:rsidRDefault="00D96163" w:rsidP="0036270A">
      <w:pPr>
        <w:spacing w:after="0" w:line="360" w:lineRule="auto"/>
        <w:ind w:firstLine="708"/>
        <w:jc w:val="both"/>
        <w:rPr>
          <w:rFonts w:ascii="Times New Roman" w:hAnsi="Times New Roman"/>
          <w:sz w:val="24"/>
          <w:szCs w:val="24"/>
          <w:shd w:val="clear" w:color="auto" w:fill="FFFFFF"/>
        </w:rPr>
      </w:pPr>
      <w:r w:rsidRPr="00D96163">
        <w:rPr>
          <w:rFonts w:ascii="Times New Roman" w:hAnsi="Times New Roman"/>
          <w:sz w:val="24"/>
          <w:szCs w:val="24"/>
          <w:shd w:val="clear" w:color="auto" w:fill="FFFFFF"/>
        </w:rPr>
        <w:t>Para respaldar los resultados previamente expuestos, se analizaron dos investigaciones desarrolladas en contextos latinoamericanos que, si bien no se inscriben específicamente en el ámbito del derecho ambiental ni en otras disciplinas jurídicas, abordan de manera empírica el incumplimiento regulatorio en los sitios de disposición final y sus impactos ambientales.</w:t>
      </w:r>
    </w:p>
    <w:p w14:paraId="123B9BFC" w14:textId="50AF936F" w:rsidR="00D96163" w:rsidRDefault="00D96163" w:rsidP="0036270A">
      <w:pPr>
        <w:spacing w:after="0" w:line="360" w:lineRule="auto"/>
        <w:ind w:firstLine="708"/>
        <w:jc w:val="both"/>
        <w:rPr>
          <w:rFonts w:ascii="Times New Roman" w:hAnsi="Times New Roman"/>
          <w:sz w:val="24"/>
          <w:szCs w:val="24"/>
          <w:shd w:val="clear" w:color="auto" w:fill="FFFFFF"/>
        </w:rPr>
      </w:pPr>
      <w:r w:rsidRPr="00D96163">
        <w:rPr>
          <w:rFonts w:ascii="Times New Roman" w:hAnsi="Times New Roman"/>
          <w:sz w:val="24"/>
          <w:szCs w:val="24"/>
          <w:shd w:val="clear" w:color="auto" w:fill="FFFFFF"/>
        </w:rPr>
        <w:t xml:space="preserve">En este sentido, estudios realizados en países como Ecuador y Perú dan cuenta de que, a pesar de contar con un marco jurídico establecido en materia de gestión de residuos, la falta de apego </w:t>
      </w:r>
      <w:r w:rsidR="00584BE6">
        <w:rPr>
          <w:rFonts w:ascii="Times New Roman" w:hAnsi="Times New Roman"/>
          <w:sz w:val="24"/>
          <w:szCs w:val="24"/>
          <w:shd w:val="clear" w:color="auto" w:fill="FFFFFF"/>
        </w:rPr>
        <w:t>regulatorio</w:t>
      </w:r>
      <w:r w:rsidRPr="00D96163">
        <w:rPr>
          <w:rFonts w:ascii="Times New Roman" w:hAnsi="Times New Roman"/>
          <w:sz w:val="24"/>
          <w:szCs w:val="24"/>
          <w:shd w:val="clear" w:color="auto" w:fill="FFFFFF"/>
        </w:rPr>
        <w:t xml:space="preserve"> en los sitios de disposición final de residuos sólidos urbanos genera impactos negativos en el medio ambiente, situación que resulta comparable con el contexto mexicano.</w:t>
      </w:r>
    </w:p>
    <w:p w14:paraId="6DA26F64" w14:textId="69A3B111" w:rsidR="00C052A3" w:rsidRDefault="00C052A3" w:rsidP="0036270A">
      <w:pPr>
        <w:spacing w:after="0"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Al respecto véase la siguiente figura 1. </w:t>
      </w:r>
    </w:p>
    <w:p w14:paraId="7FCD5D8A" w14:textId="77777777" w:rsidR="0036270A" w:rsidRDefault="0036270A" w:rsidP="00A314EE">
      <w:pPr>
        <w:spacing w:after="0" w:line="360" w:lineRule="auto"/>
        <w:jc w:val="both"/>
        <w:rPr>
          <w:rFonts w:ascii="Times New Roman" w:hAnsi="Times New Roman"/>
          <w:sz w:val="24"/>
          <w:szCs w:val="24"/>
          <w:shd w:val="clear" w:color="auto" w:fill="FFFFFF"/>
        </w:rPr>
      </w:pPr>
    </w:p>
    <w:p w14:paraId="064C8FD4" w14:textId="0F6D67A0" w:rsidR="004F3DE3" w:rsidRPr="007B5D27" w:rsidRDefault="004F3DE3" w:rsidP="00AF6DA8">
      <w:pPr>
        <w:spacing w:line="360" w:lineRule="auto"/>
        <w:jc w:val="center"/>
        <w:rPr>
          <w:rFonts w:ascii="Times New Roman" w:hAnsi="Times New Roman"/>
          <w:b/>
          <w:sz w:val="24"/>
          <w:szCs w:val="24"/>
          <w:shd w:val="clear" w:color="auto" w:fill="FFFFFF"/>
        </w:rPr>
      </w:pPr>
      <w:r w:rsidRPr="007B5D27">
        <w:rPr>
          <w:rFonts w:ascii="Times New Roman" w:hAnsi="Times New Roman"/>
          <w:b/>
          <w:sz w:val="24"/>
          <w:szCs w:val="24"/>
          <w:shd w:val="clear" w:color="auto" w:fill="FFFFFF"/>
        </w:rPr>
        <w:t xml:space="preserve">Figura 1. </w:t>
      </w:r>
      <w:r w:rsidR="007B5D27" w:rsidRPr="00AF6DA8">
        <w:rPr>
          <w:rFonts w:ascii="Times New Roman" w:hAnsi="Times New Roman"/>
          <w:bCs/>
          <w:sz w:val="24"/>
          <w:szCs w:val="24"/>
          <w:shd w:val="clear" w:color="auto" w:fill="FFFFFF"/>
        </w:rPr>
        <w:t>Comparación de los instrumentos jurídicos y regulatorios aplicables a la gestión y disposición final de los residuos sólidos urbanos (RSU) en México, Perú y Ecuador</w:t>
      </w:r>
    </w:p>
    <w:p w14:paraId="42366A5E" w14:textId="09692B2D" w:rsidR="004F3DE3" w:rsidRDefault="007B5D27" w:rsidP="00844442">
      <w:pPr>
        <w:spacing w:line="360" w:lineRule="auto"/>
        <w:jc w:val="both"/>
        <w:rPr>
          <w:rFonts w:ascii="Times New Roman" w:eastAsia="Times New Roman" w:hAnsi="Times New Roman"/>
          <w:kern w:val="0"/>
          <w:sz w:val="24"/>
          <w:szCs w:val="24"/>
        </w:rPr>
      </w:pPr>
      <w:r>
        <w:rPr>
          <w:noProof/>
        </w:rPr>
        <w:drawing>
          <wp:anchor distT="0" distB="0" distL="114300" distR="114300" simplePos="0" relativeHeight="251671552" behindDoc="1" locked="0" layoutInCell="1" allowOverlap="1" wp14:anchorId="79881F7E" wp14:editId="5F3AEA5B">
            <wp:simplePos x="0" y="0"/>
            <wp:positionH relativeFrom="margin">
              <wp:posOffset>1129665</wp:posOffset>
            </wp:positionH>
            <wp:positionV relativeFrom="paragraph">
              <wp:posOffset>171450</wp:posOffset>
            </wp:positionV>
            <wp:extent cx="3095625" cy="2105025"/>
            <wp:effectExtent l="0" t="0" r="9525" b="9525"/>
            <wp:wrapNone/>
            <wp:docPr id="6"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t="5475"/>
                    <a:stretch>
                      <a:fillRect/>
                    </a:stretch>
                  </pic:blipFill>
                  <pic:spPr bwMode="auto">
                    <a:xfrm>
                      <a:off x="0" y="0"/>
                      <a:ext cx="3095625" cy="2105025"/>
                    </a:xfrm>
                    <a:prstGeom prst="rect">
                      <a:avLst/>
                    </a:prstGeom>
                    <a:noFill/>
                  </pic:spPr>
                </pic:pic>
              </a:graphicData>
            </a:graphic>
            <wp14:sizeRelH relativeFrom="page">
              <wp14:pctWidth>0</wp14:pctWidth>
            </wp14:sizeRelH>
            <wp14:sizeRelV relativeFrom="page">
              <wp14:pctHeight>0</wp14:pctHeight>
            </wp14:sizeRelV>
          </wp:anchor>
        </w:drawing>
      </w:r>
    </w:p>
    <w:p w14:paraId="3C9B7463" w14:textId="7E6F2847" w:rsidR="004F3DE3" w:rsidRDefault="004F3DE3" w:rsidP="00844442">
      <w:pPr>
        <w:spacing w:line="360" w:lineRule="auto"/>
        <w:jc w:val="both"/>
        <w:rPr>
          <w:rFonts w:ascii="Times New Roman" w:eastAsia="Times New Roman" w:hAnsi="Times New Roman"/>
          <w:kern w:val="0"/>
          <w:sz w:val="24"/>
          <w:szCs w:val="24"/>
        </w:rPr>
      </w:pPr>
    </w:p>
    <w:p w14:paraId="5030C753" w14:textId="77777777" w:rsidR="00154A99" w:rsidRDefault="00154A99" w:rsidP="00844442">
      <w:pPr>
        <w:spacing w:line="360" w:lineRule="auto"/>
        <w:jc w:val="both"/>
        <w:rPr>
          <w:rFonts w:ascii="Times New Roman" w:hAnsi="Times New Roman"/>
          <w:sz w:val="32"/>
          <w:szCs w:val="32"/>
          <w:shd w:val="clear" w:color="auto" w:fill="FFFFFF"/>
        </w:rPr>
      </w:pPr>
    </w:p>
    <w:p w14:paraId="257C8499" w14:textId="77777777" w:rsidR="00D24420" w:rsidRDefault="00D24420" w:rsidP="00844442">
      <w:pPr>
        <w:spacing w:line="360" w:lineRule="auto"/>
        <w:ind w:left="567"/>
        <w:jc w:val="both"/>
        <w:rPr>
          <w:rFonts w:ascii="Times New Roman" w:hAnsi="Times New Roman"/>
          <w:sz w:val="24"/>
          <w:szCs w:val="24"/>
          <w:shd w:val="clear" w:color="auto" w:fill="FFFFFF"/>
        </w:rPr>
      </w:pPr>
    </w:p>
    <w:p w14:paraId="34F7A0F9" w14:textId="77777777" w:rsidR="00D24420" w:rsidRDefault="00D24420" w:rsidP="00844442">
      <w:pPr>
        <w:spacing w:line="360" w:lineRule="auto"/>
        <w:ind w:left="567"/>
        <w:jc w:val="both"/>
        <w:rPr>
          <w:rFonts w:ascii="Times New Roman" w:hAnsi="Times New Roman"/>
          <w:sz w:val="24"/>
          <w:szCs w:val="24"/>
          <w:shd w:val="clear" w:color="auto" w:fill="FFFFFF"/>
        </w:rPr>
      </w:pPr>
    </w:p>
    <w:p w14:paraId="1AE73D90" w14:textId="77777777" w:rsidR="00D24420" w:rsidRDefault="00D24420" w:rsidP="00844442">
      <w:pPr>
        <w:spacing w:line="360" w:lineRule="auto"/>
        <w:ind w:left="567"/>
        <w:jc w:val="both"/>
        <w:rPr>
          <w:rFonts w:ascii="Times New Roman" w:hAnsi="Times New Roman"/>
          <w:sz w:val="24"/>
          <w:szCs w:val="24"/>
          <w:shd w:val="clear" w:color="auto" w:fill="FFFFFF"/>
        </w:rPr>
      </w:pPr>
    </w:p>
    <w:p w14:paraId="427D018A" w14:textId="732D1AC5" w:rsidR="00E22837" w:rsidRPr="007B5D27" w:rsidRDefault="007B5D27" w:rsidP="00AF6DA8">
      <w:pPr>
        <w:spacing w:after="0" w:line="360" w:lineRule="auto"/>
        <w:jc w:val="center"/>
        <w:rPr>
          <w:rFonts w:ascii="Times New Roman" w:hAnsi="Times New Roman"/>
          <w:b/>
          <w:sz w:val="24"/>
          <w:szCs w:val="24"/>
          <w:shd w:val="clear" w:color="auto" w:fill="FFFFFF"/>
        </w:rPr>
      </w:pPr>
      <w:r w:rsidRPr="00A314EE">
        <w:rPr>
          <w:rFonts w:ascii="Times New Roman" w:hAnsi="Times New Roman"/>
          <w:bCs/>
          <w:sz w:val="24"/>
          <w:szCs w:val="24"/>
          <w:shd w:val="clear" w:color="auto" w:fill="FFFFFF"/>
        </w:rPr>
        <w:t>Fuente:</w:t>
      </w:r>
      <w:r w:rsidRPr="007B5D27">
        <w:rPr>
          <w:rFonts w:ascii="Times New Roman" w:hAnsi="Times New Roman"/>
          <w:b/>
          <w:sz w:val="24"/>
          <w:szCs w:val="24"/>
          <w:shd w:val="clear" w:color="auto" w:fill="FFFFFF"/>
        </w:rPr>
        <w:t xml:space="preserve"> </w:t>
      </w:r>
      <w:r w:rsidRPr="00AF6DA8">
        <w:rPr>
          <w:rFonts w:ascii="Times New Roman" w:hAnsi="Times New Roman"/>
          <w:bCs/>
          <w:sz w:val="24"/>
          <w:szCs w:val="24"/>
          <w:shd w:val="clear" w:color="auto" w:fill="FFFFFF"/>
        </w:rPr>
        <w:t>Elaboración propia a partir del análisis comparativo de legislación ambiental, normas técnicas y programas oficiales en materia de gestión y disposición final de RSU en México, Perú y Ecuador</w:t>
      </w:r>
    </w:p>
    <w:p w14:paraId="74FECDA1" w14:textId="14FAD6D0" w:rsidR="007B5D27" w:rsidRPr="007B5D27" w:rsidRDefault="007B5D27" w:rsidP="0036270A">
      <w:pPr>
        <w:spacing w:after="0" w:line="360" w:lineRule="auto"/>
        <w:ind w:firstLine="708"/>
        <w:jc w:val="both"/>
        <w:rPr>
          <w:rFonts w:ascii="Times New Roman" w:hAnsi="Times New Roman"/>
          <w:sz w:val="24"/>
          <w:szCs w:val="24"/>
          <w:shd w:val="clear" w:color="auto" w:fill="FFFFFF"/>
        </w:rPr>
      </w:pPr>
      <w:r w:rsidRPr="007B5D27">
        <w:rPr>
          <w:rFonts w:ascii="Times New Roman" w:hAnsi="Times New Roman"/>
          <w:sz w:val="24"/>
          <w:szCs w:val="24"/>
          <w:shd w:val="clear" w:color="auto" w:fill="FFFFFF"/>
        </w:rPr>
        <w:t>Como se observa en la Figura 1, los marcos jurídicos y regulatorios de México, Perú y Ecuador presentan una estructura normativa similar en materia de gestión y disposición final de los residuos sólidos urbanos, al integrar instrumentos legales y técnicos que establecen obligaciones, mecanismos de control y, en su ca</w:t>
      </w:r>
      <w:r>
        <w:rPr>
          <w:rFonts w:ascii="Times New Roman" w:hAnsi="Times New Roman"/>
          <w:sz w:val="24"/>
          <w:szCs w:val="24"/>
          <w:shd w:val="clear" w:color="auto" w:fill="FFFFFF"/>
        </w:rPr>
        <w:t>so, la imposición de sanciones.</w:t>
      </w:r>
    </w:p>
    <w:p w14:paraId="760FA727" w14:textId="77777777" w:rsidR="007B5D27" w:rsidRDefault="007B5D27" w:rsidP="0036270A">
      <w:pPr>
        <w:spacing w:after="0" w:line="360" w:lineRule="auto"/>
        <w:ind w:firstLine="708"/>
        <w:jc w:val="both"/>
        <w:rPr>
          <w:rFonts w:ascii="Times New Roman" w:hAnsi="Times New Roman"/>
          <w:sz w:val="24"/>
          <w:szCs w:val="24"/>
          <w:shd w:val="clear" w:color="auto" w:fill="FFFFFF"/>
        </w:rPr>
      </w:pPr>
      <w:r w:rsidRPr="007B5D27">
        <w:rPr>
          <w:rFonts w:ascii="Times New Roman" w:hAnsi="Times New Roman"/>
          <w:sz w:val="24"/>
          <w:szCs w:val="24"/>
          <w:shd w:val="clear" w:color="auto" w:fill="FFFFFF"/>
        </w:rPr>
        <w:t>No obstante, esta similitud normativa no se traduce necesariamente en un cumplimiento efectivo, ya que, pese a la existencia de disposiciones que delimitan la corresponsabilidad de los sujetos obligados, persisten prácticas de disposición final que contravienen los estándares establecidos, particularmente en los sitios de disposición final de RSU.</w:t>
      </w:r>
    </w:p>
    <w:p w14:paraId="2AE7DC5A" w14:textId="77777777" w:rsidR="007B5D27" w:rsidRPr="007B5D27" w:rsidRDefault="007B5D27" w:rsidP="0036270A">
      <w:pPr>
        <w:spacing w:after="0" w:line="360" w:lineRule="auto"/>
        <w:ind w:firstLine="708"/>
        <w:jc w:val="both"/>
        <w:rPr>
          <w:rFonts w:ascii="Times New Roman" w:eastAsia="Times New Roman" w:hAnsi="Times New Roman"/>
          <w:kern w:val="0"/>
          <w:sz w:val="24"/>
          <w:szCs w:val="24"/>
        </w:rPr>
      </w:pPr>
      <w:r w:rsidRPr="007B5D27">
        <w:rPr>
          <w:rFonts w:ascii="Times New Roman" w:eastAsia="Times New Roman" w:hAnsi="Times New Roman"/>
          <w:bCs/>
          <w:kern w:val="0"/>
          <w:sz w:val="24"/>
          <w:szCs w:val="24"/>
        </w:rPr>
        <w:t>Diversos estudios realizados en países de América Latina permiten contextualizar los resultados obtenidos en el presente análisis comparativo, al evidenciar que la falta de cumplimiento de la normativa ambiental en materia de sitios de disposición final de residuos sólidos urbanos se asocia con afectaciones al medio ambiente.</w:t>
      </w:r>
    </w:p>
    <w:p w14:paraId="37768A50" w14:textId="77777777" w:rsidR="00853746" w:rsidRDefault="007B5D27" w:rsidP="0036270A">
      <w:pPr>
        <w:spacing w:after="0" w:line="360" w:lineRule="auto"/>
        <w:jc w:val="both"/>
        <w:rPr>
          <w:rFonts w:ascii="Times New Roman" w:eastAsia="Times New Roman" w:hAnsi="Times New Roman"/>
          <w:bCs/>
          <w:kern w:val="0"/>
          <w:sz w:val="24"/>
          <w:szCs w:val="24"/>
        </w:rPr>
      </w:pPr>
      <w:r w:rsidRPr="007B5D27">
        <w:rPr>
          <w:rFonts w:ascii="Times New Roman" w:eastAsia="Times New Roman" w:hAnsi="Times New Roman"/>
          <w:bCs/>
          <w:kern w:val="0"/>
          <w:sz w:val="24"/>
          <w:szCs w:val="24"/>
        </w:rPr>
        <w:t xml:space="preserve">Tal es el caso de Ecuador, donde la investigación desarrollada por Ramones Ruiz (2022), titulada </w:t>
      </w:r>
      <w:r w:rsidRPr="007B5D27">
        <w:rPr>
          <w:rFonts w:ascii="Times New Roman" w:eastAsia="Times New Roman" w:hAnsi="Times New Roman"/>
          <w:bCs/>
          <w:i/>
          <w:iCs/>
          <w:kern w:val="0"/>
          <w:sz w:val="24"/>
          <w:szCs w:val="24"/>
        </w:rPr>
        <w:t>Análisis del cumplimiento legal ambiental de la ubicación de los sitios de disposición final para los residuos sólidos en la provincia de Morona Santiago</w:t>
      </w:r>
      <w:r w:rsidRPr="007B5D27">
        <w:rPr>
          <w:rFonts w:ascii="Times New Roman" w:eastAsia="Times New Roman" w:hAnsi="Times New Roman"/>
          <w:bCs/>
          <w:kern w:val="0"/>
          <w:sz w:val="24"/>
          <w:szCs w:val="24"/>
        </w:rPr>
        <w:t xml:space="preserve">, aborda la gestión de los residuos desde un enfoque normativo y ambiental. </w:t>
      </w:r>
    </w:p>
    <w:p w14:paraId="1BFD4516" w14:textId="59A4E99D" w:rsidR="007B5D27" w:rsidRPr="007B5D27" w:rsidRDefault="007B5D27" w:rsidP="0036270A">
      <w:pPr>
        <w:spacing w:after="0" w:line="360" w:lineRule="auto"/>
        <w:ind w:firstLine="708"/>
        <w:jc w:val="both"/>
        <w:rPr>
          <w:rFonts w:ascii="Times New Roman" w:eastAsia="Times New Roman" w:hAnsi="Times New Roman"/>
          <w:kern w:val="0"/>
          <w:sz w:val="24"/>
          <w:szCs w:val="24"/>
        </w:rPr>
      </w:pPr>
      <w:r w:rsidRPr="007B5D27">
        <w:rPr>
          <w:rFonts w:ascii="Times New Roman" w:eastAsia="Times New Roman" w:hAnsi="Times New Roman"/>
          <w:bCs/>
          <w:kern w:val="0"/>
          <w:sz w:val="24"/>
          <w:szCs w:val="24"/>
        </w:rPr>
        <w:lastRenderedPageBreak/>
        <w:t>Si bien dicho estudio presenta diferencias metodológicas respecto a la presente investigación, coincide en señalar que el incumplimiento del marco jurídico aplicable a los sitios de disposición final genera impactos ambientales negativos.</w:t>
      </w:r>
    </w:p>
    <w:p w14:paraId="46A4E74B" w14:textId="5CF9F55B" w:rsidR="00853746" w:rsidRDefault="00BE3965" w:rsidP="0036270A">
      <w:pPr>
        <w:spacing w:after="0" w:line="360" w:lineRule="auto"/>
        <w:ind w:firstLine="708"/>
        <w:jc w:val="both"/>
        <w:rPr>
          <w:rFonts w:ascii="Times New Roman" w:eastAsia="Times New Roman" w:hAnsi="Times New Roman"/>
          <w:kern w:val="0"/>
          <w:sz w:val="24"/>
          <w:szCs w:val="24"/>
        </w:rPr>
      </w:pPr>
      <w:r w:rsidRPr="00BE3965">
        <w:rPr>
          <w:rFonts w:ascii="Times New Roman" w:eastAsia="Times New Roman" w:hAnsi="Times New Roman"/>
          <w:kern w:val="0"/>
          <w:sz w:val="24"/>
          <w:szCs w:val="24"/>
        </w:rPr>
        <w:t xml:space="preserve">En el caso referido, en Morona, 91% de la muestra analizada por Ramones Ruiz (2022) corresponde a SDF que incumplen con los requerimientos legales estipulados por la normativa vigente de su país. Su estudio expone que solo entre 3% y 11% de la provincia tiene suelos factibles para la ubicación de SDF, lo que indica un bajo cumplimiento de criterios técnicos y normativos que están causando afectaciones al medio </w:t>
      </w:r>
      <w:r w:rsidR="00C052A3" w:rsidRPr="00BE3965">
        <w:rPr>
          <w:rFonts w:ascii="Times New Roman" w:eastAsia="Times New Roman" w:hAnsi="Times New Roman"/>
          <w:kern w:val="0"/>
          <w:sz w:val="24"/>
          <w:szCs w:val="24"/>
        </w:rPr>
        <w:t>ambiente.</w:t>
      </w:r>
      <w:r w:rsidR="00C052A3">
        <w:rPr>
          <w:rFonts w:ascii="Times New Roman" w:eastAsia="Times New Roman" w:hAnsi="Times New Roman"/>
          <w:kern w:val="0"/>
          <w:sz w:val="24"/>
          <w:szCs w:val="24"/>
        </w:rPr>
        <w:t xml:space="preserve"> Véase a continuación la figura 2.</w:t>
      </w:r>
    </w:p>
    <w:p w14:paraId="6DCD22CE" w14:textId="77777777" w:rsidR="00C052A3" w:rsidRPr="0036270A" w:rsidRDefault="00C052A3" w:rsidP="0036270A">
      <w:pPr>
        <w:spacing w:after="0" w:line="360" w:lineRule="auto"/>
        <w:ind w:firstLine="708"/>
        <w:jc w:val="both"/>
        <w:rPr>
          <w:rFonts w:ascii="Times New Roman" w:eastAsia="Times New Roman" w:hAnsi="Times New Roman"/>
          <w:kern w:val="0"/>
          <w:sz w:val="24"/>
          <w:szCs w:val="24"/>
        </w:rPr>
      </w:pPr>
    </w:p>
    <w:p w14:paraId="2E2A7191" w14:textId="2468F9DE" w:rsidR="000220E4" w:rsidRPr="007B5D27" w:rsidRDefault="007B5D27" w:rsidP="00844442">
      <w:pPr>
        <w:spacing w:line="360" w:lineRule="auto"/>
        <w:ind w:firstLine="708"/>
        <w:jc w:val="center"/>
        <w:rPr>
          <w:rFonts w:ascii="Times New Roman" w:hAnsi="Times New Roman"/>
          <w:b/>
          <w:sz w:val="24"/>
          <w:szCs w:val="24"/>
          <w:shd w:val="clear" w:color="auto" w:fill="FFFFFF"/>
        </w:rPr>
      </w:pPr>
      <w:r w:rsidRPr="007B5D27">
        <w:rPr>
          <w:rFonts w:ascii="Times New Roman" w:hAnsi="Times New Roman"/>
          <w:b/>
          <w:sz w:val="24"/>
          <w:szCs w:val="24"/>
        </w:rPr>
        <w:t xml:space="preserve">Figura 2. </w:t>
      </w:r>
      <w:r w:rsidRPr="00AF6DA8">
        <w:rPr>
          <w:rFonts w:ascii="Times New Roman" w:hAnsi="Times New Roman"/>
          <w:bCs/>
          <w:sz w:val="24"/>
          <w:szCs w:val="24"/>
        </w:rPr>
        <w:t>Comparación del cumplimiento regulatorio de los sitios de disposición final de residuos sólidos urbanos entre México y la provincia de Morona Santiago, Ecuador, en relación con los aspectos evaluados</w:t>
      </w:r>
    </w:p>
    <w:p w14:paraId="2D538AAA" w14:textId="0B6DFE16" w:rsidR="000220E4" w:rsidRDefault="00584BE6" w:rsidP="00844442">
      <w:pPr>
        <w:spacing w:line="360" w:lineRule="auto"/>
        <w:ind w:firstLine="708"/>
        <w:jc w:val="both"/>
        <w:rPr>
          <w:rFonts w:ascii="Times New Roman" w:hAnsi="Times New Roman"/>
          <w:sz w:val="24"/>
          <w:szCs w:val="24"/>
          <w:highlight w:val="yellow"/>
          <w:shd w:val="clear" w:color="auto" w:fill="FFFFFF"/>
        </w:rPr>
      </w:pPr>
      <w:r>
        <w:rPr>
          <w:noProof/>
        </w:rPr>
        <w:drawing>
          <wp:anchor distT="0" distB="0" distL="114300" distR="114300" simplePos="0" relativeHeight="251672576" behindDoc="1" locked="0" layoutInCell="1" allowOverlap="1" wp14:anchorId="62F00E3E" wp14:editId="192C3FA2">
            <wp:simplePos x="0" y="0"/>
            <wp:positionH relativeFrom="column">
              <wp:posOffset>417830</wp:posOffset>
            </wp:positionH>
            <wp:positionV relativeFrom="paragraph">
              <wp:posOffset>8255</wp:posOffset>
            </wp:positionV>
            <wp:extent cx="5029200" cy="28270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1_Comparacion_Cumplimiento_SDF.png"/>
                    <pic:cNvPicPr/>
                  </pic:nvPicPr>
                  <pic:blipFill rotWithShape="1">
                    <a:blip r:embed="rId10">
                      <a:extLst>
                        <a:ext uri="{28A0092B-C50C-407E-A947-70E740481C1C}">
                          <a14:useLocalDpi xmlns:a14="http://schemas.microsoft.com/office/drawing/2010/main" val="0"/>
                        </a:ext>
                      </a:extLst>
                    </a:blip>
                    <a:srcRect t="6313"/>
                    <a:stretch/>
                  </pic:blipFill>
                  <pic:spPr bwMode="auto">
                    <a:xfrm>
                      <a:off x="0" y="0"/>
                      <a:ext cx="5029200" cy="2827020"/>
                    </a:xfrm>
                    <a:prstGeom prst="rect">
                      <a:avLst/>
                    </a:prstGeom>
                    <a:ln>
                      <a:noFill/>
                    </a:ln>
                    <a:extLst>
                      <a:ext uri="{53640926-AAD7-44D8-BBD7-CCE9431645EC}">
                        <a14:shadowObscured xmlns:a14="http://schemas.microsoft.com/office/drawing/2010/main"/>
                      </a:ext>
                    </a:extLst>
                  </pic:spPr>
                </pic:pic>
              </a:graphicData>
            </a:graphic>
          </wp:anchor>
        </w:drawing>
      </w:r>
    </w:p>
    <w:p w14:paraId="56850D0E" w14:textId="2DED80AB" w:rsidR="00853746" w:rsidRDefault="00853746" w:rsidP="00844442">
      <w:pPr>
        <w:spacing w:line="360" w:lineRule="auto"/>
        <w:ind w:left="709"/>
        <w:jc w:val="both"/>
        <w:rPr>
          <w:rFonts w:ascii="Times New Roman" w:hAnsi="Times New Roman"/>
          <w:b/>
          <w:sz w:val="24"/>
          <w:szCs w:val="24"/>
        </w:rPr>
      </w:pPr>
    </w:p>
    <w:p w14:paraId="4952B66A" w14:textId="77777777" w:rsidR="00853746" w:rsidRDefault="00853746" w:rsidP="00844442">
      <w:pPr>
        <w:spacing w:line="360" w:lineRule="auto"/>
        <w:ind w:left="709"/>
        <w:jc w:val="both"/>
        <w:rPr>
          <w:rFonts w:ascii="Times New Roman" w:hAnsi="Times New Roman"/>
          <w:b/>
          <w:sz w:val="24"/>
          <w:szCs w:val="24"/>
        </w:rPr>
      </w:pPr>
    </w:p>
    <w:p w14:paraId="052CE2AB" w14:textId="77777777" w:rsidR="00853746" w:rsidRDefault="00853746" w:rsidP="00844442">
      <w:pPr>
        <w:spacing w:line="360" w:lineRule="auto"/>
        <w:ind w:left="709"/>
        <w:jc w:val="both"/>
        <w:rPr>
          <w:rFonts w:ascii="Times New Roman" w:hAnsi="Times New Roman"/>
          <w:b/>
          <w:sz w:val="24"/>
          <w:szCs w:val="24"/>
        </w:rPr>
      </w:pPr>
    </w:p>
    <w:p w14:paraId="26006BA7" w14:textId="77777777" w:rsidR="00853746" w:rsidRDefault="00853746" w:rsidP="00844442">
      <w:pPr>
        <w:spacing w:line="360" w:lineRule="auto"/>
        <w:ind w:left="709"/>
        <w:jc w:val="both"/>
        <w:rPr>
          <w:rFonts w:ascii="Times New Roman" w:hAnsi="Times New Roman"/>
          <w:b/>
          <w:sz w:val="24"/>
          <w:szCs w:val="24"/>
        </w:rPr>
      </w:pPr>
    </w:p>
    <w:p w14:paraId="792E9B9D" w14:textId="77777777" w:rsidR="00853746" w:rsidRDefault="00853746" w:rsidP="00844442">
      <w:pPr>
        <w:spacing w:line="360" w:lineRule="auto"/>
        <w:ind w:left="709"/>
        <w:jc w:val="both"/>
        <w:rPr>
          <w:rFonts w:ascii="Times New Roman" w:hAnsi="Times New Roman"/>
          <w:b/>
          <w:sz w:val="24"/>
          <w:szCs w:val="24"/>
        </w:rPr>
      </w:pPr>
    </w:p>
    <w:p w14:paraId="7E1357E2" w14:textId="77777777" w:rsidR="00853746" w:rsidRDefault="00853746" w:rsidP="0036270A">
      <w:pPr>
        <w:spacing w:line="360" w:lineRule="auto"/>
        <w:jc w:val="both"/>
        <w:rPr>
          <w:rFonts w:ascii="Times New Roman" w:hAnsi="Times New Roman"/>
          <w:b/>
          <w:sz w:val="24"/>
          <w:szCs w:val="24"/>
        </w:rPr>
      </w:pPr>
    </w:p>
    <w:p w14:paraId="324754A8" w14:textId="77777777" w:rsidR="00A541B9" w:rsidRDefault="00A541B9" w:rsidP="00844442">
      <w:pPr>
        <w:pStyle w:val="NormalWeb"/>
        <w:spacing w:before="0" w:beforeAutospacing="0" w:line="360" w:lineRule="auto"/>
        <w:ind w:firstLine="708"/>
        <w:jc w:val="center"/>
        <w:rPr>
          <w:b/>
        </w:rPr>
      </w:pPr>
    </w:p>
    <w:p w14:paraId="592B2BC7" w14:textId="77777777" w:rsidR="00853746" w:rsidRPr="00AF6DA8" w:rsidRDefault="00853746" w:rsidP="00AF6DA8">
      <w:pPr>
        <w:pStyle w:val="NormalWeb"/>
        <w:spacing w:before="0" w:beforeAutospacing="0" w:after="0" w:afterAutospacing="0" w:line="360" w:lineRule="auto"/>
        <w:jc w:val="center"/>
        <w:rPr>
          <w:bCs/>
        </w:rPr>
      </w:pPr>
      <w:r w:rsidRPr="00AF6DA8">
        <w:rPr>
          <w:bCs/>
        </w:rPr>
        <w:t xml:space="preserve">Fuente: Elaboración propia a partir de datos del estudio de Ramones Ruiz (2022) para Morona Santiago y de Romero (2022) para El Oro, en comparación con información del </w:t>
      </w:r>
      <w:r w:rsidRPr="00AF6DA8">
        <w:rPr>
          <w:rStyle w:val="nfasis"/>
          <w:bCs/>
        </w:rPr>
        <w:t>Atlas Nacional de Residuos Sólidos Urbanos 2022</w:t>
      </w:r>
      <w:r w:rsidRPr="00AF6DA8">
        <w:rPr>
          <w:bCs/>
        </w:rPr>
        <w:t xml:space="preserve">, el </w:t>
      </w:r>
      <w:r w:rsidRPr="00AF6DA8">
        <w:rPr>
          <w:rStyle w:val="nfasis"/>
          <w:bCs/>
        </w:rPr>
        <w:t>Programa Nacional para la Prevención y Gestión Integral de los Residuos 2022–2024</w:t>
      </w:r>
      <w:r w:rsidRPr="00AF6DA8">
        <w:rPr>
          <w:bCs/>
        </w:rPr>
        <w:t xml:space="preserve"> y el </w:t>
      </w:r>
      <w:r w:rsidRPr="00AF6DA8">
        <w:rPr>
          <w:rStyle w:val="nfasis"/>
          <w:bCs/>
        </w:rPr>
        <w:t>Diagnóstico básico para la gestión integral de los residuos</w:t>
      </w:r>
      <w:r w:rsidRPr="00AF6DA8">
        <w:rPr>
          <w:bCs/>
        </w:rPr>
        <w:t xml:space="preserve"> (SEMARNAT, 2020, 2022).</w:t>
      </w:r>
    </w:p>
    <w:p w14:paraId="1A25098F" w14:textId="683B4882" w:rsidR="00853746" w:rsidRPr="00853746" w:rsidRDefault="00BE3965" w:rsidP="0036270A">
      <w:pPr>
        <w:pStyle w:val="NormalWeb"/>
        <w:spacing w:before="0" w:beforeAutospacing="0" w:after="0" w:afterAutospacing="0" w:line="360" w:lineRule="auto"/>
        <w:ind w:firstLine="708"/>
        <w:jc w:val="both"/>
        <w:rPr>
          <w:rFonts w:eastAsia="Times New Roman"/>
        </w:rPr>
      </w:pPr>
      <w:r w:rsidRPr="00853746">
        <w:t xml:space="preserve">Otro de los precedentes que podemos encontrar en estudios previos sobre gestión de residuos </w:t>
      </w:r>
      <w:r w:rsidR="00853746" w:rsidRPr="00853746">
        <w:rPr>
          <w:rFonts w:eastAsia="Times New Roman"/>
          <w:bCs/>
        </w:rPr>
        <w:t xml:space="preserve">De manera similar, otro antecedente relevante en el contexto latinoamericano es el estudio realizado en la localidad de El Oro, Ecuador, por Romero (2022), cuyos resultados </w:t>
      </w:r>
      <w:r w:rsidR="00853746" w:rsidRPr="00853746">
        <w:rPr>
          <w:rFonts w:eastAsia="Times New Roman"/>
          <w:bCs/>
        </w:rPr>
        <w:lastRenderedPageBreak/>
        <w:t>identifican problemáticas comparables al caso mexicano, al señalar que los sitios de disposición final presentan ubicaciones inadecuadas que afectan fuentes hídricas y generan procesos de contaminación ambiental.</w:t>
      </w:r>
    </w:p>
    <w:p w14:paraId="19EC732A" w14:textId="65928C7B" w:rsidR="00853746" w:rsidRDefault="00584BE6" w:rsidP="0036270A">
      <w:pPr>
        <w:spacing w:after="0" w:line="360" w:lineRule="auto"/>
        <w:ind w:firstLine="708"/>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Este incumplimiento regulatorio</w:t>
      </w:r>
      <w:r w:rsidR="00853746" w:rsidRPr="00853746">
        <w:rPr>
          <w:rFonts w:ascii="Times New Roman" w:eastAsia="Times New Roman" w:hAnsi="Times New Roman"/>
          <w:bCs/>
          <w:kern w:val="0"/>
          <w:sz w:val="24"/>
          <w:szCs w:val="24"/>
        </w:rPr>
        <w:t xml:space="preserve"> aplicable a la localización de los sitios de disposición final se relaciona con la hipótesis planteada en el presente estudio, tal como se observa en la Figura 3.</w:t>
      </w:r>
    </w:p>
    <w:p w14:paraId="2FDCFC5C" w14:textId="77777777" w:rsidR="00AF6DA8" w:rsidRPr="00853746" w:rsidRDefault="00AF6DA8" w:rsidP="0036270A">
      <w:pPr>
        <w:spacing w:after="0" w:line="360" w:lineRule="auto"/>
        <w:ind w:firstLine="708"/>
        <w:jc w:val="both"/>
        <w:rPr>
          <w:rFonts w:ascii="Times New Roman" w:eastAsia="Times New Roman" w:hAnsi="Times New Roman"/>
          <w:kern w:val="0"/>
          <w:sz w:val="24"/>
          <w:szCs w:val="24"/>
        </w:rPr>
      </w:pPr>
    </w:p>
    <w:p w14:paraId="78B2C936" w14:textId="4BCA2A04" w:rsidR="00E4186D" w:rsidRPr="007B5D27" w:rsidRDefault="009A0094" w:rsidP="00AF6DA8">
      <w:pPr>
        <w:spacing w:after="0" w:line="360" w:lineRule="auto"/>
        <w:jc w:val="center"/>
        <w:rPr>
          <w:rFonts w:ascii="Times New Roman" w:hAnsi="Times New Roman"/>
          <w:b/>
          <w:sz w:val="24"/>
          <w:szCs w:val="24"/>
          <w:shd w:val="clear" w:color="auto" w:fill="FFFFFF"/>
        </w:rPr>
      </w:pPr>
      <w:r w:rsidRPr="007B5D27">
        <w:rPr>
          <w:rFonts w:ascii="Times New Roman" w:hAnsi="Times New Roman"/>
          <w:b/>
          <w:sz w:val="24"/>
          <w:szCs w:val="24"/>
          <w:shd w:val="clear" w:color="auto" w:fill="FFFFFF"/>
        </w:rPr>
        <w:t>Figura 3</w:t>
      </w:r>
      <w:r w:rsidR="00E4186D" w:rsidRPr="007B5D27">
        <w:rPr>
          <w:rFonts w:ascii="Times New Roman" w:hAnsi="Times New Roman"/>
          <w:b/>
          <w:sz w:val="24"/>
          <w:szCs w:val="24"/>
          <w:shd w:val="clear" w:color="auto" w:fill="FFFFFF"/>
        </w:rPr>
        <w:t xml:space="preserve">. </w:t>
      </w:r>
      <w:r w:rsidR="00E4186D" w:rsidRPr="00AF6DA8">
        <w:rPr>
          <w:rFonts w:ascii="Times New Roman" w:hAnsi="Times New Roman"/>
          <w:bCs/>
          <w:sz w:val="24"/>
          <w:szCs w:val="24"/>
          <w:shd w:val="clear" w:color="auto" w:fill="FFFFFF"/>
        </w:rPr>
        <w:t>Comparación del cumplimiento regulatorio de SDF entre México y El Oro, Ecuador, en relación a los aspectos evaluados</w:t>
      </w:r>
    </w:p>
    <w:p w14:paraId="5EF2B907" w14:textId="4766C4E4" w:rsidR="003E30AD" w:rsidRDefault="007341BA" w:rsidP="00844442">
      <w:pPr>
        <w:spacing w:line="360" w:lineRule="auto"/>
        <w:ind w:firstLine="708"/>
        <w:jc w:val="both"/>
        <w:rPr>
          <w:rFonts w:ascii="Times New Roman" w:hAnsi="Times New Roman"/>
          <w:sz w:val="24"/>
          <w:szCs w:val="24"/>
          <w:highlight w:val="yellow"/>
          <w:shd w:val="clear" w:color="auto" w:fill="FFFFFF"/>
        </w:rPr>
      </w:pPr>
      <w:r>
        <w:rPr>
          <w:noProof/>
        </w:rPr>
        <w:drawing>
          <wp:inline distT="0" distB="0" distL="0" distR="0" wp14:anchorId="5ED9039B" wp14:editId="466C2FB8">
            <wp:extent cx="5029200" cy="28079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_1_Comparacion_Cumplimiento_SDF.png"/>
                    <pic:cNvPicPr/>
                  </pic:nvPicPr>
                  <pic:blipFill rotWithShape="1">
                    <a:blip r:embed="rId11"/>
                    <a:srcRect t="6944"/>
                    <a:stretch/>
                  </pic:blipFill>
                  <pic:spPr bwMode="auto">
                    <a:xfrm>
                      <a:off x="0" y="0"/>
                      <a:ext cx="5029200" cy="2807970"/>
                    </a:xfrm>
                    <a:prstGeom prst="rect">
                      <a:avLst/>
                    </a:prstGeom>
                    <a:ln>
                      <a:noFill/>
                    </a:ln>
                    <a:extLst>
                      <a:ext uri="{53640926-AAD7-44D8-BBD7-CCE9431645EC}">
                        <a14:shadowObscured xmlns:a14="http://schemas.microsoft.com/office/drawing/2010/main"/>
                      </a:ext>
                    </a:extLst>
                  </pic:spPr>
                </pic:pic>
              </a:graphicData>
            </a:graphic>
          </wp:inline>
        </w:drawing>
      </w:r>
    </w:p>
    <w:p w14:paraId="794BB9B5" w14:textId="7CF8750A" w:rsidR="00BE3965" w:rsidRPr="007B5D27" w:rsidRDefault="00066FA4" w:rsidP="00AF6DA8">
      <w:pPr>
        <w:spacing w:after="0" w:line="360" w:lineRule="auto"/>
        <w:jc w:val="center"/>
        <w:rPr>
          <w:b/>
        </w:rPr>
      </w:pPr>
      <w:r w:rsidRPr="00A314EE">
        <w:rPr>
          <w:rFonts w:ascii="Times New Roman" w:hAnsi="Times New Roman"/>
          <w:bCs/>
          <w:sz w:val="24"/>
          <w:szCs w:val="24"/>
        </w:rPr>
        <w:t>Fuente:</w:t>
      </w:r>
      <w:r w:rsidRPr="007B5D27">
        <w:rPr>
          <w:rFonts w:ascii="Times New Roman" w:hAnsi="Times New Roman"/>
          <w:b/>
          <w:sz w:val="24"/>
          <w:szCs w:val="24"/>
        </w:rPr>
        <w:t xml:space="preserve"> </w:t>
      </w:r>
      <w:r w:rsidR="00BE3965" w:rsidRPr="00AF6DA8">
        <w:rPr>
          <w:rFonts w:ascii="Times New Roman" w:hAnsi="Times New Roman"/>
          <w:bCs/>
          <w:sz w:val="24"/>
          <w:szCs w:val="24"/>
        </w:rPr>
        <w:t xml:space="preserve">Elaboración propia con datos obtenidos del estudio sobre el cumplimiento regulatorio de SDF en la localidad de El Oro, Ecuador (Romero, 2022), en comparación con los datos obtenidos en los documentos </w:t>
      </w:r>
      <w:r w:rsidR="00BE3965" w:rsidRPr="00AF6DA8">
        <w:rPr>
          <w:rStyle w:val="nfasis"/>
          <w:rFonts w:ascii="Times New Roman" w:hAnsi="Times New Roman"/>
          <w:bCs/>
          <w:sz w:val="24"/>
          <w:szCs w:val="24"/>
        </w:rPr>
        <w:t>Atlas nacional de residuos sólidos urbanos 2022</w:t>
      </w:r>
      <w:r w:rsidR="00BE3965" w:rsidRPr="00AF6DA8">
        <w:rPr>
          <w:rFonts w:ascii="Times New Roman" w:hAnsi="Times New Roman"/>
          <w:bCs/>
          <w:sz w:val="24"/>
          <w:szCs w:val="24"/>
        </w:rPr>
        <w:t xml:space="preserve"> (Secretaría de Medio Ambiente y Recursos Naturales [SEMARNAT], 2022), </w:t>
      </w:r>
      <w:r w:rsidR="00BE3965" w:rsidRPr="00AF6DA8">
        <w:rPr>
          <w:rStyle w:val="nfasis"/>
          <w:rFonts w:ascii="Times New Roman" w:hAnsi="Times New Roman"/>
          <w:bCs/>
          <w:sz w:val="24"/>
          <w:szCs w:val="24"/>
        </w:rPr>
        <w:t>Programa Nacional para la Prevención y Gestión Integral de los Residuos 2022–2024</w:t>
      </w:r>
      <w:r w:rsidR="00BE3965" w:rsidRPr="00AF6DA8">
        <w:rPr>
          <w:rFonts w:ascii="Times New Roman" w:hAnsi="Times New Roman"/>
          <w:bCs/>
          <w:sz w:val="24"/>
          <w:szCs w:val="24"/>
        </w:rPr>
        <w:t xml:space="preserve"> [PNPGR] (SEMARNAT, 2022) y </w:t>
      </w:r>
      <w:r w:rsidR="00BE3965" w:rsidRPr="00AF6DA8">
        <w:rPr>
          <w:rStyle w:val="nfasis"/>
          <w:rFonts w:ascii="Times New Roman" w:hAnsi="Times New Roman"/>
          <w:bCs/>
          <w:sz w:val="24"/>
          <w:szCs w:val="24"/>
        </w:rPr>
        <w:t>Diagnóstico básico para la gestión integral de los residuos</w:t>
      </w:r>
      <w:r w:rsidR="00BE3965" w:rsidRPr="00AF6DA8">
        <w:rPr>
          <w:rFonts w:ascii="Times New Roman" w:hAnsi="Times New Roman"/>
          <w:bCs/>
          <w:sz w:val="24"/>
          <w:szCs w:val="24"/>
        </w:rPr>
        <w:t xml:space="preserve"> (SEMARNAT, 2020)</w:t>
      </w:r>
    </w:p>
    <w:p w14:paraId="4873CDBE" w14:textId="391BFDEC" w:rsidR="00E4186D" w:rsidRDefault="00E4186D" w:rsidP="0036270A">
      <w:pPr>
        <w:spacing w:after="0" w:line="360" w:lineRule="auto"/>
        <w:ind w:firstLine="708"/>
        <w:jc w:val="both"/>
        <w:rPr>
          <w:rFonts w:ascii="Times New Roman" w:hAnsi="Times New Roman"/>
          <w:sz w:val="24"/>
          <w:szCs w:val="24"/>
        </w:rPr>
      </w:pPr>
      <w:proofErr w:type="gramStart"/>
      <w:r w:rsidRPr="00E4186D">
        <w:rPr>
          <w:rFonts w:ascii="Times New Roman" w:hAnsi="Times New Roman"/>
          <w:sz w:val="24"/>
          <w:szCs w:val="24"/>
        </w:rPr>
        <w:t>Además</w:t>
      </w:r>
      <w:proofErr w:type="gramEnd"/>
      <w:r w:rsidR="00C052A3">
        <w:rPr>
          <w:rFonts w:ascii="Times New Roman" w:hAnsi="Times New Roman"/>
          <w:sz w:val="24"/>
          <w:szCs w:val="24"/>
        </w:rPr>
        <w:t xml:space="preserve"> como puede advertirse en la figura 3</w:t>
      </w:r>
      <w:r w:rsidRPr="00E4186D">
        <w:rPr>
          <w:rFonts w:ascii="Times New Roman" w:hAnsi="Times New Roman"/>
          <w:sz w:val="24"/>
          <w:szCs w:val="24"/>
        </w:rPr>
        <w:t xml:space="preserve">, </w:t>
      </w:r>
      <w:r>
        <w:rPr>
          <w:rFonts w:ascii="Times New Roman" w:hAnsi="Times New Roman"/>
          <w:sz w:val="24"/>
          <w:szCs w:val="24"/>
        </w:rPr>
        <w:t xml:space="preserve">al igual que en México, en Ecuador </w:t>
      </w:r>
      <w:r w:rsidRPr="00E4186D">
        <w:rPr>
          <w:rFonts w:ascii="Times New Roman" w:hAnsi="Times New Roman"/>
          <w:sz w:val="24"/>
          <w:szCs w:val="24"/>
        </w:rPr>
        <w:t xml:space="preserve">aunque existen normativas para su regulación, </w:t>
      </w:r>
      <w:r>
        <w:rPr>
          <w:rFonts w:ascii="Times New Roman" w:hAnsi="Times New Roman"/>
          <w:sz w:val="24"/>
          <w:szCs w:val="24"/>
        </w:rPr>
        <w:t xml:space="preserve">el nivel de </w:t>
      </w:r>
      <w:r w:rsidR="004F446D">
        <w:rPr>
          <w:rFonts w:ascii="Times New Roman" w:hAnsi="Times New Roman"/>
          <w:sz w:val="24"/>
          <w:szCs w:val="24"/>
        </w:rPr>
        <w:t>observancia a la legalidad</w:t>
      </w:r>
      <w:r>
        <w:rPr>
          <w:rFonts w:ascii="Times New Roman" w:hAnsi="Times New Roman"/>
          <w:sz w:val="24"/>
          <w:szCs w:val="24"/>
        </w:rPr>
        <w:t xml:space="preserve"> es débil</w:t>
      </w:r>
      <w:r w:rsidRPr="00E4186D">
        <w:rPr>
          <w:rFonts w:ascii="Times New Roman" w:hAnsi="Times New Roman"/>
          <w:sz w:val="24"/>
          <w:szCs w:val="24"/>
        </w:rPr>
        <w:t xml:space="preserve">, </w:t>
      </w:r>
      <w:r>
        <w:rPr>
          <w:rFonts w:ascii="Times New Roman" w:hAnsi="Times New Roman"/>
          <w:sz w:val="24"/>
          <w:szCs w:val="24"/>
        </w:rPr>
        <w:t>lo cual incrementa</w:t>
      </w:r>
      <w:r w:rsidRPr="00E4186D">
        <w:rPr>
          <w:rFonts w:ascii="Times New Roman" w:hAnsi="Times New Roman"/>
          <w:sz w:val="24"/>
          <w:szCs w:val="24"/>
        </w:rPr>
        <w:t xml:space="preserve"> la dispersión de re</w:t>
      </w:r>
      <w:r>
        <w:rPr>
          <w:rFonts w:ascii="Times New Roman" w:hAnsi="Times New Roman"/>
          <w:sz w:val="24"/>
          <w:szCs w:val="24"/>
        </w:rPr>
        <w:t>siduos en zonas no autorizadas, trayendo como resultado una afectación al ambiente.</w:t>
      </w:r>
    </w:p>
    <w:p w14:paraId="25BD4A99" w14:textId="22EC03D4" w:rsidR="00451091" w:rsidRPr="00193B2D" w:rsidRDefault="007619D8" w:rsidP="0036270A">
      <w:pPr>
        <w:spacing w:after="0" w:line="360" w:lineRule="auto"/>
        <w:ind w:firstLine="708"/>
        <w:jc w:val="both"/>
        <w:rPr>
          <w:rFonts w:ascii="Times New Roman" w:hAnsi="Times New Roman"/>
          <w:sz w:val="24"/>
          <w:szCs w:val="24"/>
          <w:shd w:val="clear" w:color="auto" w:fill="FFFFFF"/>
        </w:rPr>
      </w:pPr>
      <w:r>
        <w:rPr>
          <w:rFonts w:ascii="Times New Roman" w:hAnsi="Times New Roman"/>
          <w:sz w:val="24"/>
          <w:szCs w:val="24"/>
        </w:rPr>
        <w:lastRenderedPageBreak/>
        <w:t>Por otro lado, en el caso de estudio realizado por Tino Betancur</w:t>
      </w:r>
      <w:sdt>
        <w:sdtPr>
          <w:rPr>
            <w:rFonts w:ascii="Times New Roman" w:hAnsi="Times New Roman"/>
            <w:sz w:val="24"/>
            <w:szCs w:val="24"/>
          </w:rPr>
          <w:id w:val="-1785270511"/>
          <w:citation/>
        </w:sdtPr>
        <w:sdtEndPr/>
        <w:sdtContent>
          <w:r w:rsidR="009A0094">
            <w:rPr>
              <w:rFonts w:ascii="Times New Roman" w:hAnsi="Times New Roman"/>
              <w:sz w:val="24"/>
              <w:szCs w:val="24"/>
            </w:rPr>
            <w:fldChar w:fldCharType="begin"/>
          </w:r>
          <w:r w:rsidR="009A0094">
            <w:rPr>
              <w:rFonts w:ascii="Times New Roman" w:hAnsi="Times New Roman"/>
              <w:sz w:val="24"/>
              <w:szCs w:val="24"/>
            </w:rPr>
            <w:instrText xml:space="preserve"> CITATION Mad21 \l 2058 </w:instrText>
          </w:r>
          <w:r w:rsidR="009A0094">
            <w:rPr>
              <w:rFonts w:ascii="Times New Roman" w:hAnsi="Times New Roman"/>
              <w:sz w:val="24"/>
              <w:szCs w:val="24"/>
            </w:rPr>
            <w:fldChar w:fldCharType="separate"/>
          </w:r>
          <w:r w:rsidR="00666C4B">
            <w:rPr>
              <w:rFonts w:ascii="Times New Roman" w:hAnsi="Times New Roman"/>
              <w:noProof/>
              <w:sz w:val="24"/>
              <w:szCs w:val="24"/>
            </w:rPr>
            <w:t xml:space="preserve"> </w:t>
          </w:r>
          <w:r w:rsidR="00666C4B" w:rsidRPr="00666C4B">
            <w:rPr>
              <w:rFonts w:ascii="Times New Roman" w:hAnsi="Times New Roman"/>
              <w:noProof/>
              <w:sz w:val="24"/>
              <w:szCs w:val="24"/>
            </w:rPr>
            <w:t>(Madona Tito Betancur, 2021)</w:t>
          </w:r>
          <w:r w:rsidR="009A0094">
            <w:rPr>
              <w:rFonts w:ascii="Times New Roman" w:hAnsi="Times New Roman"/>
              <w:sz w:val="24"/>
              <w:szCs w:val="24"/>
            </w:rPr>
            <w:fldChar w:fldCharType="end"/>
          </w:r>
        </w:sdtContent>
      </w:sdt>
      <w:r>
        <w:rPr>
          <w:rFonts w:ascii="Times New Roman" w:hAnsi="Times New Roman"/>
          <w:sz w:val="24"/>
          <w:szCs w:val="24"/>
        </w:rPr>
        <w:t xml:space="preserve"> y otros, sobre </w:t>
      </w:r>
      <w:r w:rsidRPr="007619D8">
        <w:rPr>
          <w:rFonts w:ascii="Times New Roman" w:hAnsi="Times New Roman"/>
          <w:sz w:val="24"/>
          <w:szCs w:val="24"/>
          <w:shd w:val="clear" w:color="auto" w:fill="FFFFFF"/>
        </w:rPr>
        <w:t>los principales factores asociados al incumplimiento normativo en la gestión de residuos municipales</w:t>
      </w:r>
      <w:r>
        <w:rPr>
          <w:rFonts w:ascii="Times New Roman" w:hAnsi="Times New Roman"/>
          <w:sz w:val="24"/>
          <w:szCs w:val="24"/>
          <w:shd w:val="clear" w:color="auto" w:fill="FFFFFF"/>
        </w:rPr>
        <w:t xml:space="preserve"> de Juliaca, Perú, se destacan </w:t>
      </w:r>
      <w:r w:rsidR="00853746">
        <w:rPr>
          <w:rFonts w:ascii="Times New Roman" w:hAnsi="Times New Roman"/>
          <w:sz w:val="24"/>
          <w:szCs w:val="24"/>
          <w:shd w:val="clear" w:color="auto" w:fill="FFFFFF"/>
        </w:rPr>
        <w:t>en la figura 4</w:t>
      </w:r>
      <w:r>
        <w:rPr>
          <w:rFonts w:ascii="Times New Roman" w:hAnsi="Times New Roman"/>
          <w:sz w:val="24"/>
          <w:szCs w:val="24"/>
          <w:shd w:val="clear" w:color="auto" w:fill="FFFFFF"/>
        </w:rPr>
        <w:t xml:space="preserve">: </w:t>
      </w:r>
    </w:p>
    <w:p w14:paraId="439F4C2B" w14:textId="77777777" w:rsidR="00853746" w:rsidRDefault="00853746" w:rsidP="00AF6DA8">
      <w:pPr>
        <w:spacing w:after="0" w:line="360" w:lineRule="auto"/>
        <w:jc w:val="both"/>
        <w:rPr>
          <w:rFonts w:ascii="Times New Roman" w:hAnsi="Times New Roman"/>
          <w:sz w:val="24"/>
          <w:szCs w:val="24"/>
          <w:shd w:val="clear" w:color="auto" w:fill="FFFFFF"/>
        </w:rPr>
      </w:pPr>
    </w:p>
    <w:p w14:paraId="7164FAA6" w14:textId="31BC19F9" w:rsidR="006E287B" w:rsidRPr="00853746" w:rsidRDefault="00853746" w:rsidP="00AF6DA8">
      <w:pPr>
        <w:spacing w:after="0" w:line="360" w:lineRule="auto"/>
        <w:jc w:val="center"/>
        <w:rPr>
          <w:rFonts w:ascii="Times New Roman" w:hAnsi="Times New Roman"/>
          <w:b/>
          <w:sz w:val="24"/>
          <w:szCs w:val="24"/>
          <w:shd w:val="clear" w:color="auto" w:fill="FFFFFF"/>
        </w:rPr>
      </w:pPr>
      <w:r w:rsidRPr="00853746">
        <w:rPr>
          <w:rFonts w:ascii="Times New Roman" w:hAnsi="Times New Roman"/>
          <w:b/>
          <w:sz w:val="24"/>
          <w:szCs w:val="24"/>
          <w:shd w:val="clear" w:color="auto" w:fill="FFFFFF"/>
        </w:rPr>
        <w:t xml:space="preserve">Figura 4. </w:t>
      </w:r>
      <w:r w:rsidRPr="00AF6DA8">
        <w:rPr>
          <w:rFonts w:ascii="Times New Roman" w:hAnsi="Times New Roman"/>
          <w:bCs/>
          <w:sz w:val="24"/>
          <w:szCs w:val="24"/>
          <w:shd w:val="clear" w:color="auto" w:fill="FFFFFF"/>
        </w:rPr>
        <w:t xml:space="preserve">Factores asociados al incumplimiento </w:t>
      </w:r>
      <w:r w:rsidR="00C052A3" w:rsidRPr="00AF6DA8">
        <w:rPr>
          <w:rFonts w:ascii="Times New Roman" w:hAnsi="Times New Roman"/>
          <w:bCs/>
          <w:sz w:val="24"/>
          <w:szCs w:val="24"/>
          <w:shd w:val="clear" w:color="auto" w:fill="FFFFFF"/>
        </w:rPr>
        <w:t>regulatorio</w:t>
      </w:r>
      <w:r w:rsidRPr="00AF6DA8">
        <w:rPr>
          <w:rFonts w:ascii="Times New Roman" w:hAnsi="Times New Roman"/>
          <w:bCs/>
          <w:sz w:val="24"/>
          <w:szCs w:val="24"/>
          <w:shd w:val="clear" w:color="auto" w:fill="FFFFFF"/>
        </w:rPr>
        <w:t xml:space="preserve"> en la gestión de residuos sólidos, identificados a partir de categorías analíticas, en Juliaca, Perú</w:t>
      </w:r>
    </w:p>
    <w:p w14:paraId="6E22F42B" w14:textId="212B131C" w:rsidR="00853746" w:rsidRPr="009A0094" w:rsidRDefault="00853746" w:rsidP="00844442">
      <w:pPr>
        <w:spacing w:line="360" w:lineRule="auto"/>
        <w:ind w:firstLine="708"/>
        <w:jc w:val="both"/>
        <w:rPr>
          <w:rFonts w:ascii="Times New Roman" w:hAnsi="Times New Roman"/>
          <w:sz w:val="24"/>
          <w:szCs w:val="24"/>
          <w:shd w:val="clear" w:color="auto" w:fill="FFFFFF"/>
        </w:rPr>
      </w:pPr>
      <w:r>
        <w:rPr>
          <w:noProof/>
        </w:rPr>
        <w:drawing>
          <wp:anchor distT="0" distB="0" distL="114300" distR="114300" simplePos="0" relativeHeight="251660288" behindDoc="1" locked="0" layoutInCell="1" allowOverlap="1" wp14:anchorId="3C912997" wp14:editId="0CB2E6B0">
            <wp:simplePos x="0" y="0"/>
            <wp:positionH relativeFrom="margin">
              <wp:posOffset>965835</wp:posOffset>
            </wp:positionH>
            <wp:positionV relativeFrom="paragraph">
              <wp:posOffset>41910</wp:posOffset>
            </wp:positionV>
            <wp:extent cx="3698543" cy="2040341"/>
            <wp:effectExtent l="0" t="0" r="0" b="0"/>
            <wp:wrapNone/>
            <wp:docPr id="3"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a:extLst>
                        <a:ext uri="{28A0092B-C50C-407E-A947-70E740481C1C}">
                          <a14:useLocalDpi xmlns:a14="http://schemas.microsoft.com/office/drawing/2010/main" val="0"/>
                        </a:ext>
                      </a:extLst>
                    </a:blip>
                    <a:srcRect t="7365"/>
                    <a:stretch>
                      <a:fillRect/>
                    </a:stretch>
                  </pic:blipFill>
                  <pic:spPr bwMode="auto">
                    <a:xfrm>
                      <a:off x="0" y="0"/>
                      <a:ext cx="3698543" cy="2040341"/>
                    </a:xfrm>
                    <a:prstGeom prst="rect">
                      <a:avLst/>
                    </a:prstGeom>
                    <a:noFill/>
                  </pic:spPr>
                </pic:pic>
              </a:graphicData>
            </a:graphic>
            <wp14:sizeRelH relativeFrom="page">
              <wp14:pctWidth>0</wp14:pctWidth>
            </wp14:sizeRelH>
            <wp14:sizeRelV relativeFrom="page">
              <wp14:pctHeight>0</wp14:pctHeight>
            </wp14:sizeRelV>
          </wp:anchor>
        </w:drawing>
      </w:r>
    </w:p>
    <w:p w14:paraId="49F0B73A" w14:textId="34199A4C" w:rsidR="006E287B" w:rsidRDefault="006E287B" w:rsidP="00844442">
      <w:pPr>
        <w:spacing w:line="360" w:lineRule="auto"/>
        <w:ind w:firstLine="708"/>
        <w:jc w:val="both"/>
        <w:rPr>
          <w:rFonts w:ascii="Times New Roman" w:hAnsi="Times New Roman"/>
          <w:sz w:val="24"/>
          <w:szCs w:val="24"/>
          <w:shd w:val="clear" w:color="auto" w:fill="FFFFFF"/>
        </w:rPr>
      </w:pPr>
    </w:p>
    <w:p w14:paraId="32B20EE7" w14:textId="77777777" w:rsidR="00E4186D" w:rsidRDefault="00E4186D" w:rsidP="00844442">
      <w:pPr>
        <w:spacing w:line="360" w:lineRule="auto"/>
        <w:ind w:firstLine="708"/>
        <w:jc w:val="both"/>
        <w:rPr>
          <w:rFonts w:ascii="Times New Roman" w:hAnsi="Times New Roman"/>
          <w:sz w:val="24"/>
          <w:szCs w:val="24"/>
          <w:highlight w:val="yellow"/>
          <w:shd w:val="clear" w:color="auto" w:fill="FFFFFF"/>
        </w:rPr>
      </w:pPr>
    </w:p>
    <w:p w14:paraId="27C9BEA4" w14:textId="77777777" w:rsidR="00527E66" w:rsidRDefault="00527E66" w:rsidP="00844442">
      <w:pPr>
        <w:spacing w:line="360" w:lineRule="auto"/>
        <w:jc w:val="both"/>
        <w:rPr>
          <w:rFonts w:ascii="Times New Roman" w:hAnsi="Times New Roman"/>
          <w:sz w:val="32"/>
          <w:szCs w:val="32"/>
          <w:highlight w:val="yellow"/>
        </w:rPr>
      </w:pPr>
    </w:p>
    <w:p w14:paraId="0A73E208" w14:textId="77777777" w:rsidR="00451091" w:rsidRDefault="00451091" w:rsidP="00844442">
      <w:pPr>
        <w:spacing w:line="360" w:lineRule="auto"/>
        <w:ind w:firstLine="708"/>
        <w:jc w:val="both"/>
        <w:rPr>
          <w:rFonts w:ascii="Times New Roman" w:hAnsi="Times New Roman"/>
          <w:sz w:val="24"/>
          <w:szCs w:val="24"/>
        </w:rPr>
      </w:pPr>
    </w:p>
    <w:p w14:paraId="4407354B" w14:textId="77777777" w:rsidR="00451091" w:rsidRDefault="00451091" w:rsidP="00844442">
      <w:pPr>
        <w:spacing w:line="360" w:lineRule="auto"/>
        <w:ind w:firstLine="708"/>
        <w:jc w:val="both"/>
        <w:rPr>
          <w:rFonts w:ascii="Times New Roman" w:hAnsi="Times New Roman"/>
          <w:sz w:val="24"/>
          <w:szCs w:val="24"/>
        </w:rPr>
      </w:pPr>
    </w:p>
    <w:p w14:paraId="06CC1D2B" w14:textId="183D3C61" w:rsidR="00853746" w:rsidRPr="00853746" w:rsidRDefault="00853746" w:rsidP="00AF6DA8">
      <w:pPr>
        <w:spacing w:after="0" w:line="360" w:lineRule="auto"/>
        <w:ind w:firstLine="708"/>
        <w:jc w:val="center"/>
        <w:rPr>
          <w:rFonts w:ascii="Times New Roman" w:hAnsi="Times New Roman"/>
          <w:b/>
          <w:sz w:val="24"/>
          <w:szCs w:val="24"/>
        </w:rPr>
      </w:pPr>
      <w:r w:rsidRPr="00A314EE">
        <w:rPr>
          <w:rFonts w:ascii="Times New Roman" w:hAnsi="Times New Roman"/>
          <w:bCs/>
          <w:sz w:val="24"/>
          <w:szCs w:val="24"/>
        </w:rPr>
        <w:t>Fuente:</w:t>
      </w:r>
      <w:r w:rsidRPr="00853746">
        <w:rPr>
          <w:rFonts w:ascii="Times New Roman" w:hAnsi="Times New Roman"/>
          <w:b/>
          <w:sz w:val="24"/>
          <w:szCs w:val="24"/>
        </w:rPr>
        <w:t xml:space="preserve"> </w:t>
      </w:r>
      <w:r w:rsidRPr="00AF6DA8">
        <w:rPr>
          <w:rFonts w:ascii="Times New Roman" w:hAnsi="Times New Roman"/>
          <w:bCs/>
          <w:sz w:val="24"/>
          <w:szCs w:val="24"/>
        </w:rPr>
        <w:t xml:space="preserve">Elaboración propia a partir de los datos del estudio </w:t>
      </w:r>
      <w:r w:rsidRPr="00AF6DA8">
        <w:rPr>
          <w:rStyle w:val="nfasis"/>
          <w:rFonts w:ascii="Times New Roman" w:hAnsi="Times New Roman"/>
          <w:bCs/>
          <w:sz w:val="24"/>
          <w:szCs w:val="24"/>
        </w:rPr>
        <w:t>Factores asociados al incumplimiento normativo en la gestión de residuos municipales de Juliaca, Perú</w:t>
      </w:r>
      <w:r w:rsidRPr="00AF6DA8">
        <w:rPr>
          <w:rFonts w:ascii="Times New Roman" w:hAnsi="Times New Roman"/>
          <w:bCs/>
          <w:sz w:val="24"/>
          <w:szCs w:val="24"/>
        </w:rPr>
        <w:t xml:space="preserve"> (Tito Betancur, 2021)</w:t>
      </w:r>
    </w:p>
    <w:p w14:paraId="37486277" w14:textId="28B11273" w:rsidR="00AF7AC4" w:rsidRPr="00AF7AC4" w:rsidRDefault="00AF7AC4" w:rsidP="00AF6DA8">
      <w:pPr>
        <w:spacing w:after="0" w:line="360" w:lineRule="auto"/>
        <w:ind w:firstLine="709"/>
        <w:jc w:val="both"/>
        <w:rPr>
          <w:rFonts w:ascii="Times New Roman" w:hAnsi="Times New Roman"/>
          <w:sz w:val="24"/>
          <w:szCs w:val="24"/>
        </w:rPr>
      </w:pPr>
      <w:r w:rsidRPr="00AF7AC4">
        <w:rPr>
          <w:rFonts w:ascii="Times New Roman" w:hAnsi="Times New Roman"/>
          <w:sz w:val="24"/>
          <w:szCs w:val="24"/>
        </w:rPr>
        <w:t>Además</w:t>
      </w:r>
      <w:r w:rsidR="00C052A3">
        <w:rPr>
          <w:rFonts w:ascii="Times New Roman" w:hAnsi="Times New Roman"/>
          <w:sz w:val="24"/>
          <w:szCs w:val="24"/>
        </w:rPr>
        <w:t xml:space="preserve"> de los factores expuestos en la figura 4 asociados </w:t>
      </w:r>
      <w:proofErr w:type="gramStart"/>
      <w:r w:rsidR="00C052A3">
        <w:rPr>
          <w:rFonts w:ascii="Times New Roman" w:hAnsi="Times New Roman"/>
          <w:sz w:val="24"/>
          <w:szCs w:val="24"/>
        </w:rPr>
        <w:t xml:space="preserve">a  </w:t>
      </w:r>
      <w:r w:rsidRPr="00AF7AC4">
        <w:rPr>
          <w:rFonts w:ascii="Times New Roman" w:hAnsi="Times New Roman"/>
          <w:sz w:val="24"/>
          <w:szCs w:val="24"/>
        </w:rPr>
        <w:t>la</w:t>
      </w:r>
      <w:proofErr w:type="gramEnd"/>
      <w:r w:rsidRPr="00AF7AC4">
        <w:rPr>
          <w:rFonts w:ascii="Times New Roman" w:hAnsi="Times New Roman"/>
          <w:sz w:val="24"/>
          <w:szCs w:val="24"/>
        </w:rPr>
        <w:t xml:space="preserve"> falta de </w:t>
      </w:r>
      <w:r w:rsidR="00C052A3">
        <w:rPr>
          <w:rFonts w:ascii="Times New Roman" w:hAnsi="Times New Roman"/>
          <w:sz w:val="24"/>
          <w:szCs w:val="24"/>
        </w:rPr>
        <w:t xml:space="preserve">cumplimiento regulatorio </w:t>
      </w:r>
      <w:r w:rsidRPr="00AF7AC4">
        <w:rPr>
          <w:rFonts w:ascii="Times New Roman" w:hAnsi="Times New Roman"/>
          <w:sz w:val="24"/>
          <w:szCs w:val="24"/>
        </w:rPr>
        <w:t xml:space="preserve">en las actividades de disposición final en México, los resultados demuestran que, dentro de las etapas que comprende la gestión de RSU, la de la disposición es la más propicia a la falta de respeto a la ley, como </w:t>
      </w:r>
      <w:proofErr w:type="spellStart"/>
      <w:r w:rsidRPr="00AF7AC4">
        <w:rPr>
          <w:rFonts w:ascii="Times New Roman" w:hAnsi="Times New Roman"/>
          <w:sz w:val="24"/>
          <w:szCs w:val="24"/>
        </w:rPr>
        <w:t>Bernache</w:t>
      </w:r>
      <w:proofErr w:type="spellEnd"/>
      <w:r w:rsidRPr="00AF7AC4">
        <w:rPr>
          <w:rFonts w:ascii="Times New Roman" w:hAnsi="Times New Roman"/>
          <w:sz w:val="24"/>
          <w:szCs w:val="24"/>
        </w:rPr>
        <w:t xml:space="preserve"> (2012) lo expresa: “son un eslabón débil, que sufre de muchos problemas en su operación cotidiana”.</w:t>
      </w:r>
    </w:p>
    <w:p w14:paraId="5A43146B" w14:textId="088977BC" w:rsidR="005C4CDF" w:rsidRPr="005C4CDF" w:rsidRDefault="005C4CDF" w:rsidP="00AF6DA8">
      <w:pPr>
        <w:spacing w:after="0" w:line="36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Esta vulnerabilidad, no solo afecta </w:t>
      </w:r>
      <w:r w:rsidRPr="005C4CDF">
        <w:rPr>
          <w:rFonts w:ascii="Times New Roman" w:hAnsi="Times New Roman"/>
          <w:i/>
          <w:sz w:val="24"/>
          <w:szCs w:val="24"/>
          <w:shd w:val="clear" w:color="auto" w:fill="FFFFFF"/>
        </w:rPr>
        <w:t>per se</w:t>
      </w:r>
      <w:r>
        <w:rPr>
          <w:rFonts w:ascii="Times New Roman" w:hAnsi="Times New Roman"/>
          <w:i/>
          <w:sz w:val="24"/>
          <w:szCs w:val="24"/>
          <w:shd w:val="clear" w:color="auto" w:fill="FFFFFF"/>
        </w:rPr>
        <w:t xml:space="preserve"> </w:t>
      </w:r>
      <w:r w:rsidRPr="005C4CDF">
        <w:rPr>
          <w:rFonts w:ascii="Times New Roman" w:hAnsi="Times New Roman"/>
          <w:sz w:val="24"/>
          <w:szCs w:val="24"/>
          <w:shd w:val="clear" w:color="auto" w:fill="FFFFFF"/>
        </w:rPr>
        <w:t xml:space="preserve">al </w:t>
      </w:r>
      <w:r>
        <w:rPr>
          <w:rFonts w:ascii="Times New Roman" w:hAnsi="Times New Roman"/>
          <w:sz w:val="24"/>
          <w:szCs w:val="24"/>
          <w:shd w:val="clear" w:color="auto" w:fill="FFFFFF"/>
        </w:rPr>
        <w:t xml:space="preserve">proceso de la gestión </w:t>
      </w:r>
      <w:r w:rsidR="007209A1">
        <w:rPr>
          <w:rFonts w:ascii="Times New Roman" w:hAnsi="Times New Roman"/>
          <w:sz w:val="24"/>
          <w:szCs w:val="24"/>
          <w:shd w:val="clear" w:color="auto" w:fill="FFFFFF"/>
        </w:rPr>
        <w:t>óptima</w:t>
      </w:r>
      <w:r>
        <w:rPr>
          <w:rFonts w:ascii="Times New Roman" w:hAnsi="Times New Roman"/>
          <w:sz w:val="24"/>
          <w:szCs w:val="24"/>
          <w:shd w:val="clear" w:color="auto" w:fill="FFFFFF"/>
        </w:rPr>
        <w:t xml:space="preserve"> de RSU, sino que, como se ha observado en los estudios antes analizados, tanto en México como en </w:t>
      </w:r>
      <w:r w:rsidR="00DA077D">
        <w:rPr>
          <w:rFonts w:ascii="Times New Roman" w:hAnsi="Times New Roman"/>
          <w:sz w:val="24"/>
          <w:szCs w:val="24"/>
          <w:shd w:val="clear" w:color="auto" w:fill="FFFFFF"/>
        </w:rPr>
        <w:t>Perú</w:t>
      </w:r>
      <w:r>
        <w:rPr>
          <w:rFonts w:ascii="Times New Roman" w:hAnsi="Times New Roman"/>
          <w:sz w:val="24"/>
          <w:szCs w:val="24"/>
          <w:shd w:val="clear" w:color="auto" w:fill="FFFFFF"/>
        </w:rPr>
        <w:t xml:space="preserve"> y Ecuador, la consecuencia ambiental resulta devastadora, a corto, mediano y largo plazo tanto en el medio ambiente como la salud pública. </w:t>
      </w:r>
      <w:r>
        <w:rPr>
          <w:rFonts w:ascii="Times New Roman" w:hAnsi="Times New Roman"/>
          <w:color w:val="FF0000"/>
          <w:sz w:val="24"/>
          <w:szCs w:val="24"/>
          <w:shd w:val="clear" w:color="auto" w:fill="FFFFFF"/>
        </w:rPr>
        <w:tab/>
      </w:r>
    </w:p>
    <w:p w14:paraId="2B6301FA" w14:textId="412440C0" w:rsidR="00AF7AC4" w:rsidRPr="00AF7AC4" w:rsidRDefault="00AF7AC4" w:rsidP="0036270A">
      <w:pPr>
        <w:spacing w:after="0" w:line="360" w:lineRule="auto"/>
        <w:ind w:firstLine="708"/>
        <w:jc w:val="both"/>
        <w:rPr>
          <w:rFonts w:ascii="Times New Roman" w:hAnsi="Times New Roman"/>
          <w:sz w:val="24"/>
          <w:szCs w:val="24"/>
        </w:rPr>
      </w:pPr>
      <w:r w:rsidRPr="00AF7AC4">
        <w:rPr>
          <w:rFonts w:ascii="Times New Roman" w:hAnsi="Times New Roman"/>
          <w:sz w:val="24"/>
          <w:szCs w:val="24"/>
        </w:rPr>
        <w:t xml:space="preserve">No obstante, a pesar de que en la literatura consultada no existen datos más precisos o específicos para conocer la dimensión a nivel nacional, ante esta carencia de información que prevalece en muchas investigaciones, </w:t>
      </w:r>
      <w:r w:rsidR="00A95BA3">
        <w:rPr>
          <w:rFonts w:ascii="Times New Roman" w:hAnsi="Times New Roman"/>
          <w:sz w:val="24"/>
          <w:szCs w:val="24"/>
        </w:rPr>
        <w:t>la cual es un recurso valioso y estratégico ya que sin ella no es posible monitorear, evaluar, ni mucho menos identificar áreas de oportunidad, según</w:t>
      </w:r>
      <w:r w:rsidRPr="00AF7AC4">
        <w:rPr>
          <w:rFonts w:ascii="Times New Roman" w:hAnsi="Times New Roman"/>
          <w:sz w:val="24"/>
          <w:szCs w:val="24"/>
        </w:rPr>
        <w:t xml:space="preserve"> Alarcón Montero (2023)</w:t>
      </w:r>
      <w:r w:rsidR="00A95BA3">
        <w:rPr>
          <w:rFonts w:ascii="Times New Roman" w:hAnsi="Times New Roman"/>
          <w:sz w:val="24"/>
          <w:szCs w:val="24"/>
        </w:rPr>
        <w:t>.</w:t>
      </w:r>
    </w:p>
    <w:p w14:paraId="13702BBF" w14:textId="334E2C18" w:rsidR="00546AF8" w:rsidRDefault="00AF7AC4" w:rsidP="0036270A">
      <w:pPr>
        <w:spacing w:after="0" w:line="360" w:lineRule="auto"/>
        <w:ind w:firstLine="708"/>
        <w:jc w:val="both"/>
        <w:rPr>
          <w:rFonts w:ascii="Times New Roman" w:hAnsi="Times New Roman"/>
          <w:sz w:val="24"/>
          <w:szCs w:val="24"/>
        </w:rPr>
      </w:pPr>
      <w:r w:rsidRPr="00AF7AC4">
        <w:rPr>
          <w:rFonts w:ascii="Times New Roman" w:hAnsi="Times New Roman"/>
          <w:sz w:val="24"/>
          <w:szCs w:val="24"/>
        </w:rPr>
        <w:lastRenderedPageBreak/>
        <w:t xml:space="preserve">Además, sobre el impacto o grado de afectación al ambiente, de acuerdo con datos obtenidos del </w:t>
      </w:r>
      <w:r w:rsidRPr="00AF7AC4">
        <w:rPr>
          <w:rStyle w:val="nfasis"/>
          <w:rFonts w:ascii="Times New Roman" w:hAnsi="Times New Roman"/>
          <w:sz w:val="24"/>
          <w:szCs w:val="24"/>
        </w:rPr>
        <w:t>Atlas nacional de residuos sólidos urbanos 2022</w:t>
      </w:r>
      <w:r w:rsidRPr="00AF7AC4">
        <w:rPr>
          <w:rFonts w:ascii="Times New Roman" w:hAnsi="Times New Roman"/>
          <w:sz w:val="24"/>
          <w:szCs w:val="24"/>
        </w:rPr>
        <w:t xml:space="preserve"> (Secretaría de Medio Ambiente y Recursos Naturales [SEMARNAT] e Instituto Nacional de Ecología y Cambio Climático [INECC], 2022), los principales perjuicios al medio ambien</w:t>
      </w:r>
      <w:r w:rsidR="00853746">
        <w:rPr>
          <w:rFonts w:ascii="Times New Roman" w:hAnsi="Times New Roman"/>
          <w:sz w:val="24"/>
          <w:szCs w:val="24"/>
        </w:rPr>
        <w:t>te asociados, tal como se advierte en la figura 5, que a continuación se expone:</w:t>
      </w:r>
    </w:p>
    <w:p w14:paraId="0D8A1DB3" w14:textId="77777777" w:rsidR="0036270A" w:rsidRPr="00AF7AC4" w:rsidRDefault="0036270A" w:rsidP="0036270A">
      <w:pPr>
        <w:spacing w:after="0" w:line="360" w:lineRule="auto"/>
        <w:jc w:val="both"/>
        <w:rPr>
          <w:rFonts w:ascii="Times New Roman" w:hAnsi="Times New Roman"/>
          <w:sz w:val="24"/>
          <w:szCs w:val="24"/>
          <w:shd w:val="clear" w:color="auto" w:fill="FFFFFF"/>
        </w:rPr>
      </w:pPr>
    </w:p>
    <w:p w14:paraId="332DCD3E" w14:textId="4B4ABD5E" w:rsidR="005C2B01" w:rsidRPr="00853746" w:rsidRDefault="00853746" w:rsidP="00AF6DA8">
      <w:pPr>
        <w:spacing w:after="0" w:line="360" w:lineRule="auto"/>
        <w:jc w:val="center"/>
        <w:rPr>
          <w:rFonts w:ascii="Times New Roman" w:hAnsi="Times New Roman"/>
          <w:b/>
          <w:color w:val="FF0000"/>
          <w:sz w:val="24"/>
          <w:szCs w:val="24"/>
          <w:shd w:val="clear" w:color="auto" w:fill="FFFFFF"/>
        </w:rPr>
      </w:pPr>
      <w:r w:rsidRPr="00853746">
        <w:rPr>
          <w:rFonts w:ascii="Times New Roman" w:hAnsi="Times New Roman"/>
          <w:b/>
          <w:sz w:val="24"/>
          <w:szCs w:val="24"/>
          <w:shd w:val="clear" w:color="auto" w:fill="FFFFFF"/>
        </w:rPr>
        <w:t>Figura 5</w:t>
      </w:r>
      <w:r w:rsidR="005C2B01" w:rsidRPr="00853746">
        <w:rPr>
          <w:rFonts w:ascii="Times New Roman" w:hAnsi="Times New Roman"/>
          <w:b/>
          <w:sz w:val="24"/>
          <w:szCs w:val="24"/>
          <w:shd w:val="clear" w:color="auto" w:fill="FFFFFF"/>
        </w:rPr>
        <w:t xml:space="preserve">. </w:t>
      </w:r>
      <w:proofErr w:type="gramStart"/>
      <w:r w:rsidR="005C2B01" w:rsidRPr="00AF6DA8">
        <w:rPr>
          <w:rFonts w:ascii="Times New Roman" w:hAnsi="Times New Roman"/>
          <w:bCs/>
          <w:sz w:val="24"/>
          <w:szCs w:val="24"/>
          <w:shd w:val="clear" w:color="auto" w:fill="FFFFFF"/>
        </w:rPr>
        <w:t>Principales  afectaciones</w:t>
      </w:r>
      <w:proofErr w:type="gramEnd"/>
      <w:r w:rsidR="005C2B01" w:rsidRPr="00AF6DA8">
        <w:rPr>
          <w:rFonts w:ascii="Times New Roman" w:hAnsi="Times New Roman"/>
          <w:bCs/>
          <w:sz w:val="24"/>
          <w:szCs w:val="24"/>
          <w:shd w:val="clear" w:color="auto" w:fill="FFFFFF"/>
        </w:rPr>
        <w:t xml:space="preserve"> al ambiente causadas por el incumplimiento regulatorio de los SDF</w:t>
      </w:r>
    </w:p>
    <w:p w14:paraId="7F279198" w14:textId="0F41C4C2" w:rsidR="005C2B01" w:rsidRDefault="00853746" w:rsidP="0036270A">
      <w:pPr>
        <w:spacing w:after="0" w:line="360" w:lineRule="auto"/>
        <w:jc w:val="both"/>
        <w:rPr>
          <w:rFonts w:ascii="Times New Roman" w:hAnsi="Times New Roman"/>
          <w:color w:val="FF0000"/>
          <w:sz w:val="24"/>
          <w:szCs w:val="24"/>
          <w:shd w:val="clear" w:color="auto" w:fill="FFFFFF"/>
        </w:rPr>
      </w:pPr>
      <w:r w:rsidRPr="00C3136F">
        <w:rPr>
          <w:rFonts w:ascii="Times New Roman" w:hAnsi="Times New Roman"/>
          <w:noProof/>
          <w:color w:val="FF0000"/>
          <w:sz w:val="24"/>
          <w:szCs w:val="24"/>
          <w:highlight w:val="yellow"/>
          <w:shd w:val="clear" w:color="auto" w:fill="FFFFFF"/>
        </w:rPr>
        <w:drawing>
          <wp:anchor distT="0" distB="0" distL="114300" distR="114300" simplePos="0" relativeHeight="251669504" behindDoc="1" locked="0" layoutInCell="1" allowOverlap="1" wp14:anchorId="4888403A" wp14:editId="1D6B424A">
            <wp:simplePos x="0" y="0"/>
            <wp:positionH relativeFrom="margin">
              <wp:posOffset>-436245</wp:posOffset>
            </wp:positionH>
            <wp:positionV relativeFrom="paragraph">
              <wp:posOffset>246380</wp:posOffset>
            </wp:positionV>
            <wp:extent cx="6125845" cy="2682240"/>
            <wp:effectExtent l="0" t="0" r="8255" b="3810"/>
            <wp:wrapNone/>
            <wp:docPr id="8" name="Marcador de contenido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Marcador de contenido 4"/>
                    <pic:cNvPicPr>
                      <a:picLocks noGrp="1" noChangeAspect="1"/>
                    </pic:cNvPicPr>
                  </pic:nvPicPr>
                  <pic:blipFill rotWithShape="1">
                    <a:blip r:embed="rId13">
                      <a:extLst>
                        <a:ext uri="{28A0092B-C50C-407E-A947-70E740481C1C}">
                          <a14:useLocalDpi xmlns:a14="http://schemas.microsoft.com/office/drawing/2010/main" val="0"/>
                        </a:ext>
                      </a:extLst>
                    </a:blip>
                    <a:srcRect t="6645"/>
                    <a:stretch/>
                  </pic:blipFill>
                  <pic:spPr bwMode="auto">
                    <a:xfrm>
                      <a:off x="0" y="0"/>
                      <a:ext cx="6125845" cy="2682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97EC3" w14:textId="3568C45C" w:rsidR="00FD5DBB" w:rsidRDefault="00FD5DBB" w:rsidP="0036270A">
      <w:pPr>
        <w:spacing w:after="0" w:line="360" w:lineRule="auto"/>
        <w:jc w:val="both"/>
        <w:rPr>
          <w:rFonts w:ascii="Times New Roman" w:hAnsi="Times New Roman"/>
          <w:color w:val="FF0000"/>
          <w:sz w:val="24"/>
          <w:szCs w:val="24"/>
          <w:highlight w:val="yellow"/>
          <w:shd w:val="clear" w:color="auto" w:fill="FFFFFF"/>
        </w:rPr>
      </w:pPr>
    </w:p>
    <w:p w14:paraId="0350D323" w14:textId="77777777" w:rsidR="00FE33DC" w:rsidRDefault="00FE33DC" w:rsidP="0036270A">
      <w:pPr>
        <w:spacing w:after="0" w:line="360" w:lineRule="auto"/>
        <w:jc w:val="both"/>
        <w:rPr>
          <w:rFonts w:ascii="Times New Roman" w:hAnsi="Times New Roman"/>
          <w:color w:val="FF0000"/>
          <w:sz w:val="24"/>
          <w:szCs w:val="24"/>
          <w:shd w:val="clear" w:color="auto" w:fill="FFFFFF"/>
        </w:rPr>
      </w:pPr>
    </w:p>
    <w:p w14:paraId="4EC0A674" w14:textId="77777777" w:rsidR="00FE33DC" w:rsidRDefault="00FE33DC" w:rsidP="0036270A">
      <w:pPr>
        <w:spacing w:after="0" w:line="360" w:lineRule="auto"/>
        <w:jc w:val="both"/>
        <w:rPr>
          <w:rFonts w:ascii="Times New Roman" w:hAnsi="Times New Roman"/>
          <w:color w:val="FF0000"/>
          <w:sz w:val="24"/>
          <w:szCs w:val="24"/>
          <w:shd w:val="clear" w:color="auto" w:fill="FFFFFF"/>
        </w:rPr>
      </w:pPr>
    </w:p>
    <w:p w14:paraId="4FBE8795" w14:textId="77777777" w:rsidR="00FE33DC" w:rsidRDefault="00FE33DC" w:rsidP="0036270A">
      <w:pPr>
        <w:spacing w:after="0" w:line="360" w:lineRule="auto"/>
        <w:jc w:val="both"/>
        <w:rPr>
          <w:rFonts w:ascii="Times New Roman" w:hAnsi="Times New Roman"/>
          <w:color w:val="FF0000"/>
          <w:sz w:val="24"/>
          <w:szCs w:val="24"/>
          <w:shd w:val="clear" w:color="auto" w:fill="FFFFFF"/>
        </w:rPr>
      </w:pPr>
    </w:p>
    <w:p w14:paraId="5B644EFF" w14:textId="77777777" w:rsidR="00FE33DC" w:rsidRDefault="00FE33DC" w:rsidP="0036270A">
      <w:pPr>
        <w:spacing w:after="0" w:line="360" w:lineRule="auto"/>
        <w:jc w:val="both"/>
        <w:rPr>
          <w:rFonts w:ascii="Times New Roman" w:hAnsi="Times New Roman"/>
          <w:color w:val="FF0000"/>
          <w:sz w:val="24"/>
          <w:szCs w:val="24"/>
          <w:shd w:val="clear" w:color="auto" w:fill="FFFFFF"/>
        </w:rPr>
      </w:pPr>
    </w:p>
    <w:p w14:paraId="79F9EA2D" w14:textId="77777777" w:rsidR="00C3136F" w:rsidRDefault="00C3136F" w:rsidP="0036270A">
      <w:pPr>
        <w:spacing w:after="0" w:line="360" w:lineRule="auto"/>
        <w:ind w:firstLine="708"/>
        <w:jc w:val="both"/>
        <w:rPr>
          <w:rFonts w:ascii="Times New Roman" w:hAnsi="Times New Roman"/>
          <w:sz w:val="32"/>
          <w:szCs w:val="32"/>
          <w:shd w:val="clear" w:color="auto" w:fill="FFFFFF"/>
        </w:rPr>
      </w:pPr>
    </w:p>
    <w:p w14:paraId="2B3A22C7" w14:textId="77777777" w:rsidR="00451091" w:rsidRDefault="00451091" w:rsidP="0036270A">
      <w:pPr>
        <w:spacing w:after="0" w:line="360" w:lineRule="auto"/>
        <w:ind w:left="567"/>
        <w:jc w:val="both"/>
        <w:rPr>
          <w:rFonts w:ascii="Times New Roman" w:hAnsi="Times New Roman"/>
          <w:sz w:val="24"/>
          <w:szCs w:val="24"/>
          <w:shd w:val="clear" w:color="auto" w:fill="FFFFFF"/>
        </w:rPr>
      </w:pPr>
    </w:p>
    <w:p w14:paraId="7054FA5E" w14:textId="77777777" w:rsidR="00451091" w:rsidRPr="00853746" w:rsidRDefault="00451091" w:rsidP="0036270A">
      <w:pPr>
        <w:spacing w:after="0" w:line="360" w:lineRule="auto"/>
        <w:ind w:left="567"/>
        <w:jc w:val="both"/>
        <w:rPr>
          <w:rFonts w:ascii="Times New Roman" w:hAnsi="Times New Roman"/>
          <w:b/>
          <w:sz w:val="24"/>
          <w:szCs w:val="24"/>
          <w:shd w:val="clear" w:color="auto" w:fill="FFFFFF"/>
        </w:rPr>
      </w:pPr>
    </w:p>
    <w:p w14:paraId="38C53ACB" w14:textId="77777777" w:rsidR="0036270A" w:rsidRDefault="0036270A" w:rsidP="0036270A">
      <w:pPr>
        <w:spacing w:after="0" w:line="360" w:lineRule="auto"/>
        <w:ind w:left="567"/>
        <w:jc w:val="both"/>
        <w:rPr>
          <w:rFonts w:ascii="Times New Roman" w:hAnsi="Times New Roman"/>
          <w:b/>
          <w:sz w:val="24"/>
          <w:szCs w:val="24"/>
          <w:shd w:val="clear" w:color="auto" w:fill="FFFFFF"/>
        </w:rPr>
      </w:pPr>
    </w:p>
    <w:p w14:paraId="016D3D84" w14:textId="77777777" w:rsidR="0036270A" w:rsidRDefault="0036270A" w:rsidP="0036270A">
      <w:pPr>
        <w:spacing w:after="0" w:line="360" w:lineRule="auto"/>
        <w:ind w:left="567"/>
        <w:jc w:val="both"/>
        <w:rPr>
          <w:rFonts w:ascii="Times New Roman" w:hAnsi="Times New Roman"/>
          <w:b/>
          <w:sz w:val="24"/>
          <w:szCs w:val="24"/>
          <w:shd w:val="clear" w:color="auto" w:fill="FFFFFF"/>
        </w:rPr>
      </w:pPr>
    </w:p>
    <w:p w14:paraId="56DD942B" w14:textId="77777777" w:rsidR="0036270A" w:rsidRDefault="0036270A" w:rsidP="0036270A">
      <w:pPr>
        <w:spacing w:after="0" w:line="360" w:lineRule="auto"/>
        <w:ind w:left="567"/>
        <w:jc w:val="both"/>
        <w:rPr>
          <w:rFonts w:ascii="Times New Roman" w:hAnsi="Times New Roman"/>
          <w:b/>
          <w:sz w:val="24"/>
          <w:szCs w:val="24"/>
          <w:shd w:val="clear" w:color="auto" w:fill="FFFFFF"/>
        </w:rPr>
      </w:pPr>
    </w:p>
    <w:p w14:paraId="6E04C8C9" w14:textId="3ABB6248" w:rsidR="00AF7AC4" w:rsidRPr="00853746" w:rsidRDefault="005C2B01" w:rsidP="00AF6DA8">
      <w:pPr>
        <w:spacing w:after="0" w:line="360" w:lineRule="auto"/>
        <w:jc w:val="center"/>
        <w:rPr>
          <w:b/>
        </w:rPr>
      </w:pPr>
      <w:r w:rsidRPr="00A314EE">
        <w:rPr>
          <w:rFonts w:ascii="Times New Roman" w:hAnsi="Times New Roman"/>
          <w:bCs/>
          <w:sz w:val="24"/>
          <w:szCs w:val="24"/>
          <w:shd w:val="clear" w:color="auto" w:fill="FFFFFF"/>
        </w:rPr>
        <w:t>Fuente:</w:t>
      </w:r>
      <w:r w:rsidRPr="00853746">
        <w:rPr>
          <w:rFonts w:ascii="Times New Roman" w:hAnsi="Times New Roman"/>
          <w:b/>
          <w:sz w:val="24"/>
          <w:szCs w:val="24"/>
          <w:shd w:val="clear" w:color="auto" w:fill="FFFFFF"/>
        </w:rPr>
        <w:t xml:space="preserve"> </w:t>
      </w:r>
      <w:r w:rsidR="00AF7AC4" w:rsidRPr="00AF6DA8">
        <w:rPr>
          <w:rFonts w:ascii="Times New Roman" w:hAnsi="Times New Roman"/>
          <w:bCs/>
          <w:sz w:val="24"/>
          <w:szCs w:val="24"/>
        </w:rPr>
        <w:t xml:space="preserve">Elaboración propia con información extraída del </w:t>
      </w:r>
      <w:r w:rsidR="00AF7AC4" w:rsidRPr="00AF6DA8">
        <w:rPr>
          <w:rStyle w:val="nfasis"/>
          <w:rFonts w:ascii="Times New Roman" w:hAnsi="Times New Roman"/>
          <w:bCs/>
          <w:sz w:val="24"/>
          <w:szCs w:val="24"/>
        </w:rPr>
        <w:t>Atlas nacional de residuos sólidos urbanos 2022</w:t>
      </w:r>
      <w:r w:rsidR="00AF7AC4" w:rsidRPr="00AF6DA8">
        <w:rPr>
          <w:rFonts w:ascii="Times New Roman" w:hAnsi="Times New Roman"/>
          <w:bCs/>
          <w:sz w:val="24"/>
          <w:szCs w:val="24"/>
        </w:rPr>
        <w:t xml:space="preserve"> (Secretaría de Medio Ambiente y Recursos Naturales [SEMARNAT] &amp; Instituto Nacional de Ecología y Cambio Climático [INECC], 2022)</w:t>
      </w:r>
    </w:p>
    <w:p w14:paraId="6AE058D4" w14:textId="544F1735" w:rsidR="00D300FD" w:rsidRDefault="00D60144" w:rsidP="0036270A">
      <w:pPr>
        <w:spacing w:after="0" w:line="360" w:lineRule="auto"/>
        <w:ind w:firstLine="567"/>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Por último, uno de los hallazgos que se </w:t>
      </w:r>
      <w:proofErr w:type="gramStart"/>
      <w:r>
        <w:rPr>
          <w:rFonts w:ascii="Times New Roman" w:hAnsi="Times New Roman"/>
          <w:sz w:val="24"/>
          <w:szCs w:val="24"/>
          <w:shd w:val="clear" w:color="auto" w:fill="FFFFFF"/>
        </w:rPr>
        <w:t>correlaciona  con</w:t>
      </w:r>
      <w:proofErr w:type="gramEnd"/>
      <w:r>
        <w:rPr>
          <w:rFonts w:ascii="Times New Roman" w:hAnsi="Times New Roman"/>
          <w:sz w:val="24"/>
          <w:szCs w:val="24"/>
          <w:shd w:val="clear" w:color="auto" w:fill="FFFFFF"/>
        </w:rPr>
        <w:t xml:space="preserve"> el problema de referencia</w:t>
      </w:r>
      <w:r w:rsidR="00D300FD">
        <w:rPr>
          <w:rFonts w:ascii="Times New Roman" w:hAnsi="Times New Roman"/>
          <w:sz w:val="24"/>
          <w:szCs w:val="24"/>
          <w:shd w:val="clear" w:color="auto" w:fill="FFFFFF"/>
        </w:rPr>
        <w:t>, es la</w:t>
      </w:r>
      <w:r w:rsidR="004F446D">
        <w:rPr>
          <w:rFonts w:ascii="Times New Roman" w:hAnsi="Times New Roman"/>
          <w:sz w:val="24"/>
          <w:szCs w:val="24"/>
          <w:shd w:val="clear" w:color="auto" w:fill="FFFFFF"/>
        </w:rPr>
        <w:t xml:space="preserve"> asociación que existe </w:t>
      </w:r>
      <w:r w:rsidR="00C052A3">
        <w:rPr>
          <w:rFonts w:ascii="Times New Roman" w:hAnsi="Times New Roman"/>
          <w:sz w:val="24"/>
          <w:szCs w:val="24"/>
          <w:shd w:val="clear" w:color="auto" w:fill="FFFFFF"/>
        </w:rPr>
        <w:t>entre el incumplimiento regulatorio</w:t>
      </w:r>
      <w:r w:rsidR="00D300FD">
        <w:rPr>
          <w:rFonts w:ascii="Times New Roman" w:hAnsi="Times New Roman"/>
          <w:sz w:val="24"/>
          <w:szCs w:val="24"/>
          <w:shd w:val="clear" w:color="auto" w:fill="FFFFFF"/>
        </w:rPr>
        <w:t xml:space="preserve"> de los SDF de RSU en nuestro país y la debilidad de su estado de derecho.</w:t>
      </w:r>
    </w:p>
    <w:p w14:paraId="4E3ACB47" w14:textId="459526BF" w:rsidR="007209A1" w:rsidRDefault="00AF7AC4" w:rsidP="0036270A">
      <w:pPr>
        <w:spacing w:after="0" w:line="360" w:lineRule="auto"/>
        <w:ind w:firstLine="567"/>
        <w:jc w:val="both"/>
        <w:rPr>
          <w:rFonts w:ascii="Times New Roman" w:hAnsi="Times New Roman"/>
          <w:sz w:val="24"/>
          <w:szCs w:val="24"/>
        </w:rPr>
      </w:pPr>
      <w:r w:rsidRPr="00AF7AC4">
        <w:rPr>
          <w:rFonts w:ascii="Times New Roman" w:hAnsi="Times New Roman"/>
          <w:sz w:val="24"/>
          <w:szCs w:val="24"/>
        </w:rPr>
        <w:t xml:space="preserve">Ya que dicho incumplimiento es tan solo una manifestación de la vulnerabilidad reportada en la evaluación realizada en el </w:t>
      </w:r>
      <w:r w:rsidRPr="00AF7AC4">
        <w:rPr>
          <w:rStyle w:val="nfasis"/>
          <w:rFonts w:ascii="Times New Roman" w:hAnsi="Times New Roman"/>
          <w:sz w:val="24"/>
          <w:szCs w:val="24"/>
        </w:rPr>
        <w:t xml:space="preserve">Índice de Estado de Derecho en México </w:t>
      </w:r>
      <w:r w:rsidRPr="00AF7AC4">
        <w:rPr>
          <w:rFonts w:ascii="Times New Roman" w:hAnsi="Times New Roman"/>
          <w:sz w:val="24"/>
          <w:szCs w:val="24"/>
        </w:rPr>
        <w:t xml:space="preserve"> (</w:t>
      </w:r>
      <w:proofErr w:type="spellStart"/>
      <w:r w:rsidRPr="00AF7AC4">
        <w:rPr>
          <w:rFonts w:ascii="Times New Roman" w:hAnsi="Times New Roman"/>
          <w:sz w:val="24"/>
          <w:szCs w:val="24"/>
        </w:rPr>
        <w:t>W</w:t>
      </w:r>
      <w:r w:rsidR="007209A1">
        <w:rPr>
          <w:rFonts w:ascii="Times New Roman" w:hAnsi="Times New Roman"/>
          <w:sz w:val="24"/>
          <w:szCs w:val="24"/>
        </w:rPr>
        <w:t>orld</w:t>
      </w:r>
      <w:proofErr w:type="spellEnd"/>
      <w:r w:rsidR="007209A1">
        <w:rPr>
          <w:rFonts w:ascii="Times New Roman" w:hAnsi="Times New Roman"/>
          <w:sz w:val="24"/>
          <w:szCs w:val="24"/>
        </w:rPr>
        <w:t xml:space="preserve"> </w:t>
      </w:r>
      <w:proofErr w:type="spellStart"/>
      <w:r w:rsidR="007209A1">
        <w:rPr>
          <w:rFonts w:ascii="Times New Roman" w:hAnsi="Times New Roman"/>
          <w:sz w:val="24"/>
          <w:szCs w:val="24"/>
        </w:rPr>
        <w:t>Justice</w:t>
      </w:r>
      <w:proofErr w:type="spellEnd"/>
      <w:r w:rsidR="007209A1">
        <w:rPr>
          <w:rFonts w:ascii="Times New Roman" w:hAnsi="Times New Roman"/>
          <w:sz w:val="24"/>
          <w:szCs w:val="24"/>
        </w:rPr>
        <w:t xml:space="preserve"> Project [WJP], 2024</w:t>
      </w:r>
      <w:r w:rsidRPr="00AF7AC4">
        <w:rPr>
          <w:rFonts w:ascii="Times New Roman" w:hAnsi="Times New Roman"/>
          <w:sz w:val="24"/>
          <w:szCs w:val="24"/>
        </w:rPr>
        <w:t xml:space="preserve">), que, entre otros factores, evalúa el “cumplimiento regulatorio”, en el cual se valora la medida en que </w:t>
      </w:r>
      <w:r w:rsidR="007209A1">
        <w:rPr>
          <w:rFonts w:ascii="Times New Roman" w:hAnsi="Times New Roman"/>
          <w:sz w:val="24"/>
          <w:szCs w:val="24"/>
        </w:rPr>
        <w:t>se aplican con efectividad las regulaciones y normativas que expidan las autoridades gubernamentales. Obteniendo en el caso mexicano el resultado que se evidencia en la siguiente figura</w:t>
      </w:r>
      <w:r w:rsidR="00C052A3">
        <w:rPr>
          <w:rFonts w:ascii="Times New Roman" w:hAnsi="Times New Roman"/>
          <w:sz w:val="24"/>
          <w:szCs w:val="24"/>
        </w:rPr>
        <w:t xml:space="preserve"> número 6</w:t>
      </w:r>
      <w:r w:rsidR="007209A1">
        <w:rPr>
          <w:rFonts w:ascii="Times New Roman" w:hAnsi="Times New Roman"/>
          <w:sz w:val="24"/>
          <w:szCs w:val="24"/>
        </w:rPr>
        <w:t>:</w:t>
      </w:r>
    </w:p>
    <w:p w14:paraId="481B03BA" w14:textId="77777777" w:rsidR="0036270A" w:rsidRDefault="0036270A" w:rsidP="0036270A">
      <w:pPr>
        <w:spacing w:after="0" w:line="360" w:lineRule="auto"/>
        <w:ind w:firstLine="567"/>
        <w:jc w:val="both"/>
        <w:rPr>
          <w:rFonts w:ascii="Times New Roman" w:hAnsi="Times New Roman"/>
          <w:sz w:val="24"/>
          <w:szCs w:val="24"/>
        </w:rPr>
      </w:pPr>
    </w:p>
    <w:p w14:paraId="49B0340F" w14:textId="61823F6B" w:rsidR="00FD5DBB" w:rsidRPr="00853746" w:rsidRDefault="00853746" w:rsidP="0036270A">
      <w:pPr>
        <w:spacing w:after="0" w:line="360" w:lineRule="auto"/>
        <w:jc w:val="center"/>
        <w:rPr>
          <w:rFonts w:ascii="Times New Roman" w:hAnsi="Times New Roman"/>
          <w:b/>
          <w:sz w:val="24"/>
          <w:szCs w:val="24"/>
          <w:shd w:val="clear" w:color="auto" w:fill="FFFFFF"/>
        </w:rPr>
      </w:pPr>
      <w:r>
        <w:rPr>
          <w:rFonts w:ascii="Times New Roman" w:hAnsi="Times New Roman"/>
          <w:b/>
          <w:sz w:val="24"/>
          <w:szCs w:val="24"/>
          <w:shd w:val="clear" w:color="auto" w:fill="FFFFFF"/>
        </w:rPr>
        <w:lastRenderedPageBreak/>
        <w:t>Figura 6</w:t>
      </w:r>
      <w:r w:rsidR="00B618C1" w:rsidRPr="00853746">
        <w:rPr>
          <w:rFonts w:ascii="Times New Roman" w:hAnsi="Times New Roman"/>
          <w:b/>
          <w:sz w:val="24"/>
          <w:szCs w:val="24"/>
          <w:shd w:val="clear" w:color="auto" w:fill="FFFFFF"/>
        </w:rPr>
        <w:t xml:space="preserve">. </w:t>
      </w:r>
      <w:r w:rsidR="00B618C1" w:rsidRPr="00AF6DA8">
        <w:rPr>
          <w:rFonts w:ascii="Times New Roman" w:hAnsi="Times New Roman"/>
          <w:bCs/>
          <w:sz w:val="24"/>
          <w:szCs w:val="24"/>
          <w:shd w:val="clear" w:color="auto" w:fill="FFFFFF"/>
        </w:rPr>
        <w:t>Promedio nacional del cumplimiento regulatorio en México</w:t>
      </w:r>
    </w:p>
    <w:p w14:paraId="07C9EFA8" w14:textId="5CBE1083" w:rsidR="00FD5DBB" w:rsidRDefault="007D5EFA" w:rsidP="0036270A">
      <w:pPr>
        <w:spacing w:after="0" w:line="360" w:lineRule="auto"/>
        <w:jc w:val="both"/>
        <w:rPr>
          <w:rFonts w:ascii="Times New Roman" w:hAnsi="Times New Roman"/>
          <w:sz w:val="24"/>
          <w:szCs w:val="24"/>
          <w:shd w:val="clear" w:color="auto" w:fill="FFFFFF"/>
        </w:rPr>
      </w:pPr>
      <w:r>
        <w:rPr>
          <w:noProof/>
        </w:rPr>
        <w:drawing>
          <wp:anchor distT="0" distB="0" distL="114300" distR="114300" simplePos="0" relativeHeight="251668480" behindDoc="1" locked="0" layoutInCell="1" allowOverlap="1" wp14:anchorId="6FAFFC9D" wp14:editId="44A4E823">
            <wp:simplePos x="0" y="0"/>
            <wp:positionH relativeFrom="column">
              <wp:posOffset>291465</wp:posOffset>
            </wp:positionH>
            <wp:positionV relativeFrom="paragraph">
              <wp:posOffset>155407</wp:posOffset>
            </wp:positionV>
            <wp:extent cx="4589068" cy="2596467"/>
            <wp:effectExtent l="0" t="0" r="2540" b="0"/>
            <wp:wrapNone/>
            <wp:docPr id="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t="11218" b="10446"/>
                    <a:stretch>
                      <a:fillRect/>
                    </a:stretch>
                  </pic:blipFill>
                  <pic:spPr bwMode="auto">
                    <a:xfrm>
                      <a:off x="0" y="0"/>
                      <a:ext cx="4589068" cy="2596467"/>
                    </a:xfrm>
                    <a:prstGeom prst="rect">
                      <a:avLst/>
                    </a:prstGeom>
                    <a:noFill/>
                  </pic:spPr>
                </pic:pic>
              </a:graphicData>
            </a:graphic>
            <wp14:sizeRelH relativeFrom="page">
              <wp14:pctWidth>0</wp14:pctWidth>
            </wp14:sizeRelH>
            <wp14:sizeRelV relativeFrom="page">
              <wp14:pctHeight>0</wp14:pctHeight>
            </wp14:sizeRelV>
          </wp:anchor>
        </w:drawing>
      </w:r>
    </w:p>
    <w:p w14:paraId="68FBA917" w14:textId="5FF1DD27" w:rsidR="00FD5DBB" w:rsidRDefault="00FD5DBB" w:rsidP="0036270A">
      <w:pPr>
        <w:spacing w:after="0" w:line="360" w:lineRule="auto"/>
        <w:jc w:val="both"/>
        <w:rPr>
          <w:rFonts w:ascii="Times New Roman" w:hAnsi="Times New Roman"/>
          <w:sz w:val="24"/>
          <w:szCs w:val="24"/>
          <w:shd w:val="clear" w:color="auto" w:fill="FFFFFF"/>
        </w:rPr>
      </w:pPr>
    </w:p>
    <w:p w14:paraId="1992C5E1" w14:textId="451E2240" w:rsidR="00FD5DBB" w:rsidRDefault="00FD5DBB" w:rsidP="0036270A">
      <w:pPr>
        <w:spacing w:after="0" w:line="360" w:lineRule="auto"/>
        <w:jc w:val="both"/>
        <w:rPr>
          <w:rFonts w:ascii="Times New Roman" w:hAnsi="Times New Roman"/>
          <w:sz w:val="24"/>
          <w:szCs w:val="24"/>
          <w:shd w:val="clear" w:color="auto" w:fill="FFFFFF"/>
        </w:rPr>
      </w:pPr>
    </w:p>
    <w:p w14:paraId="2EBDF925" w14:textId="77777777" w:rsidR="00FD5DBB" w:rsidRDefault="00FD5DBB" w:rsidP="0036270A">
      <w:pPr>
        <w:spacing w:after="0" w:line="360" w:lineRule="auto"/>
        <w:jc w:val="both"/>
        <w:rPr>
          <w:rFonts w:ascii="Times New Roman" w:hAnsi="Times New Roman"/>
          <w:sz w:val="24"/>
          <w:szCs w:val="24"/>
          <w:shd w:val="clear" w:color="auto" w:fill="FFFFFF"/>
        </w:rPr>
      </w:pPr>
    </w:p>
    <w:p w14:paraId="490BC0F4" w14:textId="77777777" w:rsidR="00FD5DBB" w:rsidRDefault="00FD5DBB" w:rsidP="0036270A">
      <w:pPr>
        <w:spacing w:after="0" w:line="360" w:lineRule="auto"/>
        <w:jc w:val="both"/>
        <w:rPr>
          <w:rFonts w:ascii="Times New Roman" w:hAnsi="Times New Roman"/>
          <w:sz w:val="24"/>
          <w:szCs w:val="24"/>
          <w:shd w:val="clear" w:color="auto" w:fill="FFFFFF"/>
        </w:rPr>
      </w:pPr>
    </w:p>
    <w:p w14:paraId="62F6398A" w14:textId="77777777" w:rsidR="00FD5DBB" w:rsidRDefault="00FD5DBB" w:rsidP="0036270A">
      <w:pPr>
        <w:spacing w:after="0" w:line="360" w:lineRule="auto"/>
        <w:jc w:val="both"/>
        <w:rPr>
          <w:rFonts w:ascii="Times New Roman" w:hAnsi="Times New Roman"/>
          <w:sz w:val="24"/>
          <w:szCs w:val="24"/>
          <w:shd w:val="clear" w:color="auto" w:fill="FFFFFF"/>
        </w:rPr>
      </w:pPr>
    </w:p>
    <w:p w14:paraId="747820C1" w14:textId="77777777" w:rsidR="00CE4261" w:rsidRDefault="00CE4261" w:rsidP="0036270A">
      <w:pPr>
        <w:spacing w:after="0" w:line="360" w:lineRule="auto"/>
        <w:jc w:val="both"/>
        <w:rPr>
          <w:rFonts w:ascii="Times New Roman" w:hAnsi="Times New Roman"/>
          <w:sz w:val="32"/>
          <w:szCs w:val="32"/>
          <w:shd w:val="clear" w:color="auto" w:fill="FFFFFF"/>
        </w:rPr>
      </w:pPr>
    </w:p>
    <w:p w14:paraId="26A3612F" w14:textId="77777777" w:rsidR="007D5EFA" w:rsidRDefault="007D5EFA" w:rsidP="0036270A">
      <w:pPr>
        <w:spacing w:after="0" w:line="360" w:lineRule="auto"/>
        <w:jc w:val="both"/>
        <w:rPr>
          <w:rFonts w:ascii="Times New Roman" w:hAnsi="Times New Roman"/>
          <w:sz w:val="24"/>
          <w:szCs w:val="24"/>
          <w:shd w:val="clear" w:color="auto" w:fill="FFFFFF"/>
        </w:rPr>
      </w:pPr>
    </w:p>
    <w:p w14:paraId="2D4720C9" w14:textId="77777777" w:rsidR="0036270A" w:rsidRDefault="0036270A" w:rsidP="0036270A">
      <w:pPr>
        <w:spacing w:after="0" w:line="360" w:lineRule="auto"/>
        <w:ind w:left="709"/>
        <w:jc w:val="both"/>
        <w:rPr>
          <w:rFonts w:ascii="Times New Roman" w:hAnsi="Times New Roman"/>
          <w:b/>
          <w:sz w:val="24"/>
          <w:szCs w:val="24"/>
          <w:shd w:val="clear" w:color="auto" w:fill="FFFFFF"/>
        </w:rPr>
      </w:pPr>
    </w:p>
    <w:p w14:paraId="1CC18BC0" w14:textId="77777777" w:rsidR="0036270A" w:rsidRDefault="0036270A" w:rsidP="0036270A">
      <w:pPr>
        <w:spacing w:after="0" w:line="360" w:lineRule="auto"/>
        <w:ind w:left="709"/>
        <w:jc w:val="both"/>
        <w:rPr>
          <w:rFonts w:ascii="Times New Roman" w:hAnsi="Times New Roman"/>
          <w:b/>
          <w:sz w:val="24"/>
          <w:szCs w:val="24"/>
          <w:shd w:val="clear" w:color="auto" w:fill="FFFFFF"/>
        </w:rPr>
      </w:pPr>
    </w:p>
    <w:p w14:paraId="4F6AD6E4" w14:textId="41B645B7" w:rsidR="0036270A" w:rsidRPr="00AF6DA8" w:rsidRDefault="00B618C1" w:rsidP="00AF6DA8">
      <w:pPr>
        <w:spacing w:after="0" w:line="360" w:lineRule="auto"/>
        <w:ind w:left="709"/>
        <w:jc w:val="center"/>
        <w:rPr>
          <w:rFonts w:ascii="Times New Roman" w:hAnsi="Times New Roman"/>
          <w:b/>
          <w:sz w:val="24"/>
          <w:szCs w:val="24"/>
          <w:highlight w:val="yellow"/>
          <w:shd w:val="clear" w:color="auto" w:fill="FFFFFF"/>
        </w:rPr>
      </w:pPr>
      <w:r w:rsidRPr="00A314EE">
        <w:rPr>
          <w:rFonts w:ascii="Times New Roman" w:hAnsi="Times New Roman"/>
          <w:bCs/>
          <w:sz w:val="24"/>
          <w:szCs w:val="24"/>
          <w:shd w:val="clear" w:color="auto" w:fill="FFFFFF"/>
        </w:rPr>
        <w:t>Fuente:</w:t>
      </w:r>
      <w:r w:rsidRPr="00853746">
        <w:rPr>
          <w:rFonts w:ascii="Times New Roman" w:hAnsi="Times New Roman"/>
          <w:b/>
          <w:sz w:val="24"/>
          <w:szCs w:val="24"/>
          <w:shd w:val="clear" w:color="auto" w:fill="FFFFFF"/>
        </w:rPr>
        <w:t xml:space="preserve"> </w:t>
      </w:r>
      <w:r w:rsidRPr="00AF6DA8">
        <w:rPr>
          <w:rFonts w:ascii="Times New Roman" w:hAnsi="Times New Roman"/>
          <w:bCs/>
          <w:sz w:val="24"/>
          <w:szCs w:val="24"/>
          <w:shd w:val="clear" w:color="auto" w:fill="FFFFFF"/>
        </w:rPr>
        <w:t xml:space="preserve">Elaboración propia con información obtenida del </w:t>
      </w:r>
      <w:r w:rsidR="007C1946" w:rsidRPr="00AF6DA8">
        <w:rPr>
          <w:rFonts w:ascii="Times New Roman" w:hAnsi="Times New Roman"/>
          <w:bCs/>
          <w:sz w:val="24"/>
          <w:szCs w:val="24"/>
          <w:shd w:val="clear" w:color="auto" w:fill="FFFFFF"/>
        </w:rPr>
        <w:t>“</w:t>
      </w:r>
      <w:r w:rsidRPr="00AF6DA8">
        <w:rPr>
          <w:rFonts w:ascii="Times New Roman" w:hAnsi="Times New Roman"/>
          <w:bCs/>
          <w:sz w:val="24"/>
          <w:szCs w:val="24"/>
          <w:shd w:val="clear" w:color="auto" w:fill="FFFFFF"/>
        </w:rPr>
        <w:t>Índice de Estado de Derecho en México 2023-2024</w:t>
      </w:r>
      <w:r w:rsidR="007C1946" w:rsidRPr="00AF6DA8">
        <w:rPr>
          <w:rFonts w:ascii="Times New Roman" w:hAnsi="Times New Roman"/>
          <w:bCs/>
          <w:sz w:val="24"/>
          <w:szCs w:val="24"/>
          <w:shd w:val="clear" w:color="auto" w:fill="FFFFFF"/>
        </w:rPr>
        <w:t>”,</w:t>
      </w:r>
      <w:r w:rsidR="007C1946" w:rsidRPr="00AF6DA8">
        <w:rPr>
          <w:rFonts w:ascii="Times New Roman" w:hAnsi="Times New Roman"/>
          <w:bCs/>
          <w:noProof/>
          <w:sz w:val="24"/>
          <w:szCs w:val="24"/>
          <w:shd w:val="clear" w:color="auto" w:fill="FFFFFF"/>
        </w:rPr>
        <w:t xml:space="preserve"> (</w:t>
      </w:r>
      <w:r w:rsidR="00853746" w:rsidRPr="00AF6DA8">
        <w:rPr>
          <w:rFonts w:ascii="Times New Roman" w:hAnsi="Times New Roman"/>
          <w:bCs/>
          <w:noProof/>
          <w:sz w:val="24"/>
          <w:szCs w:val="24"/>
          <w:shd w:val="clear" w:color="auto" w:fill="FFFFFF"/>
        </w:rPr>
        <w:t>Wor</w:t>
      </w:r>
      <w:r w:rsidR="007C1946" w:rsidRPr="00AF6DA8">
        <w:rPr>
          <w:rFonts w:ascii="Times New Roman" w:hAnsi="Times New Roman"/>
          <w:bCs/>
          <w:noProof/>
          <w:sz w:val="24"/>
          <w:szCs w:val="24"/>
          <w:shd w:val="clear" w:color="auto" w:fill="FFFFFF"/>
        </w:rPr>
        <w:t>l</w:t>
      </w:r>
      <w:r w:rsidR="00853746" w:rsidRPr="00AF6DA8">
        <w:rPr>
          <w:rFonts w:ascii="Times New Roman" w:hAnsi="Times New Roman"/>
          <w:bCs/>
          <w:noProof/>
          <w:sz w:val="24"/>
          <w:szCs w:val="24"/>
          <w:shd w:val="clear" w:color="auto" w:fill="FFFFFF"/>
        </w:rPr>
        <w:t>d</w:t>
      </w:r>
      <w:r w:rsidR="007F677D" w:rsidRPr="00AF6DA8">
        <w:rPr>
          <w:rFonts w:ascii="Times New Roman" w:hAnsi="Times New Roman"/>
          <w:bCs/>
          <w:noProof/>
          <w:sz w:val="24"/>
          <w:szCs w:val="24"/>
          <w:shd w:val="clear" w:color="auto" w:fill="FFFFFF"/>
        </w:rPr>
        <w:t xml:space="preserve"> Justice Project, 2024</w:t>
      </w:r>
      <w:r w:rsidR="007C1946" w:rsidRPr="00AF6DA8">
        <w:rPr>
          <w:rFonts w:ascii="Times New Roman" w:hAnsi="Times New Roman"/>
          <w:bCs/>
          <w:noProof/>
          <w:sz w:val="24"/>
          <w:szCs w:val="24"/>
          <w:shd w:val="clear" w:color="auto" w:fill="FFFFFF"/>
        </w:rPr>
        <w:t>)</w:t>
      </w:r>
      <w:r w:rsidR="00ED4D98" w:rsidRPr="00AF6DA8">
        <w:rPr>
          <w:rFonts w:ascii="Times New Roman" w:hAnsi="Times New Roman"/>
          <w:bCs/>
          <w:sz w:val="24"/>
          <w:szCs w:val="24"/>
          <w:shd w:val="clear" w:color="auto" w:fill="FFFFFF"/>
        </w:rPr>
        <w:t>.</w:t>
      </w:r>
    </w:p>
    <w:p w14:paraId="23820AB6" w14:textId="554C75DC" w:rsidR="007C1946" w:rsidRDefault="007C1946" w:rsidP="0036270A">
      <w:pPr>
        <w:spacing w:after="0" w:line="360" w:lineRule="auto"/>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Los anteriores resultados, incluyen desde luego </w:t>
      </w:r>
      <w:r w:rsidR="004F446D">
        <w:rPr>
          <w:rFonts w:ascii="Times New Roman" w:hAnsi="Times New Roman"/>
          <w:sz w:val="24"/>
          <w:szCs w:val="24"/>
          <w:shd w:val="clear" w:color="auto" w:fill="FFFFFF"/>
        </w:rPr>
        <w:t>falta de observancia</w:t>
      </w:r>
      <w:r>
        <w:rPr>
          <w:rFonts w:ascii="Times New Roman" w:hAnsi="Times New Roman"/>
          <w:sz w:val="24"/>
          <w:szCs w:val="24"/>
          <w:shd w:val="clear" w:color="auto" w:fill="FFFFFF"/>
        </w:rPr>
        <w:t xml:space="preserve"> de la ley en materia d</w:t>
      </w:r>
      <w:r w:rsidR="004F446D">
        <w:rPr>
          <w:rFonts w:ascii="Times New Roman" w:hAnsi="Times New Roman"/>
          <w:sz w:val="24"/>
          <w:szCs w:val="24"/>
          <w:shd w:val="clear" w:color="auto" w:fill="FFFFFF"/>
        </w:rPr>
        <w:t>e</w:t>
      </w:r>
      <w:r>
        <w:rPr>
          <w:rFonts w:ascii="Times New Roman" w:hAnsi="Times New Roman"/>
          <w:sz w:val="24"/>
          <w:szCs w:val="24"/>
          <w:shd w:val="clear" w:color="auto" w:fill="FFFFFF"/>
        </w:rPr>
        <w:t xml:space="preserve"> SDF de RSU, ya que considera de qué forma se están aplicando las normatividades y las regulaciones y si estas, resultan o no eficaces. En dicha evaluación</w:t>
      </w:r>
      <w:r w:rsidR="00CB625B">
        <w:rPr>
          <w:rFonts w:ascii="Times New Roman" w:hAnsi="Times New Roman"/>
          <w:sz w:val="24"/>
          <w:szCs w:val="24"/>
          <w:shd w:val="clear" w:color="auto" w:fill="FFFFFF"/>
        </w:rPr>
        <w:t xml:space="preserve"> se considera la ambiental en la que se enmarca la relacionada con los SDF.</w:t>
      </w:r>
    </w:p>
    <w:p w14:paraId="1A3F2DB2" w14:textId="38AEF93A" w:rsidR="001926A1" w:rsidRDefault="00F2352A" w:rsidP="0036270A">
      <w:pPr>
        <w:spacing w:after="0" w:line="360" w:lineRule="auto"/>
        <w:jc w:val="both"/>
        <w:rPr>
          <w:rFonts w:ascii="Times New Roman" w:hAnsi="Times New Roman"/>
          <w:sz w:val="24"/>
          <w:szCs w:val="24"/>
          <w:shd w:val="clear" w:color="auto" w:fill="FFFFFF"/>
        </w:rPr>
      </w:pPr>
      <w:r w:rsidRPr="00F2352A">
        <w:rPr>
          <w:rFonts w:ascii="Times New Roman" w:hAnsi="Times New Roman"/>
          <w:sz w:val="24"/>
          <w:szCs w:val="24"/>
          <w:shd w:val="clear" w:color="auto" w:fill="FFFFFF"/>
        </w:rPr>
        <w:t>Esta debilidad</w:t>
      </w:r>
      <w:r w:rsidR="00A6516D">
        <w:rPr>
          <w:rFonts w:ascii="Times New Roman" w:hAnsi="Times New Roman"/>
          <w:sz w:val="24"/>
          <w:szCs w:val="24"/>
          <w:shd w:val="clear" w:color="auto" w:fill="FFFFFF"/>
        </w:rPr>
        <w:t xml:space="preserve"> señalada en el informe de referencia es un indicativo </w:t>
      </w:r>
      <w:r w:rsidR="004F446D">
        <w:rPr>
          <w:rFonts w:ascii="Times New Roman" w:hAnsi="Times New Roman"/>
          <w:sz w:val="24"/>
          <w:szCs w:val="24"/>
          <w:shd w:val="clear" w:color="auto" w:fill="FFFFFF"/>
        </w:rPr>
        <w:t>del bajo nivel de observancia de la normatividad</w:t>
      </w:r>
      <w:r w:rsidR="00A6516D">
        <w:rPr>
          <w:rFonts w:ascii="Times New Roman" w:hAnsi="Times New Roman"/>
          <w:sz w:val="24"/>
          <w:szCs w:val="24"/>
          <w:shd w:val="clear" w:color="auto" w:fill="FFFFFF"/>
        </w:rPr>
        <w:t xml:space="preserve"> que se manifiesta en el país, y que se correlaciona directamente con el problema analizado en materia de SDF.</w:t>
      </w:r>
    </w:p>
    <w:p w14:paraId="144617D4" w14:textId="77777777" w:rsidR="00AF6DA8" w:rsidRPr="008F01C0" w:rsidRDefault="00AF6DA8" w:rsidP="0036270A">
      <w:pPr>
        <w:spacing w:after="0" w:line="360" w:lineRule="auto"/>
        <w:jc w:val="both"/>
        <w:rPr>
          <w:rFonts w:ascii="Times New Roman" w:hAnsi="Times New Roman"/>
          <w:sz w:val="24"/>
          <w:szCs w:val="24"/>
          <w:shd w:val="clear" w:color="auto" w:fill="FFFFFF"/>
        </w:rPr>
      </w:pPr>
    </w:p>
    <w:p w14:paraId="57C6A353" w14:textId="619F6C4A" w:rsidR="00527E66" w:rsidRDefault="00527E66" w:rsidP="0036270A">
      <w:pPr>
        <w:spacing w:after="0" w:line="360" w:lineRule="auto"/>
        <w:ind w:left="18"/>
        <w:jc w:val="center"/>
        <w:rPr>
          <w:rFonts w:ascii="Times New Roman" w:hAnsi="Times New Roman"/>
          <w:b/>
          <w:sz w:val="32"/>
          <w:szCs w:val="32"/>
        </w:rPr>
      </w:pPr>
      <w:r w:rsidRPr="00527E66">
        <w:rPr>
          <w:rFonts w:ascii="Times New Roman" w:hAnsi="Times New Roman"/>
          <w:b/>
          <w:sz w:val="32"/>
          <w:szCs w:val="32"/>
        </w:rPr>
        <w:t>Discusión</w:t>
      </w:r>
    </w:p>
    <w:p w14:paraId="639E418D" w14:textId="17AF898E" w:rsidR="00351234" w:rsidRPr="00351234" w:rsidRDefault="00351234" w:rsidP="0036270A">
      <w:pPr>
        <w:spacing w:after="0" w:line="360" w:lineRule="auto"/>
        <w:ind w:left="18"/>
        <w:jc w:val="both"/>
        <w:rPr>
          <w:rFonts w:ascii="Times New Roman" w:hAnsi="Times New Roman"/>
          <w:sz w:val="24"/>
          <w:szCs w:val="24"/>
        </w:rPr>
      </w:pPr>
      <w:r w:rsidRPr="00351234">
        <w:rPr>
          <w:rFonts w:ascii="Times New Roman" w:hAnsi="Times New Roman"/>
          <w:sz w:val="24"/>
          <w:szCs w:val="24"/>
        </w:rPr>
        <w:t xml:space="preserve">El análisis desarrollado en el presente trabajo sobre el cumplimiento normativo ambiental en materia de </w:t>
      </w:r>
      <w:r w:rsidR="00516976">
        <w:rPr>
          <w:rFonts w:ascii="Times New Roman" w:hAnsi="Times New Roman"/>
          <w:sz w:val="24"/>
          <w:szCs w:val="24"/>
        </w:rPr>
        <w:t>SDF</w:t>
      </w:r>
      <w:r w:rsidRPr="00351234">
        <w:rPr>
          <w:rFonts w:ascii="Times New Roman" w:hAnsi="Times New Roman"/>
          <w:sz w:val="24"/>
          <w:szCs w:val="24"/>
        </w:rPr>
        <w:t xml:space="preserve"> de </w:t>
      </w:r>
      <w:r w:rsidR="00516976">
        <w:rPr>
          <w:rFonts w:ascii="Times New Roman" w:hAnsi="Times New Roman"/>
          <w:sz w:val="24"/>
          <w:szCs w:val="24"/>
        </w:rPr>
        <w:t>RSU</w:t>
      </w:r>
      <w:r w:rsidRPr="00351234">
        <w:rPr>
          <w:rFonts w:ascii="Times New Roman" w:hAnsi="Times New Roman"/>
          <w:sz w:val="24"/>
          <w:szCs w:val="24"/>
        </w:rPr>
        <w:t xml:space="preserve"> permite identificar una problemática estructural que trasciende el ámbito técnico y se inserta en un contexto más amplio de debilidad institucional. Esta situación es consistente con los resultados del Índice de Estado de Derecho, que evidencian deficiencias persistentes en el cumplimiento y aplicación de la normativa ambiental (</w:t>
      </w:r>
      <w:proofErr w:type="spellStart"/>
      <w:r w:rsidRPr="00351234">
        <w:rPr>
          <w:rFonts w:ascii="Times New Roman" w:hAnsi="Times New Roman"/>
          <w:sz w:val="24"/>
          <w:szCs w:val="24"/>
        </w:rPr>
        <w:t>World</w:t>
      </w:r>
      <w:proofErr w:type="spellEnd"/>
      <w:r w:rsidRPr="00351234">
        <w:rPr>
          <w:rFonts w:ascii="Times New Roman" w:hAnsi="Times New Roman"/>
          <w:sz w:val="24"/>
          <w:szCs w:val="24"/>
        </w:rPr>
        <w:t xml:space="preserve"> </w:t>
      </w:r>
      <w:proofErr w:type="spellStart"/>
      <w:r w:rsidRPr="00351234">
        <w:rPr>
          <w:rFonts w:ascii="Times New Roman" w:hAnsi="Times New Roman"/>
          <w:sz w:val="24"/>
          <w:szCs w:val="24"/>
        </w:rPr>
        <w:t>Justice</w:t>
      </w:r>
      <w:proofErr w:type="spellEnd"/>
      <w:r w:rsidRPr="00351234">
        <w:rPr>
          <w:rFonts w:ascii="Times New Roman" w:hAnsi="Times New Roman"/>
          <w:sz w:val="24"/>
          <w:szCs w:val="24"/>
        </w:rPr>
        <w:t xml:space="preserve"> Project [WJP], 2024).</w:t>
      </w:r>
    </w:p>
    <w:p w14:paraId="75682A56" w14:textId="3699DCEC" w:rsidR="00516976" w:rsidRPr="00516976" w:rsidRDefault="00516976" w:rsidP="0036270A">
      <w:pPr>
        <w:spacing w:after="0" w:line="360" w:lineRule="auto"/>
        <w:ind w:left="18" w:firstLine="690"/>
        <w:jc w:val="both"/>
        <w:rPr>
          <w:rFonts w:ascii="Times New Roman" w:hAnsi="Times New Roman"/>
          <w:sz w:val="24"/>
          <w:szCs w:val="24"/>
        </w:rPr>
      </w:pPr>
      <w:r w:rsidRPr="00516976">
        <w:rPr>
          <w:rFonts w:ascii="Times New Roman" w:hAnsi="Times New Roman"/>
          <w:sz w:val="24"/>
          <w:szCs w:val="24"/>
        </w:rPr>
        <w:t xml:space="preserve">En este tenor, cuando una norma ambiental no logra cumplirse, como ocurre en el caso de los sitios de disposición final de residuos sólidos urbanos en México, dicha situación puede vincularse con factores estructurales relacionados con la capacidad institucional del Estado. En particular, cuando las autoridades responsables —principalmente del orden </w:t>
      </w:r>
      <w:r w:rsidRPr="00516976">
        <w:rPr>
          <w:rFonts w:ascii="Times New Roman" w:hAnsi="Times New Roman"/>
          <w:sz w:val="24"/>
          <w:szCs w:val="24"/>
        </w:rPr>
        <w:lastRenderedPageBreak/>
        <w:t>municipal— no garantizan la observancia efectiva de la normativa, esta condición se asocia con la debilidad o fortaleza del Estado de derecho, en los términos planteados</w:t>
      </w:r>
      <w:r w:rsidR="005A73D2">
        <w:rPr>
          <w:rFonts w:ascii="Times New Roman" w:hAnsi="Times New Roman"/>
          <w:sz w:val="24"/>
          <w:szCs w:val="24"/>
        </w:rPr>
        <w:t xml:space="preserve"> por </w:t>
      </w:r>
      <w:r w:rsidRPr="00516976">
        <w:rPr>
          <w:rFonts w:ascii="Times New Roman" w:hAnsi="Times New Roman"/>
          <w:sz w:val="24"/>
          <w:szCs w:val="24"/>
        </w:rPr>
        <w:t>Bellamy (2024).</w:t>
      </w:r>
    </w:p>
    <w:p w14:paraId="01C60FCA" w14:textId="62CE7CC0" w:rsidR="00A50AA8" w:rsidRPr="00A50AA8" w:rsidRDefault="00A50AA8" w:rsidP="0036270A">
      <w:pPr>
        <w:spacing w:after="0" w:line="360" w:lineRule="auto"/>
        <w:ind w:firstLine="708"/>
        <w:jc w:val="both"/>
        <w:rPr>
          <w:rFonts w:ascii="Times New Roman" w:eastAsia="Times New Roman" w:hAnsi="Times New Roman"/>
          <w:kern w:val="0"/>
          <w:sz w:val="24"/>
          <w:szCs w:val="24"/>
        </w:rPr>
      </w:pPr>
      <w:r w:rsidRPr="00A50AA8">
        <w:rPr>
          <w:rFonts w:ascii="Times New Roman" w:eastAsia="Times New Roman" w:hAnsi="Times New Roman"/>
          <w:bCs/>
          <w:kern w:val="0"/>
          <w:sz w:val="24"/>
          <w:szCs w:val="24"/>
        </w:rPr>
        <w:t xml:space="preserve">En este sentido, para articular una propuesta general orientada a mejorar el respeto a la normatividad regulatoria aplicable a los </w:t>
      </w:r>
      <w:r>
        <w:rPr>
          <w:rFonts w:ascii="Times New Roman" w:eastAsia="Times New Roman" w:hAnsi="Times New Roman"/>
          <w:bCs/>
          <w:kern w:val="0"/>
          <w:sz w:val="24"/>
          <w:szCs w:val="24"/>
        </w:rPr>
        <w:tab/>
        <w:t>SDF</w:t>
      </w:r>
      <w:r w:rsidRPr="00A50AA8">
        <w:rPr>
          <w:rFonts w:ascii="Times New Roman" w:eastAsia="Times New Roman" w:hAnsi="Times New Roman"/>
          <w:bCs/>
          <w:kern w:val="0"/>
          <w:sz w:val="24"/>
          <w:szCs w:val="24"/>
        </w:rPr>
        <w:t xml:space="preserve"> de </w:t>
      </w:r>
      <w:r>
        <w:rPr>
          <w:rFonts w:ascii="Times New Roman" w:eastAsia="Times New Roman" w:hAnsi="Times New Roman"/>
          <w:bCs/>
          <w:kern w:val="0"/>
          <w:sz w:val="24"/>
          <w:szCs w:val="24"/>
        </w:rPr>
        <w:t xml:space="preserve">RSU </w:t>
      </w:r>
      <w:r w:rsidRPr="00A50AA8">
        <w:rPr>
          <w:rFonts w:ascii="Times New Roman" w:eastAsia="Times New Roman" w:hAnsi="Times New Roman"/>
          <w:bCs/>
          <w:kern w:val="0"/>
          <w:sz w:val="24"/>
          <w:szCs w:val="24"/>
        </w:rPr>
        <w:t>en México y prevenir los deterioros al medio ambiente y a la salud derivados de su incumplimiento, resulta necesario fortalecer el Estado de derecho en el país.</w:t>
      </w:r>
    </w:p>
    <w:p w14:paraId="26585DB3" w14:textId="65BA85FB" w:rsidR="00A50AA8" w:rsidRPr="00A50AA8" w:rsidRDefault="00A50AA8" w:rsidP="0036270A">
      <w:pPr>
        <w:spacing w:after="0" w:line="360" w:lineRule="auto"/>
        <w:ind w:firstLine="708"/>
        <w:jc w:val="both"/>
        <w:rPr>
          <w:rFonts w:ascii="Times New Roman" w:eastAsia="Times New Roman" w:hAnsi="Times New Roman"/>
          <w:kern w:val="0"/>
          <w:sz w:val="24"/>
          <w:szCs w:val="24"/>
        </w:rPr>
      </w:pPr>
      <w:r w:rsidRPr="00A50AA8">
        <w:rPr>
          <w:rFonts w:ascii="Times New Roman" w:eastAsia="Times New Roman" w:hAnsi="Times New Roman"/>
          <w:bCs/>
          <w:kern w:val="0"/>
          <w:sz w:val="24"/>
          <w:szCs w:val="24"/>
        </w:rPr>
        <w:t xml:space="preserve">Aunado a lo anterior, </w:t>
      </w:r>
      <w:r w:rsidR="00E672D9">
        <w:rPr>
          <w:rFonts w:ascii="Times New Roman" w:eastAsia="Times New Roman" w:hAnsi="Times New Roman"/>
          <w:bCs/>
          <w:kern w:val="0"/>
          <w:sz w:val="24"/>
          <w:szCs w:val="24"/>
        </w:rPr>
        <w:t xml:space="preserve">se </w:t>
      </w:r>
      <w:r w:rsidRPr="00A50AA8">
        <w:rPr>
          <w:rFonts w:ascii="Times New Roman" w:eastAsia="Times New Roman" w:hAnsi="Times New Roman"/>
          <w:bCs/>
          <w:kern w:val="0"/>
          <w:sz w:val="24"/>
          <w:szCs w:val="24"/>
        </w:rPr>
        <w:t>asocia la debilidad del Estado de derecho con dos problemáticas estructurales: la limitada capacidad institucional y la escasa cultura de la legalidad.</w:t>
      </w:r>
      <w:r w:rsidR="00E672D9">
        <w:rPr>
          <w:rFonts w:ascii="Times New Roman" w:eastAsia="Times New Roman" w:hAnsi="Times New Roman"/>
          <w:bCs/>
          <w:kern w:val="0"/>
          <w:sz w:val="24"/>
          <w:szCs w:val="24"/>
        </w:rPr>
        <w:t xml:space="preserve"> Pues</w:t>
      </w:r>
      <w:r w:rsidRPr="00A50AA8">
        <w:rPr>
          <w:rFonts w:ascii="Times New Roman" w:eastAsia="Times New Roman" w:hAnsi="Times New Roman"/>
          <w:bCs/>
          <w:kern w:val="0"/>
          <w:sz w:val="24"/>
          <w:szCs w:val="24"/>
        </w:rPr>
        <w:t xml:space="preserve"> a mayor fortalecimiento de la cultura de la legalidad, mayor es la observancia de las normas, lo que incide directamente en el cumplimiento efectivo del marco jurídico.</w:t>
      </w:r>
    </w:p>
    <w:p w14:paraId="7E0B4512" w14:textId="35B52CFA" w:rsidR="00A50AA8" w:rsidRPr="00A50AA8" w:rsidRDefault="00A50AA8" w:rsidP="0036270A">
      <w:pPr>
        <w:spacing w:after="0" w:line="360" w:lineRule="auto"/>
        <w:ind w:firstLine="708"/>
        <w:jc w:val="both"/>
        <w:rPr>
          <w:rFonts w:ascii="Times New Roman" w:eastAsia="Times New Roman" w:hAnsi="Times New Roman"/>
          <w:kern w:val="0"/>
          <w:sz w:val="24"/>
          <w:szCs w:val="24"/>
        </w:rPr>
      </w:pPr>
      <w:r w:rsidRPr="00A50AA8">
        <w:rPr>
          <w:rFonts w:ascii="Times New Roman" w:eastAsia="Times New Roman" w:hAnsi="Times New Roman"/>
          <w:bCs/>
          <w:kern w:val="0"/>
          <w:sz w:val="24"/>
          <w:szCs w:val="24"/>
        </w:rPr>
        <w:t xml:space="preserve">De ahí que los resultados de esta investigación coincidan con los planteamientos expuestos en los apartados anteriores, en el sentido de que la debilidad del Estado de derecho y la desobediencia de la ley, asociadas al incumplimiento regulatorio de los </w:t>
      </w:r>
      <w:r>
        <w:rPr>
          <w:rFonts w:ascii="Times New Roman" w:eastAsia="Times New Roman" w:hAnsi="Times New Roman"/>
          <w:bCs/>
          <w:kern w:val="0"/>
          <w:sz w:val="24"/>
          <w:szCs w:val="24"/>
        </w:rPr>
        <w:t>SDF</w:t>
      </w:r>
      <w:r w:rsidRPr="00A50AA8">
        <w:rPr>
          <w:rFonts w:ascii="Times New Roman" w:eastAsia="Times New Roman" w:hAnsi="Times New Roman"/>
          <w:bCs/>
          <w:kern w:val="0"/>
          <w:sz w:val="24"/>
          <w:szCs w:val="24"/>
        </w:rPr>
        <w:t xml:space="preserve"> de </w:t>
      </w:r>
      <w:r>
        <w:rPr>
          <w:rFonts w:ascii="Times New Roman" w:eastAsia="Times New Roman" w:hAnsi="Times New Roman"/>
          <w:bCs/>
          <w:kern w:val="0"/>
          <w:sz w:val="24"/>
          <w:szCs w:val="24"/>
        </w:rPr>
        <w:t>RSU</w:t>
      </w:r>
      <w:r w:rsidRPr="00A50AA8">
        <w:rPr>
          <w:rFonts w:ascii="Times New Roman" w:eastAsia="Times New Roman" w:hAnsi="Times New Roman"/>
          <w:bCs/>
          <w:kern w:val="0"/>
          <w:sz w:val="24"/>
          <w:szCs w:val="24"/>
        </w:rPr>
        <w:t xml:space="preserve"> en México, constituyen fenómenos que también se observan en otras regiones de América Latina y el Caribe.</w:t>
      </w:r>
    </w:p>
    <w:p w14:paraId="1165B715" w14:textId="4C0CD501" w:rsidR="00A50AA8" w:rsidRPr="00A50AA8" w:rsidRDefault="00A50AA8" w:rsidP="00C052A3">
      <w:pPr>
        <w:spacing w:after="0" w:line="360" w:lineRule="auto"/>
        <w:jc w:val="both"/>
        <w:rPr>
          <w:rFonts w:ascii="Times New Roman" w:eastAsia="Times New Roman" w:hAnsi="Times New Roman"/>
          <w:kern w:val="0"/>
          <w:sz w:val="24"/>
          <w:szCs w:val="24"/>
        </w:rPr>
      </w:pPr>
      <w:r w:rsidRPr="00A50AA8">
        <w:rPr>
          <w:rFonts w:ascii="Times New Roman" w:eastAsia="Times New Roman" w:hAnsi="Times New Roman"/>
          <w:bCs/>
          <w:kern w:val="0"/>
          <w:sz w:val="24"/>
          <w:szCs w:val="24"/>
        </w:rPr>
        <w:t xml:space="preserve">Esta situación se sustenta en la evidencia documentada en los estudios de caso analizados para Perú y Ecuador, en los que se identifican patrones similares de incumplimiento normativo, deficiencias en la aplicación de los marcos jurídicos vigentes y afectaciones ambientales derivadas de la operación inadecuada de los </w:t>
      </w:r>
      <w:r>
        <w:rPr>
          <w:rFonts w:ascii="Times New Roman" w:eastAsia="Times New Roman" w:hAnsi="Times New Roman"/>
          <w:bCs/>
          <w:kern w:val="0"/>
          <w:sz w:val="24"/>
          <w:szCs w:val="24"/>
        </w:rPr>
        <w:t>SDF</w:t>
      </w:r>
      <w:r w:rsidRPr="00A50AA8">
        <w:rPr>
          <w:rFonts w:ascii="Times New Roman" w:eastAsia="Times New Roman" w:hAnsi="Times New Roman"/>
          <w:bCs/>
          <w:kern w:val="0"/>
          <w:sz w:val="24"/>
          <w:szCs w:val="24"/>
        </w:rPr>
        <w:t>.</w:t>
      </w:r>
    </w:p>
    <w:p w14:paraId="44EA13BA" w14:textId="77777777" w:rsidR="00770295" w:rsidRDefault="00A50AA8" w:rsidP="0036270A">
      <w:pPr>
        <w:spacing w:after="0" w:line="360" w:lineRule="auto"/>
        <w:jc w:val="both"/>
        <w:rPr>
          <w:rFonts w:ascii="Times New Roman" w:hAnsi="Times New Roman"/>
          <w:sz w:val="24"/>
          <w:szCs w:val="24"/>
        </w:rPr>
      </w:pPr>
      <w:r w:rsidRPr="00770295">
        <w:rPr>
          <w:rFonts w:ascii="Times New Roman" w:hAnsi="Times New Roman"/>
          <w:sz w:val="24"/>
          <w:szCs w:val="24"/>
        </w:rPr>
        <w:t xml:space="preserve">Lo anterior pone de manifiesto que, pese a la existencia de marcos jurídicos y regulatorios en materia de sitios de disposición final de residuos sólidos urbanos —incluso cuando estos se encuentran integrados, armonizados y alineados con instrumentos internacionales—, su cumplimiento efectivo continúa siendo limitado. </w:t>
      </w:r>
    </w:p>
    <w:p w14:paraId="49A8646B" w14:textId="72FEF382" w:rsidR="00A50AA8" w:rsidRDefault="00A50AA8" w:rsidP="0036270A">
      <w:pPr>
        <w:spacing w:after="0" w:line="360" w:lineRule="auto"/>
        <w:ind w:firstLine="708"/>
        <w:jc w:val="both"/>
        <w:rPr>
          <w:rFonts w:ascii="Times New Roman" w:hAnsi="Times New Roman"/>
          <w:sz w:val="24"/>
          <w:szCs w:val="24"/>
        </w:rPr>
      </w:pPr>
      <w:r w:rsidRPr="00770295">
        <w:rPr>
          <w:rFonts w:ascii="Times New Roman" w:hAnsi="Times New Roman"/>
          <w:sz w:val="24"/>
          <w:szCs w:val="24"/>
        </w:rPr>
        <w:t>Asimismo, se observa que las consecuencias ambientales negativas derivadas de la desobediencia normativa no dependen del sistema jurídico al que pertenezca un Estado, sino del grado real de observancia y aplicación de las disposiciones legales y técnicas que regulan la gestión y disposición final de los residuos sólidos urbanos.</w:t>
      </w:r>
    </w:p>
    <w:p w14:paraId="3E3A02F5" w14:textId="54A9C5BA" w:rsidR="00CC77D1" w:rsidRDefault="00CC77D1" w:rsidP="0036270A">
      <w:pPr>
        <w:spacing w:after="0" w:line="36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ab/>
        <w:t xml:space="preserve">En este orden de razonamientos se advierte que otra de las aristas del problema central de la deficiente gestión de los SDF de RSU no radica exclusivamente en la ausencia de normatividad, sino en la brecha de cumplimiento efectivo de la norma. En este sentido se explica porque a pesar de la existencia del marco jurídico y normatividades técnicas no </w:t>
      </w:r>
      <w:r>
        <w:rPr>
          <w:rFonts w:ascii="Times New Roman" w:eastAsia="Times New Roman" w:hAnsi="Times New Roman"/>
          <w:bCs/>
          <w:kern w:val="0"/>
          <w:sz w:val="24"/>
          <w:szCs w:val="24"/>
        </w:rPr>
        <w:lastRenderedPageBreak/>
        <w:t>representa una mejora sustantiva en las condiciones ambientales asociadas a la disposición final de RSU.</w:t>
      </w:r>
    </w:p>
    <w:p w14:paraId="1013586D" w14:textId="77777777" w:rsidR="00CC77D1" w:rsidRDefault="00CC77D1" w:rsidP="0036270A">
      <w:pPr>
        <w:spacing w:after="0" w:line="360" w:lineRule="auto"/>
        <w:ind w:firstLine="708"/>
        <w:jc w:val="both"/>
        <w:rPr>
          <w:rFonts w:ascii="Times New Roman" w:eastAsia="Times New Roman" w:hAnsi="Times New Roman"/>
          <w:bCs/>
          <w:kern w:val="0"/>
          <w:sz w:val="24"/>
          <w:szCs w:val="24"/>
        </w:rPr>
      </w:pPr>
      <w:r w:rsidRPr="00CC77D1">
        <w:rPr>
          <w:rFonts w:ascii="Times New Roman" w:eastAsia="Times New Roman" w:hAnsi="Times New Roman"/>
          <w:bCs/>
          <w:kern w:val="0"/>
          <w:sz w:val="24"/>
          <w:szCs w:val="24"/>
        </w:rPr>
        <w:t xml:space="preserve">Asimismo, los resultados evidencian que las afectaciones ambientales derivadas del incumplimiento regulatorio han sido abordadas predominantemente desde una lógica descriptiva, lo que limita la posibilidad de jerarquizar los daños, identificar los impactos más críticos y orientar de manera estratégica las acciones de intervención. </w:t>
      </w:r>
    </w:p>
    <w:p w14:paraId="1F5F54C5" w14:textId="325204A8" w:rsidR="00CC77D1" w:rsidRPr="00CC77D1" w:rsidRDefault="00CC77D1" w:rsidP="0036270A">
      <w:pPr>
        <w:spacing w:after="0" w:line="360" w:lineRule="auto"/>
        <w:ind w:firstLine="708"/>
        <w:jc w:val="both"/>
        <w:rPr>
          <w:rFonts w:ascii="Times New Roman" w:eastAsia="Times New Roman" w:hAnsi="Times New Roman"/>
          <w:kern w:val="0"/>
          <w:sz w:val="24"/>
          <w:szCs w:val="24"/>
        </w:rPr>
      </w:pPr>
      <w:r w:rsidRPr="00CC77D1">
        <w:rPr>
          <w:rFonts w:ascii="Times New Roman" w:eastAsia="Times New Roman" w:hAnsi="Times New Roman"/>
          <w:bCs/>
          <w:kern w:val="0"/>
          <w:sz w:val="24"/>
          <w:szCs w:val="24"/>
        </w:rPr>
        <w:t xml:space="preserve">Esta situación refuerza la necesidad de vincular el cumplimiento normativo no solo con la observancia formal de la ley, sino también con el fortalecimiento de los planes y programas de gestión integral de </w:t>
      </w:r>
      <w:r>
        <w:rPr>
          <w:rFonts w:ascii="Times New Roman" w:eastAsia="Times New Roman" w:hAnsi="Times New Roman"/>
          <w:bCs/>
          <w:kern w:val="0"/>
          <w:sz w:val="24"/>
          <w:szCs w:val="24"/>
        </w:rPr>
        <w:t>RSU</w:t>
      </w:r>
      <w:r w:rsidRPr="00CC77D1">
        <w:rPr>
          <w:rFonts w:ascii="Times New Roman" w:eastAsia="Times New Roman" w:hAnsi="Times New Roman"/>
          <w:bCs/>
          <w:kern w:val="0"/>
          <w:sz w:val="24"/>
          <w:szCs w:val="24"/>
        </w:rPr>
        <w:t>, de modo que la regulación se traduzca en instrumentos operativos capaces de incidir de manera efectiva en la mitigación de los impactos ambientales.</w:t>
      </w:r>
    </w:p>
    <w:p w14:paraId="1422442D" w14:textId="2CF5C8B7" w:rsidR="00BD67F4" w:rsidRDefault="00CC77D1" w:rsidP="0036270A">
      <w:pPr>
        <w:spacing w:after="0" w:line="360" w:lineRule="auto"/>
        <w:ind w:left="18" w:firstLine="702"/>
        <w:jc w:val="both"/>
        <w:rPr>
          <w:rFonts w:ascii="Times New Roman" w:hAnsi="Times New Roman"/>
          <w:sz w:val="24"/>
          <w:szCs w:val="24"/>
        </w:rPr>
      </w:pPr>
      <w:r>
        <w:rPr>
          <w:rFonts w:ascii="Times New Roman" w:hAnsi="Times New Roman"/>
          <w:sz w:val="24"/>
          <w:szCs w:val="24"/>
        </w:rPr>
        <w:t>Por otro lado</w:t>
      </w:r>
      <w:r w:rsidR="00BD67F4">
        <w:rPr>
          <w:rFonts w:ascii="Times New Roman" w:hAnsi="Times New Roman"/>
          <w:sz w:val="24"/>
          <w:szCs w:val="24"/>
        </w:rPr>
        <w:t xml:space="preserve">, una estrategia integral para mejorar el estado de derecho con enfoque en el </w:t>
      </w:r>
      <w:r w:rsidR="00D861D9">
        <w:rPr>
          <w:rFonts w:ascii="Times New Roman" w:hAnsi="Times New Roman"/>
          <w:sz w:val="24"/>
          <w:szCs w:val="24"/>
        </w:rPr>
        <w:t xml:space="preserve">apego al marco </w:t>
      </w:r>
      <w:r w:rsidR="00BD67F4">
        <w:rPr>
          <w:rFonts w:ascii="Times New Roman" w:hAnsi="Times New Roman"/>
          <w:sz w:val="24"/>
          <w:szCs w:val="24"/>
        </w:rPr>
        <w:t xml:space="preserve">regulatorio de los SDF de RSU, tiene que integrar también acciones que fortalezcan la fiscalización de los SDF, para impulsar el debido </w:t>
      </w:r>
      <w:r w:rsidR="00D861D9">
        <w:rPr>
          <w:rFonts w:ascii="Times New Roman" w:hAnsi="Times New Roman"/>
          <w:sz w:val="24"/>
          <w:szCs w:val="24"/>
        </w:rPr>
        <w:t>acatamiento</w:t>
      </w:r>
      <w:r w:rsidR="00BD67F4">
        <w:rPr>
          <w:rFonts w:ascii="Times New Roman" w:hAnsi="Times New Roman"/>
          <w:sz w:val="24"/>
          <w:szCs w:val="24"/>
        </w:rPr>
        <w:t xml:space="preserve"> de la normatividad y en su caso, reforzar el sistema de responsabilidades</w:t>
      </w:r>
      <w:r>
        <w:rPr>
          <w:rFonts w:ascii="Times New Roman" w:hAnsi="Times New Roman"/>
          <w:sz w:val="24"/>
          <w:szCs w:val="24"/>
        </w:rPr>
        <w:t xml:space="preserve"> (administrativa, penal, civil, patrimonial e internacional)</w:t>
      </w:r>
      <w:r w:rsidR="00BD67F4">
        <w:rPr>
          <w:rFonts w:ascii="Times New Roman" w:hAnsi="Times New Roman"/>
          <w:sz w:val="24"/>
          <w:szCs w:val="24"/>
        </w:rPr>
        <w:t xml:space="preserve"> de los sujetos involucrados en el proceso de gestión de los RSU.</w:t>
      </w:r>
    </w:p>
    <w:p w14:paraId="69759AB4" w14:textId="77777777" w:rsidR="002217D2" w:rsidRDefault="002217D2" w:rsidP="0036270A">
      <w:pPr>
        <w:pStyle w:val="NormalWeb"/>
        <w:shd w:val="clear" w:color="auto" w:fill="FFFFFF"/>
        <w:spacing w:before="0" w:beforeAutospacing="0" w:after="0" w:afterAutospacing="0" w:line="360" w:lineRule="auto"/>
        <w:ind w:left="18" w:firstLine="690"/>
        <w:jc w:val="both"/>
      </w:pPr>
      <w:r>
        <w:t>Sobre todo, resulta pertinente revisar el diseño del marco jurídico y regulatorio aplicable a los sitios de disposición final de residuos sólidos urbanos, no necesariamente por su inexistencia, sino por las condiciones estructurales que dificultan su observancia efectiva. En este sentido, Laveaga Rendón (2004) identifica cinco factores que inciden de manera directa en la desobediencia de la ley —ambigüedad, profusión, complejidad, inequidad y oscuridad—, los cuales permiten interpretar que un marco normativo excesivamente complejo, disperso o poco claro puede debilitar su cumplimiento, aun cuando formalmente se encuentre vigente.</w:t>
      </w:r>
    </w:p>
    <w:p w14:paraId="3F1C4392" w14:textId="77777777" w:rsidR="002217D2" w:rsidRDefault="002217D2" w:rsidP="0036270A">
      <w:pPr>
        <w:spacing w:after="0" w:line="360" w:lineRule="auto"/>
        <w:ind w:firstLine="708"/>
        <w:jc w:val="both"/>
        <w:rPr>
          <w:rFonts w:ascii="Times New Roman" w:eastAsia="Times New Roman" w:hAnsi="Times New Roman"/>
          <w:kern w:val="0"/>
          <w:sz w:val="24"/>
          <w:szCs w:val="24"/>
        </w:rPr>
      </w:pPr>
      <w:r w:rsidRPr="002217D2">
        <w:rPr>
          <w:rFonts w:ascii="Times New Roman" w:eastAsia="Times New Roman" w:hAnsi="Times New Roman"/>
          <w:kern w:val="0"/>
          <w:sz w:val="24"/>
          <w:szCs w:val="24"/>
        </w:rPr>
        <w:t xml:space="preserve">Por otro lado, los resultados del estudio ponen de relieve la dimensión financiera y presupuestal como un factor estructural que incide de manera significativa en el incumplimiento regulatorio de los sitios de disposición final de residuos sólidos urbanos en México. </w:t>
      </w:r>
    </w:p>
    <w:p w14:paraId="60646E16" w14:textId="3A591FE4" w:rsidR="002217D2" w:rsidRDefault="002217D2" w:rsidP="0036270A">
      <w:pPr>
        <w:spacing w:after="0" w:line="360" w:lineRule="auto"/>
        <w:ind w:firstLine="708"/>
        <w:jc w:val="both"/>
        <w:rPr>
          <w:rFonts w:ascii="Times New Roman" w:eastAsia="Times New Roman" w:hAnsi="Times New Roman"/>
          <w:kern w:val="0"/>
          <w:sz w:val="24"/>
          <w:szCs w:val="24"/>
        </w:rPr>
      </w:pPr>
      <w:r w:rsidRPr="002217D2">
        <w:rPr>
          <w:rFonts w:ascii="Times New Roman" w:eastAsia="Times New Roman" w:hAnsi="Times New Roman"/>
          <w:kern w:val="0"/>
          <w:sz w:val="24"/>
          <w:szCs w:val="24"/>
        </w:rPr>
        <w:t xml:space="preserve">En el ámbito municipal —primer orden de gobierno responsable de la gestión, recolección y disposición final de los RSU—, las limitaciones presupuestales se identifican como una de las principales causas que impiden el cumplimiento de los criterios técnicos establecidos en la normativa vigente. </w:t>
      </w:r>
    </w:p>
    <w:p w14:paraId="4EF8220D" w14:textId="07E0334A" w:rsidR="002217D2" w:rsidRPr="002217D2" w:rsidRDefault="002217D2" w:rsidP="0036270A">
      <w:pPr>
        <w:spacing w:after="0" w:line="360" w:lineRule="auto"/>
        <w:ind w:firstLine="708"/>
        <w:jc w:val="both"/>
        <w:rPr>
          <w:rFonts w:ascii="Times New Roman" w:eastAsia="Times New Roman" w:hAnsi="Times New Roman"/>
          <w:kern w:val="0"/>
          <w:sz w:val="24"/>
          <w:szCs w:val="24"/>
        </w:rPr>
      </w:pPr>
      <w:r w:rsidRPr="002217D2">
        <w:rPr>
          <w:rFonts w:ascii="Times New Roman" w:eastAsia="Times New Roman" w:hAnsi="Times New Roman"/>
          <w:kern w:val="0"/>
          <w:sz w:val="24"/>
          <w:szCs w:val="24"/>
        </w:rPr>
        <w:lastRenderedPageBreak/>
        <w:t xml:space="preserve">Tanto el </w:t>
      </w:r>
      <w:r w:rsidRPr="002217D2">
        <w:rPr>
          <w:rFonts w:ascii="Times New Roman" w:eastAsia="Times New Roman" w:hAnsi="Times New Roman"/>
          <w:i/>
          <w:iCs/>
          <w:kern w:val="0"/>
          <w:sz w:val="24"/>
          <w:szCs w:val="24"/>
        </w:rPr>
        <w:t>Atlas nacional de residuos sólidos urbanos</w:t>
      </w:r>
      <w:r w:rsidRPr="002217D2">
        <w:rPr>
          <w:rFonts w:ascii="Times New Roman" w:eastAsia="Times New Roman" w:hAnsi="Times New Roman"/>
          <w:kern w:val="0"/>
          <w:sz w:val="24"/>
          <w:szCs w:val="24"/>
        </w:rPr>
        <w:t xml:space="preserve"> (SEMARNAT &amp; INECC, 2022) como el </w:t>
      </w:r>
      <w:r w:rsidRPr="002217D2">
        <w:rPr>
          <w:rFonts w:ascii="Times New Roman" w:eastAsia="Times New Roman" w:hAnsi="Times New Roman"/>
          <w:i/>
          <w:iCs/>
          <w:kern w:val="0"/>
          <w:sz w:val="24"/>
          <w:szCs w:val="24"/>
        </w:rPr>
        <w:t>Diagnóstico básico para la gestión integral de los residuos</w:t>
      </w:r>
      <w:r w:rsidRPr="002217D2">
        <w:rPr>
          <w:rFonts w:ascii="Times New Roman" w:eastAsia="Times New Roman" w:hAnsi="Times New Roman"/>
          <w:kern w:val="0"/>
          <w:sz w:val="24"/>
          <w:szCs w:val="24"/>
        </w:rPr>
        <w:t xml:space="preserve"> (SEMARNAT, 2020) coinciden en señalar que una proporción considerable de los SDF carece de infraestructura adecuada debido a restricciones financieras persistentes.</w:t>
      </w:r>
    </w:p>
    <w:p w14:paraId="08293E3B" w14:textId="77777777" w:rsidR="002217D2" w:rsidRDefault="002217D2" w:rsidP="0036270A">
      <w:pPr>
        <w:spacing w:after="0" w:line="360" w:lineRule="auto"/>
        <w:ind w:firstLine="708"/>
        <w:jc w:val="both"/>
        <w:rPr>
          <w:rFonts w:ascii="Times New Roman" w:eastAsia="Times New Roman" w:hAnsi="Times New Roman"/>
          <w:kern w:val="0"/>
          <w:sz w:val="24"/>
          <w:szCs w:val="24"/>
        </w:rPr>
      </w:pPr>
      <w:r w:rsidRPr="002217D2">
        <w:rPr>
          <w:rFonts w:ascii="Times New Roman" w:eastAsia="Times New Roman" w:hAnsi="Times New Roman"/>
          <w:kern w:val="0"/>
          <w:sz w:val="24"/>
          <w:szCs w:val="24"/>
        </w:rPr>
        <w:t xml:space="preserve">Esta insuficiencia presupuestaria, ampliamente reconocida en informes oficiales de la Secretaría de Medio Ambiente y Recursos Naturales y en diagnósticos gubernamentales especializados, se manifiesta con mayor intensidad en el ámbito municipal, donde recae la prestación del servicio público de gestión integral de los RSU. </w:t>
      </w:r>
    </w:p>
    <w:p w14:paraId="203F2A03" w14:textId="31450D17" w:rsidR="002217D2" w:rsidRPr="002217D2" w:rsidRDefault="002217D2" w:rsidP="0036270A">
      <w:pPr>
        <w:spacing w:after="0" w:line="360" w:lineRule="auto"/>
        <w:ind w:firstLine="708"/>
        <w:jc w:val="both"/>
        <w:rPr>
          <w:rFonts w:ascii="Times New Roman" w:eastAsia="Times New Roman" w:hAnsi="Times New Roman"/>
          <w:kern w:val="0"/>
          <w:sz w:val="24"/>
          <w:szCs w:val="24"/>
        </w:rPr>
      </w:pPr>
      <w:r w:rsidRPr="002217D2">
        <w:rPr>
          <w:rFonts w:ascii="Times New Roman" w:eastAsia="Times New Roman" w:hAnsi="Times New Roman"/>
          <w:kern w:val="0"/>
          <w:sz w:val="24"/>
          <w:szCs w:val="24"/>
        </w:rPr>
        <w:t>En este nivel de gobierno, la limitada disponibilidad de recursos afecta no solo la operación y adecuación de los sitios de disposición final, sino incluso etapas básicas del sistema, como la recolección regular de los residuos, lo que genera un efecto acumulativo de incumplimiento normativo y propicia prácticas de disposición inadecuada con consecuencias ambientales adversas.</w:t>
      </w:r>
    </w:p>
    <w:p w14:paraId="3A9E7631" w14:textId="2DBCE29E" w:rsidR="00AB0BA0" w:rsidRDefault="00AB0BA0" w:rsidP="0036270A">
      <w:pPr>
        <w:spacing w:after="0" w:line="360" w:lineRule="auto"/>
        <w:jc w:val="both"/>
        <w:rPr>
          <w:rFonts w:ascii="Times New Roman" w:hAnsi="Times New Roman"/>
          <w:sz w:val="24"/>
          <w:szCs w:val="24"/>
        </w:rPr>
      </w:pPr>
      <w:r>
        <w:rPr>
          <w:rFonts w:ascii="Times New Roman" w:hAnsi="Times New Roman"/>
          <w:sz w:val="24"/>
          <w:szCs w:val="24"/>
        </w:rPr>
        <w:t xml:space="preserve">Sobre lo anterior </w:t>
      </w:r>
      <w:r w:rsidRPr="00AB0BA0">
        <w:rPr>
          <w:rFonts w:ascii="Times New Roman" w:hAnsi="Times New Roman"/>
          <w:sz w:val="24"/>
          <w:szCs w:val="24"/>
        </w:rPr>
        <w:t xml:space="preserve">se </w:t>
      </w:r>
      <w:r>
        <w:rPr>
          <w:rFonts w:ascii="Times New Roman" w:hAnsi="Times New Roman"/>
          <w:sz w:val="24"/>
          <w:szCs w:val="24"/>
        </w:rPr>
        <w:t>recomienda</w:t>
      </w:r>
      <w:r w:rsidRPr="00AB0BA0">
        <w:rPr>
          <w:rFonts w:ascii="Times New Roman" w:hAnsi="Times New Roman"/>
          <w:sz w:val="24"/>
          <w:szCs w:val="24"/>
        </w:rPr>
        <w:t xml:space="preserve"> la pertinencia de un diagnóstico financiero a nivel nacional que permita identificar la asignación presupuestal de los municipios con mayores niveles de incumplimiento normativo en materia de sitios de disposición final de residuos sólidos urbanos. </w:t>
      </w:r>
    </w:p>
    <w:p w14:paraId="226EB8CE" w14:textId="6C2918C7" w:rsidR="00AB0BA0" w:rsidRPr="00AB0BA0" w:rsidRDefault="00AB0BA0" w:rsidP="0036270A">
      <w:pPr>
        <w:spacing w:after="0" w:line="360" w:lineRule="auto"/>
        <w:ind w:firstLine="708"/>
        <w:jc w:val="both"/>
        <w:rPr>
          <w:rFonts w:ascii="Times New Roman" w:hAnsi="Times New Roman"/>
          <w:sz w:val="24"/>
          <w:szCs w:val="24"/>
        </w:rPr>
      </w:pPr>
      <w:r w:rsidRPr="00AB0BA0">
        <w:rPr>
          <w:rFonts w:ascii="Times New Roman" w:hAnsi="Times New Roman"/>
          <w:sz w:val="24"/>
          <w:szCs w:val="24"/>
        </w:rPr>
        <w:t>Un ejercicio de esta naturaleza contribuiría a una planeación y reasignación presupuestaria con enfoque preventivo y correctivo, orientada a fortalecer la capacidad financiera de los gobiernos municipales para revertir condiciones estructurales de incumplimiento y, de manera indirecta, generar mejores condiciones de protección ambiental.</w:t>
      </w:r>
    </w:p>
    <w:p w14:paraId="1415EC9D" w14:textId="77777777" w:rsidR="00AB0BA0" w:rsidRDefault="00AB0BA0" w:rsidP="0036270A">
      <w:pPr>
        <w:spacing w:after="0" w:line="360" w:lineRule="auto"/>
        <w:ind w:firstLine="708"/>
        <w:jc w:val="both"/>
        <w:rPr>
          <w:rFonts w:ascii="Times New Roman" w:hAnsi="Times New Roman"/>
          <w:sz w:val="24"/>
          <w:szCs w:val="24"/>
        </w:rPr>
      </w:pPr>
      <w:r w:rsidRPr="00AB0BA0">
        <w:rPr>
          <w:rFonts w:ascii="Times New Roman" w:hAnsi="Times New Roman"/>
          <w:sz w:val="24"/>
          <w:szCs w:val="24"/>
        </w:rPr>
        <w:t xml:space="preserve">De acuerdo con el Censo Nacional de Gobiernos Municipales y Demarcaciones Territoriales de la Ciudad de México 2023, cuando los servicios municipales de recolección de residuos sólidos urbanos presentan deficiencias, se registran prácticas inadecuadas de disposición por parte de la población, entre las que se encuentra la quema de basura (Instituto Nacional de Estadística y Geografía [INEGI], 2024). </w:t>
      </w:r>
    </w:p>
    <w:p w14:paraId="0930F35E" w14:textId="565DD985" w:rsidR="00AB0BA0" w:rsidRPr="00AB0BA0" w:rsidRDefault="00AB0BA0" w:rsidP="0036270A">
      <w:pPr>
        <w:spacing w:after="0" w:line="360" w:lineRule="auto"/>
        <w:ind w:firstLine="708"/>
        <w:jc w:val="both"/>
        <w:rPr>
          <w:rFonts w:ascii="Times New Roman" w:hAnsi="Times New Roman"/>
          <w:sz w:val="24"/>
          <w:szCs w:val="24"/>
        </w:rPr>
      </w:pPr>
      <w:r w:rsidRPr="00AB0BA0">
        <w:rPr>
          <w:rFonts w:ascii="Times New Roman" w:hAnsi="Times New Roman"/>
          <w:sz w:val="24"/>
          <w:szCs w:val="24"/>
        </w:rPr>
        <w:t>Esta práctica, como ha sido documentado en la literatura especializada, contribuye a la emisión de gases contaminantes con efectos adversos sobre la calidad del aire y el clima, particularmente en contextos donde no existen alternativas formales de gestión de lo</w:t>
      </w:r>
      <w:r w:rsidR="00E672D9">
        <w:rPr>
          <w:rFonts w:ascii="Times New Roman" w:hAnsi="Times New Roman"/>
          <w:sz w:val="24"/>
          <w:szCs w:val="24"/>
        </w:rPr>
        <w:t>s residuos.</w:t>
      </w:r>
    </w:p>
    <w:p w14:paraId="7C34523C" w14:textId="300AE487" w:rsidR="00AB0BA0" w:rsidRPr="00AB0BA0" w:rsidRDefault="00AB0BA0" w:rsidP="0036270A">
      <w:pPr>
        <w:spacing w:after="0" w:line="360" w:lineRule="auto"/>
        <w:ind w:firstLine="708"/>
        <w:jc w:val="both"/>
        <w:rPr>
          <w:rFonts w:ascii="Times New Roman" w:eastAsia="Times New Roman" w:hAnsi="Times New Roman"/>
          <w:kern w:val="0"/>
          <w:sz w:val="24"/>
          <w:szCs w:val="24"/>
        </w:rPr>
      </w:pPr>
      <w:r w:rsidRPr="00AB0BA0">
        <w:rPr>
          <w:rFonts w:ascii="Times New Roman" w:eastAsia="Times New Roman" w:hAnsi="Times New Roman"/>
          <w:kern w:val="0"/>
          <w:sz w:val="24"/>
          <w:szCs w:val="24"/>
        </w:rPr>
        <w:t xml:space="preserve">En este contexto, cuando los gobiernos municipales —como autoridades de primer orden— resultan incapaces de garantizar de manera adecuada tanto el servicio de recolección como la disposición final de los residuos sólidos urbanos, se pone de manifiesto la necesidad </w:t>
      </w:r>
      <w:r w:rsidRPr="00AB0BA0">
        <w:rPr>
          <w:rFonts w:ascii="Times New Roman" w:eastAsia="Times New Roman" w:hAnsi="Times New Roman"/>
          <w:kern w:val="0"/>
          <w:sz w:val="24"/>
          <w:szCs w:val="24"/>
        </w:rPr>
        <w:lastRenderedPageBreak/>
        <w:t xml:space="preserve">de revisar el régimen de concurrencia de competencias y responsabilidades entre los distintos órdenes de gobierno. Esta revisión resulta relevante a fin de que los ámbitos estatal y federal puedan aportar recursos técnicos, financieros y administrativos que permitan mitigar la problemática ambiental derivada del incumplimiento del marco regulatorio aplicable a los </w:t>
      </w:r>
      <w:r>
        <w:rPr>
          <w:rFonts w:ascii="Times New Roman" w:eastAsia="Times New Roman" w:hAnsi="Times New Roman"/>
          <w:kern w:val="0"/>
          <w:sz w:val="24"/>
          <w:szCs w:val="24"/>
        </w:rPr>
        <w:t>SDF</w:t>
      </w:r>
      <w:r w:rsidRPr="00AB0BA0">
        <w:rPr>
          <w:rFonts w:ascii="Times New Roman" w:eastAsia="Times New Roman" w:hAnsi="Times New Roman"/>
          <w:kern w:val="0"/>
          <w:sz w:val="24"/>
          <w:szCs w:val="24"/>
        </w:rPr>
        <w:t>.</w:t>
      </w:r>
    </w:p>
    <w:p w14:paraId="7E43CDB1" w14:textId="54852601" w:rsidR="00AB0BA0" w:rsidRPr="00AB0BA0" w:rsidRDefault="00AB0BA0" w:rsidP="0036270A">
      <w:pPr>
        <w:spacing w:after="0" w:line="360" w:lineRule="auto"/>
        <w:ind w:firstLine="708"/>
        <w:jc w:val="both"/>
        <w:rPr>
          <w:rFonts w:ascii="Times New Roman" w:eastAsia="Times New Roman" w:hAnsi="Times New Roman"/>
          <w:kern w:val="0"/>
          <w:sz w:val="24"/>
          <w:szCs w:val="24"/>
        </w:rPr>
      </w:pPr>
      <w:r w:rsidRPr="00AB0BA0">
        <w:rPr>
          <w:rFonts w:ascii="Times New Roman" w:eastAsia="Times New Roman" w:hAnsi="Times New Roman"/>
          <w:kern w:val="0"/>
          <w:sz w:val="24"/>
          <w:szCs w:val="24"/>
        </w:rPr>
        <w:t xml:space="preserve">Desde esta perspectiva, el análisis de la carga competencial y del esquema de concurrencia adquiere especial relevancia para enfrentar los efectos ambientales asociados a una observancia deficiente de la normativa, particularmente si se reconocen las limitaciones estructurales —técnicas, operativas y presupuestales— que enfrentan los ayuntamientos para cumplir cabalmente con el servicio público de gestión y disposición final de </w:t>
      </w:r>
      <w:r>
        <w:rPr>
          <w:rFonts w:ascii="Times New Roman" w:eastAsia="Times New Roman" w:hAnsi="Times New Roman"/>
          <w:kern w:val="0"/>
          <w:sz w:val="24"/>
          <w:szCs w:val="24"/>
        </w:rPr>
        <w:t>los RSU.</w:t>
      </w:r>
    </w:p>
    <w:p w14:paraId="0A36EFEC" w14:textId="42CB9131" w:rsidR="00AB0BA0" w:rsidRPr="00AB0BA0" w:rsidRDefault="00AB0BA0" w:rsidP="0036270A">
      <w:pPr>
        <w:spacing w:after="0" w:line="360" w:lineRule="auto"/>
        <w:jc w:val="both"/>
        <w:rPr>
          <w:rFonts w:ascii="Times New Roman" w:eastAsia="Times New Roman" w:hAnsi="Times New Roman"/>
          <w:kern w:val="0"/>
          <w:sz w:val="24"/>
          <w:szCs w:val="24"/>
        </w:rPr>
      </w:pPr>
      <w:r w:rsidRPr="00AB0BA0">
        <w:rPr>
          <w:rFonts w:ascii="Times New Roman" w:eastAsia="Times New Roman" w:hAnsi="Times New Roman"/>
          <w:kern w:val="0"/>
          <w:sz w:val="24"/>
          <w:szCs w:val="24"/>
        </w:rPr>
        <w:t xml:space="preserve">Bajo este escenario, </w:t>
      </w:r>
      <w:r>
        <w:rPr>
          <w:rFonts w:ascii="Times New Roman" w:eastAsia="Times New Roman" w:hAnsi="Times New Roman"/>
          <w:kern w:val="0"/>
          <w:sz w:val="24"/>
          <w:szCs w:val="24"/>
        </w:rPr>
        <w:t>se propone discutir</w:t>
      </w:r>
      <w:r w:rsidRPr="00AB0BA0">
        <w:rPr>
          <w:rFonts w:ascii="Times New Roman" w:eastAsia="Times New Roman" w:hAnsi="Times New Roman"/>
          <w:kern w:val="0"/>
          <w:sz w:val="24"/>
          <w:szCs w:val="24"/>
        </w:rPr>
        <w:t xml:space="preserve"> sobre la suficiencia del diseño constitucional vigente, en particular del artículo 115 de la Constitución Política de los Estados Unidos Mexicanos, frente a un contexto en el que el volumen de residuos generados en ciudades y municipios ha superado, en muchos casos, la capacidad institucional de los gobiernos municipales para asegurar una disposición final ambientalmente adecuada. </w:t>
      </w:r>
      <w:r w:rsidR="003757E5">
        <w:rPr>
          <w:rFonts w:ascii="Times New Roman" w:eastAsia="Times New Roman" w:hAnsi="Times New Roman"/>
          <w:kern w:val="0"/>
          <w:sz w:val="24"/>
          <w:szCs w:val="24"/>
        </w:rPr>
        <w:t xml:space="preserve">De ahí que se cuestione  </w:t>
      </w:r>
      <w:r w:rsidRPr="00AB0BA0">
        <w:rPr>
          <w:rFonts w:ascii="Times New Roman" w:eastAsia="Times New Roman" w:hAnsi="Times New Roman"/>
          <w:kern w:val="0"/>
          <w:sz w:val="24"/>
          <w:szCs w:val="24"/>
        </w:rPr>
        <w:t>si el modelo actual de distribución de competencias responde de manera eficaz a la magnitud y complejidad del problema.</w:t>
      </w:r>
    </w:p>
    <w:p w14:paraId="789EE482" w14:textId="33460866" w:rsidR="00AB0BA0" w:rsidRPr="00AB0BA0" w:rsidRDefault="00AB0BA0" w:rsidP="0036270A">
      <w:pPr>
        <w:spacing w:after="0" w:line="360" w:lineRule="auto"/>
        <w:ind w:firstLine="708"/>
        <w:jc w:val="both"/>
        <w:rPr>
          <w:rFonts w:ascii="Times New Roman" w:eastAsia="Times New Roman" w:hAnsi="Times New Roman"/>
          <w:kern w:val="0"/>
          <w:sz w:val="24"/>
          <w:szCs w:val="24"/>
        </w:rPr>
      </w:pPr>
      <w:r w:rsidRPr="00AB0BA0">
        <w:rPr>
          <w:rFonts w:ascii="Times New Roman" w:eastAsia="Times New Roman" w:hAnsi="Times New Roman"/>
          <w:kern w:val="0"/>
          <w:sz w:val="24"/>
          <w:szCs w:val="24"/>
        </w:rPr>
        <w:t xml:space="preserve">Asimismo, una eventual redefinición del esquema competencial tendría implicaciones directas en la planeación normativa y programática en materia de </w:t>
      </w:r>
      <w:r w:rsidR="003757E5">
        <w:rPr>
          <w:rFonts w:ascii="Times New Roman" w:eastAsia="Times New Roman" w:hAnsi="Times New Roman"/>
          <w:kern w:val="0"/>
          <w:sz w:val="24"/>
          <w:szCs w:val="24"/>
        </w:rPr>
        <w:t>RSU</w:t>
      </w:r>
      <w:r w:rsidRPr="00AB0BA0">
        <w:rPr>
          <w:rFonts w:ascii="Times New Roman" w:eastAsia="Times New Roman" w:hAnsi="Times New Roman"/>
          <w:kern w:val="0"/>
          <w:sz w:val="24"/>
          <w:szCs w:val="24"/>
        </w:rPr>
        <w:t>, al incidir tanto en los instrumentos nacionales como en los planes homólogos de las entidades federativas, así como en el conjunto de disposiciones legislativas que regulan la gestión integral de los</w:t>
      </w:r>
      <w:r w:rsidR="003757E5">
        <w:rPr>
          <w:rFonts w:ascii="Times New Roman" w:eastAsia="Times New Roman" w:hAnsi="Times New Roman"/>
          <w:kern w:val="0"/>
          <w:sz w:val="24"/>
          <w:szCs w:val="24"/>
        </w:rPr>
        <w:t xml:space="preserve"> residuos y su disposición </w:t>
      </w:r>
      <w:r w:rsidRPr="00AB0BA0">
        <w:rPr>
          <w:rFonts w:ascii="Times New Roman" w:eastAsia="Times New Roman" w:hAnsi="Times New Roman"/>
          <w:kern w:val="0"/>
          <w:sz w:val="24"/>
          <w:szCs w:val="24"/>
        </w:rPr>
        <w:t>en los sitios autorizados.</w:t>
      </w:r>
    </w:p>
    <w:p w14:paraId="02B13CC7" w14:textId="5017D103" w:rsidR="00AB0BA0" w:rsidRPr="00AB0BA0" w:rsidRDefault="00AB0BA0" w:rsidP="0036270A">
      <w:pPr>
        <w:spacing w:after="0" w:line="360" w:lineRule="auto"/>
        <w:ind w:firstLine="708"/>
        <w:jc w:val="both"/>
        <w:rPr>
          <w:rFonts w:ascii="Times New Roman" w:eastAsia="Times New Roman" w:hAnsi="Times New Roman"/>
          <w:kern w:val="0"/>
          <w:sz w:val="24"/>
          <w:szCs w:val="24"/>
        </w:rPr>
      </w:pPr>
      <w:r w:rsidRPr="00AB0BA0">
        <w:rPr>
          <w:rFonts w:ascii="Times New Roman" w:eastAsia="Times New Roman" w:hAnsi="Times New Roman"/>
          <w:kern w:val="0"/>
          <w:sz w:val="24"/>
          <w:szCs w:val="24"/>
        </w:rPr>
        <w:t xml:space="preserve">En este sentido, la discusión sobre la concurrencia de competencias encuentra un punto de conexión con el principio de corresponsabilidad ambiental ya previsto en la legislación secundaria. La Ley General de Cambio Climático establece obligaciones compartidas entre la Federación y las entidades federativas para garantizar el derecho a un medio ambiente sano, lo que abre la posibilidad de analizar la suficiencia y articulación de los mecanismos de coordinación intergubernamental previstos en dicho ordenamiento frente a los retos que plantea la gestión de los </w:t>
      </w:r>
      <w:r w:rsidR="003757E5">
        <w:rPr>
          <w:rFonts w:ascii="Times New Roman" w:eastAsia="Times New Roman" w:hAnsi="Times New Roman"/>
          <w:kern w:val="0"/>
          <w:sz w:val="24"/>
          <w:szCs w:val="24"/>
        </w:rPr>
        <w:t>RSU</w:t>
      </w:r>
      <w:r w:rsidRPr="00AB0BA0">
        <w:rPr>
          <w:rFonts w:ascii="Times New Roman" w:eastAsia="Times New Roman" w:hAnsi="Times New Roman"/>
          <w:kern w:val="0"/>
          <w:sz w:val="24"/>
          <w:szCs w:val="24"/>
        </w:rPr>
        <w:t xml:space="preserve"> y la operación de los </w:t>
      </w:r>
      <w:r w:rsidR="003757E5">
        <w:rPr>
          <w:rFonts w:ascii="Times New Roman" w:eastAsia="Times New Roman" w:hAnsi="Times New Roman"/>
          <w:kern w:val="0"/>
          <w:sz w:val="24"/>
          <w:szCs w:val="24"/>
        </w:rPr>
        <w:t>SDF</w:t>
      </w:r>
      <w:r w:rsidRPr="00AB0BA0">
        <w:rPr>
          <w:rFonts w:ascii="Times New Roman" w:eastAsia="Times New Roman" w:hAnsi="Times New Roman"/>
          <w:kern w:val="0"/>
          <w:sz w:val="24"/>
          <w:szCs w:val="24"/>
        </w:rPr>
        <w:t xml:space="preserve"> (</w:t>
      </w:r>
      <w:r w:rsidR="00E672D9">
        <w:rPr>
          <w:rFonts w:ascii="Times New Roman" w:eastAsia="Times New Roman" w:hAnsi="Times New Roman"/>
          <w:kern w:val="0"/>
          <w:sz w:val="24"/>
          <w:szCs w:val="24"/>
        </w:rPr>
        <w:t>Congreso de la Unión</w:t>
      </w:r>
      <w:r w:rsidRPr="00AB0BA0">
        <w:rPr>
          <w:rFonts w:ascii="Times New Roman" w:eastAsia="Times New Roman" w:hAnsi="Times New Roman"/>
          <w:kern w:val="0"/>
          <w:sz w:val="24"/>
          <w:szCs w:val="24"/>
        </w:rPr>
        <w:t>, 2025).</w:t>
      </w:r>
    </w:p>
    <w:p w14:paraId="15F39E74" w14:textId="4E74C09C" w:rsidR="005E3AC4" w:rsidRPr="004D099E" w:rsidRDefault="003757E5" w:rsidP="0036270A">
      <w:pPr>
        <w:spacing w:line="360" w:lineRule="auto"/>
        <w:ind w:firstLine="708"/>
        <w:jc w:val="both"/>
        <w:rPr>
          <w:rFonts w:ascii="Times New Roman" w:hAnsi="Times New Roman"/>
          <w:sz w:val="24"/>
          <w:szCs w:val="24"/>
        </w:rPr>
      </w:pPr>
      <w:r w:rsidRPr="00AF42CC">
        <w:rPr>
          <w:rFonts w:ascii="Times New Roman" w:hAnsi="Times New Roman"/>
          <w:sz w:val="24"/>
          <w:szCs w:val="24"/>
        </w:rPr>
        <w:t>De la misma forma</w:t>
      </w:r>
      <w:r w:rsidR="00AF42CC" w:rsidRPr="00AF42CC">
        <w:rPr>
          <w:rFonts w:ascii="Times New Roman" w:hAnsi="Times New Roman"/>
          <w:sz w:val="24"/>
          <w:szCs w:val="24"/>
        </w:rPr>
        <w:t xml:space="preserve">, debería tener un impacto normativo también en la </w:t>
      </w:r>
      <w:r w:rsidR="00AF42CC" w:rsidRPr="003757E5">
        <w:rPr>
          <w:rStyle w:val="nfasis"/>
          <w:rFonts w:ascii="Times New Roman" w:hAnsi="Times New Roman"/>
          <w:i w:val="0"/>
          <w:sz w:val="24"/>
          <w:szCs w:val="24"/>
        </w:rPr>
        <w:t>Ley General para la Prevención y Gestión Integral de los Residuos</w:t>
      </w:r>
      <w:r>
        <w:rPr>
          <w:rFonts w:ascii="Times New Roman" w:hAnsi="Times New Roman"/>
          <w:sz w:val="24"/>
          <w:szCs w:val="24"/>
        </w:rPr>
        <w:t xml:space="preserve"> (</w:t>
      </w:r>
      <w:r w:rsidR="00E672D9">
        <w:rPr>
          <w:rFonts w:ascii="Times New Roman" w:hAnsi="Times New Roman"/>
          <w:sz w:val="24"/>
          <w:szCs w:val="24"/>
        </w:rPr>
        <w:t>Congreso de la Unión</w:t>
      </w:r>
      <w:r w:rsidR="00463EAB">
        <w:rPr>
          <w:rFonts w:ascii="Times New Roman" w:hAnsi="Times New Roman"/>
          <w:sz w:val="24"/>
          <w:szCs w:val="24"/>
        </w:rPr>
        <w:t>, 2024</w:t>
      </w:r>
      <w:r w:rsidR="00AF42CC" w:rsidRPr="00AF42CC">
        <w:rPr>
          <w:rFonts w:ascii="Times New Roman" w:hAnsi="Times New Roman"/>
          <w:sz w:val="24"/>
          <w:szCs w:val="24"/>
        </w:rPr>
        <w:t xml:space="preserve">), </w:t>
      </w:r>
      <w:r w:rsidR="00AF42CC" w:rsidRPr="00AF42CC">
        <w:rPr>
          <w:rFonts w:ascii="Times New Roman" w:hAnsi="Times New Roman"/>
          <w:sz w:val="24"/>
          <w:szCs w:val="24"/>
        </w:rPr>
        <w:lastRenderedPageBreak/>
        <w:t>legislación que establece que las municipalidades son responsables de la gestión integral de los RSU.</w:t>
      </w:r>
    </w:p>
    <w:p w14:paraId="76CFB5E4" w14:textId="77777777" w:rsidR="00844442" w:rsidRDefault="00844442" w:rsidP="00844442">
      <w:pPr>
        <w:pStyle w:val="TableParagraph"/>
        <w:spacing w:line="360" w:lineRule="auto"/>
        <w:ind w:firstLine="708"/>
        <w:jc w:val="both"/>
        <w:rPr>
          <w:rFonts w:ascii="Times New Roman" w:hAnsi="Times New Roman" w:cs="Times New Roman"/>
          <w:kern w:val="2"/>
          <w:sz w:val="24"/>
          <w:szCs w:val="24"/>
          <w:lang w:val="es-MX" w:eastAsia="es-MX"/>
        </w:rPr>
      </w:pPr>
      <w:r w:rsidRPr="00844442">
        <w:rPr>
          <w:rFonts w:ascii="Times New Roman" w:hAnsi="Times New Roman" w:cs="Times New Roman"/>
          <w:kern w:val="2"/>
          <w:sz w:val="24"/>
          <w:szCs w:val="24"/>
          <w:lang w:val="es-MX" w:eastAsia="es-MX"/>
        </w:rPr>
        <w:t>En este contexto, se evidencia la necesidad de fortalecer los niveles de observancia del Estado de derecho y de asegurar que la operación de los sitios de disposición final de residuos sólidos urbanos se ajuste a la normatividad vigente, con el fin de reducir la persistencia de prácticas como la quema de residuos o la operación de vertederos a cielo abierto —en numerosos casos de carácter clandestino—, las cuales se asocian con impactos negativos en los ecosistemas y con riesgos para la salud pública, particularmente por su afectación a la fauna acuática y por la transmisión de enfermedades (Fuentes, 2024).</w:t>
      </w:r>
    </w:p>
    <w:p w14:paraId="7F5740FA" w14:textId="1981DAF3" w:rsidR="00AF42CC" w:rsidRPr="00AF42CC" w:rsidRDefault="00AF42CC" w:rsidP="0036270A">
      <w:pPr>
        <w:pStyle w:val="TableParagraph"/>
        <w:spacing w:line="360" w:lineRule="auto"/>
        <w:jc w:val="both"/>
        <w:rPr>
          <w:rFonts w:ascii="Times New Roman" w:hAnsi="Times New Roman" w:cs="Times New Roman"/>
          <w:sz w:val="24"/>
          <w:szCs w:val="24"/>
        </w:rPr>
      </w:pPr>
      <w:r w:rsidRPr="00AF42CC">
        <w:rPr>
          <w:rFonts w:ascii="Times New Roman" w:hAnsi="Times New Roman" w:cs="Times New Roman"/>
          <w:sz w:val="24"/>
          <w:szCs w:val="24"/>
        </w:rPr>
        <w:t xml:space="preserve">Las anteriores consecuencias al ambiente han sido ratificadas en el </w:t>
      </w:r>
      <w:r w:rsidRPr="00AF42CC">
        <w:rPr>
          <w:rStyle w:val="nfasis"/>
          <w:rFonts w:ascii="Times New Roman" w:hAnsi="Times New Roman" w:cs="Times New Roman"/>
          <w:sz w:val="24"/>
          <w:szCs w:val="24"/>
        </w:rPr>
        <w:t>Informe de perspectiva mundial de la gestión de residuos 2024</w:t>
      </w:r>
      <w:r w:rsidRPr="00AF42CC">
        <w:rPr>
          <w:rFonts w:ascii="Times New Roman" w:hAnsi="Times New Roman" w:cs="Times New Roman"/>
          <w:sz w:val="24"/>
          <w:szCs w:val="24"/>
        </w:rPr>
        <w:t xml:space="preserve"> del Programa de las Naciones Unidas para el Medio Ambiente [PNUMA], donde se advierte que “el transporte, procesamiento y disposición de residuos generan CO₂ y otros gases de efecto invernadero, contribuyendo al cambio climático” (PNUMA, 2024).</w:t>
      </w:r>
    </w:p>
    <w:p w14:paraId="1901BCFF" w14:textId="148C4AB0" w:rsidR="00844442" w:rsidRPr="00844442" w:rsidRDefault="00844442" w:rsidP="0036270A">
      <w:pPr>
        <w:spacing w:after="0" w:line="360" w:lineRule="auto"/>
        <w:ind w:firstLine="708"/>
        <w:jc w:val="both"/>
        <w:rPr>
          <w:rFonts w:ascii="Times New Roman" w:hAnsi="Times New Roman"/>
          <w:kern w:val="0"/>
          <w:sz w:val="24"/>
          <w:szCs w:val="24"/>
          <w:lang w:val="es-ES" w:eastAsia="en-US"/>
        </w:rPr>
      </w:pPr>
      <w:r w:rsidRPr="00844442">
        <w:rPr>
          <w:rFonts w:ascii="Times New Roman" w:hAnsi="Times New Roman"/>
          <w:kern w:val="0"/>
          <w:sz w:val="24"/>
          <w:szCs w:val="24"/>
          <w:lang w:val="es-ES" w:eastAsia="en-US"/>
        </w:rPr>
        <w:t>De este modo, a partir de los resultados obtenidos, puede advertirse la existencia de un círculo vicioso en la gestión de los residuos sólidos urbanos en México, en el que el elevado volumen de RSU generado a nivel nacional se enfrenta a deficiencias estructurales en las distintas etapas del proceso de gestión integral, particularmente en la recolección y disposición final. Estas deficiencias se manifiestan en un tratamiento inadecuado de los residuos por parte de las autoridades y operadores responsables, quienes no logran dar cumplimiento efectivo al marco jurídico y a las normas oficiales aplicables.</w:t>
      </w:r>
    </w:p>
    <w:p w14:paraId="3D405C7F" w14:textId="0A7B909C" w:rsidR="00844442" w:rsidRPr="00844442" w:rsidRDefault="00844442" w:rsidP="0036270A">
      <w:pPr>
        <w:spacing w:after="0" w:line="360" w:lineRule="auto"/>
        <w:ind w:firstLine="708"/>
        <w:jc w:val="both"/>
        <w:rPr>
          <w:rFonts w:ascii="Times New Roman" w:hAnsi="Times New Roman"/>
          <w:kern w:val="0"/>
          <w:sz w:val="24"/>
          <w:szCs w:val="24"/>
          <w:lang w:val="es-ES" w:eastAsia="en-US"/>
        </w:rPr>
      </w:pPr>
      <w:r w:rsidRPr="00844442">
        <w:rPr>
          <w:rFonts w:ascii="Times New Roman" w:hAnsi="Times New Roman"/>
          <w:kern w:val="0"/>
          <w:sz w:val="24"/>
          <w:szCs w:val="24"/>
          <w:lang w:val="es-ES" w:eastAsia="en-US"/>
        </w:rPr>
        <w:t>Dicha falta de observancia normativa no solo refleja debilidades en el Estado de derecho y en la cultura de la legalidad, sino que también se encuentra asociada a limitaciones materiales y estructurales, tales como la insuficiencia de recursos financieros y humanos, así como la carencia de instalaciones adecuadas en los sitios de disposición final. Estas condiciones comprometen la capacidad institucional para garantizar una gestión adecuada de los residuos en su etapa final.</w:t>
      </w:r>
    </w:p>
    <w:p w14:paraId="6946C9C8" w14:textId="77777777" w:rsidR="00844442" w:rsidRDefault="00844442" w:rsidP="0036270A">
      <w:pPr>
        <w:spacing w:after="0" w:line="360" w:lineRule="auto"/>
        <w:ind w:firstLine="708"/>
        <w:jc w:val="both"/>
        <w:rPr>
          <w:rFonts w:ascii="Times New Roman" w:hAnsi="Times New Roman"/>
          <w:kern w:val="0"/>
          <w:sz w:val="24"/>
          <w:szCs w:val="24"/>
          <w:lang w:val="es-ES" w:eastAsia="en-US"/>
        </w:rPr>
      </w:pPr>
      <w:r w:rsidRPr="00844442">
        <w:rPr>
          <w:rFonts w:ascii="Times New Roman" w:hAnsi="Times New Roman"/>
          <w:kern w:val="0"/>
          <w:sz w:val="24"/>
          <w:szCs w:val="24"/>
          <w:lang w:val="es-ES" w:eastAsia="en-US"/>
        </w:rPr>
        <w:t xml:space="preserve">En este contexto, la ausencia de recursos suficientes limita la posibilidad de crear y mantener las condiciones técnicas exigidas por las Normas Oficiales Mexicanas, lo que deriva en la operación de sitios de disposición final fuera del marco legal, como vertederos a cielo abierto o instalaciones no controladas. Estas prácticas se desarrollan al margen de los procesos operativos establecidos en la normatividad vigente y generan impactos negativos </w:t>
      </w:r>
      <w:r w:rsidRPr="00844442">
        <w:rPr>
          <w:rFonts w:ascii="Times New Roman" w:hAnsi="Times New Roman"/>
          <w:kern w:val="0"/>
          <w:sz w:val="24"/>
          <w:szCs w:val="24"/>
          <w:lang w:val="es-ES" w:eastAsia="en-US"/>
        </w:rPr>
        <w:lastRenderedPageBreak/>
        <w:t>sobre el medio ambiente, afectando el suelo, el agua, la flora, la fauna y</w:t>
      </w:r>
      <w:r>
        <w:rPr>
          <w:rFonts w:ascii="Times New Roman" w:hAnsi="Times New Roman"/>
          <w:kern w:val="0"/>
          <w:sz w:val="24"/>
          <w:szCs w:val="24"/>
          <w:lang w:val="es-ES" w:eastAsia="en-US"/>
        </w:rPr>
        <w:t>, en general, la biodiversidad.</w:t>
      </w:r>
    </w:p>
    <w:p w14:paraId="0911B04F" w14:textId="5BB7FF35" w:rsidR="00844442" w:rsidRDefault="00844442" w:rsidP="006D0221">
      <w:pPr>
        <w:spacing w:after="0" w:line="360" w:lineRule="auto"/>
        <w:ind w:firstLine="708"/>
        <w:jc w:val="both"/>
        <w:rPr>
          <w:rFonts w:ascii="Times New Roman" w:hAnsi="Times New Roman"/>
          <w:kern w:val="0"/>
          <w:sz w:val="24"/>
          <w:szCs w:val="24"/>
          <w:lang w:val="es-ES" w:eastAsia="en-US"/>
        </w:rPr>
      </w:pPr>
      <w:r w:rsidRPr="00844442">
        <w:rPr>
          <w:rFonts w:ascii="Times New Roman" w:hAnsi="Times New Roman"/>
          <w:kern w:val="0"/>
          <w:sz w:val="24"/>
          <w:szCs w:val="24"/>
          <w:lang w:val="es-ES" w:eastAsia="en-US"/>
        </w:rPr>
        <w:t>Finalmente, los hallazgos de esta investigación permiten concluir que el fortalecimiento del Estado de derecho y de la cultura de la legalidad constituye un elemento central para mejorar la observancia de la normatividad ambiental en materia de residuos sólidos urbanos. Sin un cumplimiento efectivo del marco jurídico y regulatorio, los esfuerzos orientados a la protección ambiental y a la mitigación de los impactos asociados a la disposición final de los RSU resultan limitados, lo que refuerza la necesidad de abordar de manera integral los factores jurídicos, institucionales y estructurales que inciden en esta problemática.</w:t>
      </w:r>
    </w:p>
    <w:p w14:paraId="6B252BE3" w14:textId="77777777" w:rsidR="00AF6DA8" w:rsidRPr="00AF6DA8" w:rsidRDefault="00AF6DA8" w:rsidP="00AF6DA8">
      <w:pPr>
        <w:spacing w:after="0" w:line="360" w:lineRule="auto"/>
        <w:jc w:val="center"/>
        <w:rPr>
          <w:rFonts w:ascii="Times New Roman" w:hAnsi="Times New Roman"/>
          <w:b/>
          <w:sz w:val="24"/>
          <w:szCs w:val="24"/>
        </w:rPr>
      </w:pPr>
    </w:p>
    <w:p w14:paraId="3B61260B" w14:textId="600CEE77" w:rsidR="005E3AC4" w:rsidRDefault="006B75B1" w:rsidP="00AF6DA8">
      <w:pPr>
        <w:spacing w:after="0" w:line="360" w:lineRule="auto"/>
        <w:jc w:val="center"/>
        <w:rPr>
          <w:rFonts w:ascii="Times New Roman" w:hAnsi="Times New Roman"/>
          <w:b/>
          <w:sz w:val="32"/>
          <w:szCs w:val="32"/>
        </w:rPr>
      </w:pPr>
      <w:r>
        <w:rPr>
          <w:rFonts w:ascii="Times New Roman" w:hAnsi="Times New Roman"/>
          <w:b/>
          <w:sz w:val="32"/>
          <w:szCs w:val="32"/>
        </w:rPr>
        <w:t>Conclusiones</w:t>
      </w:r>
    </w:p>
    <w:p w14:paraId="77C43F92" w14:textId="57E33D4A" w:rsidR="0036270A" w:rsidRPr="00DA0AF1" w:rsidRDefault="0036270A" w:rsidP="006D0221">
      <w:pPr>
        <w:spacing w:after="0" w:line="360" w:lineRule="auto"/>
        <w:jc w:val="both"/>
        <w:rPr>
          <w:rFonts w:ascii="Times New Roman" w:hAnsi="Times New Roman"/>
          <w:sz w:val="24"/>
          <w:szCs w:val="24"/>
        </w:rPr>
      </w:pPr>
      <w:r w:rsidRPr="00DA0AF1">
        <w:rPr>
          <w:rFonts w:ascii="Times New Roman" w:hAnsi="Times New Roman"/>
          <w:sz w:val="24"/>
          <w:szCs w:val="24"/>
        </w:rPr>
        <w:t xml:space="preserve">Los resultados de esta investigación permiten concluir que una proporción significativa de los  SDF de RSU en México opera sin cumplir de manera efectiva con el marco  regulatorio aplicable. Esta falta de </w:t>
      </w:r>
      <w:r w:rsidR="00DA0AF1" w:rsidRPr="00DA0AF1">
        <w:rPr>
          <w:rFonts w:ascii="Times New Roman" w:hAnsi="Times New Roman"/>
          <w:sz w:val="24"/>
          <w:szCs w:val="24"/>
        </w:rPr>
        <w:t>cumplimiento</w:t>
      </w:r>
      <w:r w:rsidRPr="00DA0AF1">
        <w:rPr>
          <w:rFonts w:ascii="Times New Roman" w:hAnsi="Times New Roman"/>
          <w:sz w:val="24"/>
          <w:szCs w:val="24"/>
        </w:rPr>
        <w:t xml:space="preserve"> se asocia con la generación de afectaciones ambientales, particularmente en términos de contaminación del suelo, el agua y el aire. Asimismo, el incumplimiento identificado responde a un conjunto de factores estructurales, institucionales y normativos que dotan de complejidad a la problemática analizada.</w:t>
      </w:r>
    </w:p>
    <w:p w14:paraId="20E8BA02" w14:textId="77777777" w:rsidR="00F6668B" w:rsidRDefault="00F6668B" w:rsidP="006D0221">
      <w:pPr>
        <w:spacing w:after="0" w:line="360" w:lineRule="auto"/>
        <w:ind w:firstLine="708"/>
        <w:jc w:val="both"/>
        <w:rPr>
          <w:rFonts w:ascii="Times New Roman" w:hAnsi="Times New Roman"/>
          <w:sz w:val="24"/>
          <w:szCs w:val="24"/>
        </w:rPr>
      </w:pPr>
      <w:r w:rsidRPr="00F6668B">
        <w:rPr>
          <w:rFonts w:ascii="Times New Roman" w:hAnsi="Times New Roman"/>
          <w:sz w:val="24"/>
          <w:szCs w:val="24"/>
        </w:rPr>
        <w:t>Asimismo, la falta de apego a las regulaciones en materia de sitios de disposición final de residuos sólidos urbanos constituye un reflejo de la debilidad del Estado de derecho en el contexto nacional. Esta situación se encuentra asociada con una limitada cultura de la legalidad y con un deterioro ambiental significativo, derivado de la disposición final de los residuos en sitios que no cumplen con las condiciones técnicas y normativas requeridas para su manejo adecuado.</w:t>
      </w:r>
    </w:p>
    <w:p w14:paraId="52903EAD" w14:textId="4E00BE17" w:rsidR="001D3E65" w:rsidRDefault="001D3E65" w:rsidP="006D0221">
      <w:pPr>
        <w:spacing w:after="0" w:line="360" w:lineRule="auto"/>
        <w:ind w:firstLine="708"/>
        <w:jc w:val="both"/>
        <w:rPr>
          <w:rFonts w:ascii="Times New Roman" w:hAnsi="Times New Roman"/>
          <w:sz w:val="24"/>
          <w:szCs w:val="24"/>
        </w:rPr>
      </w:pPr>
      <w:r>
        <w:rPr>
          <w:rFonts w:ascii="Times New Roman" w:hAnsi="Times New Roman"/>
          <w:sz w:val="24"/>
          <w:szCs w:val="24"/>
        </w:rPr>
        <w:t>E</w:t>
      </w:r>
      <w:r w:rsidRPr="001D3E65">
        <w:rPr>
          <w:rFonts w:ascii="Times New Roman" w:hAnsi="Times New Roman"/>
          <w:sz w:val="24"/>
          <w:szCs w:val="24"/>
        </w:rPr>
        <w:t xml:space="preserve">n consecuencia, si la mayoría de los sitios de disposición final de residuos sólidos urbanos identificados en el </w:t>
      </w:r>
      <w:r w:rsidRPr="001D3E65">
        <w:rPr>
          <w:rFonts w:ascii="Times New Roman" w:hAnsi="Times New Roman"/>
          <w:i/>
          <w:sz w:val="24"/>
          <w:szCs w:val="24"/>
        </w:rPr>
        <w:t>Atlas Nacional de Residuos Sólidos Urbanos y en el Diagnóstico Básico para la Gestión Integral de los Residuos</w:t>
      </w:r>
      <w:r w:rsidRPr="001D3E65">
        <w:rPr>
          <w:rFonts w:ascii="Times New Roman" w:hAnsi="Times New Roman"/>
          <w:sz w:val="24"/>
          <w:szCs w:val="24"/>
        </w:rPr>
        <w:t xml:space="preserve"> cumpliera de manera efectiva con las disposiciones establecidas en el marco jurídico y regulatorio aplicable, particularmente con los criterios técnicos previstos en la Norma Oficial Mexicana NOM-083-SEMARNAT-2003, las afectaciones ambientales actualmente documentadas en dichos instrumentos se reducirían de forma significativa.</w:t>
      </w:r>
    </w:p>
    <w:p w14:paraId="430E438D" w14:textId="63693BBF" w:rsidR="001D3E65" w:rsidRDefault="001D3E65" w:rsidP="006D0221">
      <w:pPr>
        <w:spacing w:after="0" w:line="360" w:lineRule="auto"/>
        <w:ind w:firstLine="708"/>
        <w:jc w:val="both"/>
        <w:rPr>
          <w:rFonts w:ascii="Times New Roman" w:eastAsia="Times New Roman" w:hAnsi="Times New Roman"/>
          <w:kern w:val="0"/>
          <w:sz w:val="24"/>
          <w:szCs w:val="24"/>
        </w:rPr>
      </w:pPr>
      <w:r w:rsidRPr="001D3E65">
        <w:rPr>
          <w:rFonts w:ascii="Times New Roman" w:eastAsia="Times New Roman" w:hAnsi="Times New Roman"/>
          <w:kern w:val="0"/>
          <w:sz w:val="24"/>
          <w:szCs w:val="24"/>
        </w:rPr>
        <w:t xml:space="preserve">Respecto de las consecuencias ambientales adversas derivadas de la gestión inadecuada de los </w:t>
      </w:r>
      <w:r>
        <w:rPr>
          <w:rFonts w:ascii="Times New Roman" w:eastAsia="Times New Roman" w:hAnsi="Times New Roman"/>
          <w:kern w:val="0"/>
          <w:sz w:val="24"/>
          <w:szCs w:val="24"/>
        </w:rPr>
        <w:t>RSU</w:t>
      </w:r>
      <w:r w:rsidRPr="001D3E65">
        <w:rPr>
          <w:rFonts w:ascii="Times New Roman" w:eastAsia="Times New Roman" w:hAnsi="Times New Roman"/>
          <w:kern w:val="0"/>
          <w:sz w:val="24"/>
          <w:szCs w:val="24"/>
        </w:rPr>
        <w:t xml:space="preserve"> en los </w:t>
      </w:r>
      <w:r>
        <w:rPr>
          <w:rFonts w:ascii="Times New Roman" w:eastAsia="Times New Roman" w:hAnsi="Times New Roman"/>
          <w:kern w:val="0"/>
          <w:sz w:val="24"/>
          <w:szCs w:val="24"/>
        </w:rPr>
        <w:t>SDF</w:t>
      </w:r>
      <w:r w:rsidRPr="001D3E65">
        <w:rPr>
          <w:rFonts w:ascii="Times New Roman" w:eastAsia="Times New Roman" w:hAnsi="Times New Roman"/>
          <w:kern w:val="0"/>
          <w:sz w:val="24"/>
          <w:szCs w:val="24"/>
        </w:rPr>
        <w:t xml:space="preserve">, se identifican impactos como la contaminación del agua, </w:t>
      </w:r>
      <w:r w:rsidRPr="001D3E65">
        <w:rPr>
          <w:rFonts w:ascii="Times New Roman" w:eastAsia="Times New Roman" w:hAnsi="Times New Roman"/>
          <w:kern w:val="0"/>
          <w:sz w:val="24"/>
          <w:szCs w:val="24"/>
        </w:rPr>
        <w:lastRenderedPageBreak/>
        <w:t>del suelo y del aire; el incremento en la emisión de gases de efecto invernadero; la pérdida de biodiversidad; y la proliferación de fauna nociva. No obstante, estas afectaciones no se encuentran plenamente dimensionadas en investigaciones gubernamentales o académicas con cobertura nacional, lo que representó una limitación para profundizar, de manera cuantitativa, en el grado específico de afectación ambiental asociado a dichos sitios.</w:t>
      </w:r>
    </w:p>
    <w:p w14:paraId="0D372297" w14:textId="73E2CDCA" w:rsidR="001D3E65" w:rsidRDefault="001D3E65" w:rsidP="006D0221">
      <w:pPr>
        <w:spacing w:after="0" w:line="360" w:lineRule="auto"/>
        <w:jc w:val="both"/>
      </w:pPr>
      <w:r w:rsidRPr="001D3E65">
        <w:rPr>
          <w:rFonts w:ascii="Times New Roman" w:hAnsi="Times New Roman"/>
          <w:sz w:val="24"/>
          <w:szCs w:val="24"/>
        </w:rPr>
        <w:t>Resulta pertinente explorar, además de las afectaciones al medio ambiente, las implicaciones en la salud pública y en el derecho a la salud, particularmente en relación con los impactos que pueden generarse en las personas que habitan en zonas cercanas a sitios de disposición final de residuos sólidos urbanos que no cumplen con la normatividad aplicable</w:t>
      </w:r>
      <w:r>
        <w:t>.</w:t>
      </w:r>
    </w:p>
    <w:p w14:paraId="7E8F70D9" w14:textId="77777777" w:rsidR="001D3E65" w:rsidRDefault="001D3E65" w:rsidP="006D0221">
      <w:pPr>
        <w:spacing w:after="0" w:line="360" w:lineRule="auto"/>
        <w:ind w:firstLine="708"/>
        <w:jc w:val="both"/>
        <w:rPr>
          <w:rFonts w:ascii="Times New Roman" w:eastAsia="Times New Roman" w:hAnsi="Times New Roman"/>
          <w:kern w:val="0"/>
          <w:sz w:val="24"/>
          <w:szCs w:val="24"/>
        </w:rPr>
      </w:pPr>
      <w:r w:rsidRPr="001D3E65">
        <w:rPr>
          <w:rFonts w:ascii="Times New Roman" w:eastAsia="Times New Roman" w:hAnsi="Times New Roman"/>
          <w:kern w:val="0"/>
          <w:sz w:val="24"/>
          <w:szCs w:val="24"/>
        </w:rPr>
        <w:t>Asimismo, para fortalecer el cumplimiento regulatorio de los sitios de disposición final de residuos sólidos urbanos en México, resulta necesario mejorar de manera estructural los indicadores relacionados con el Estado de derecho y la cultura de la legalidad, en la medida en que estos factores se encuentran estrechamente asociados con el respeto y la observancia efectiva de la ley en general.</w:t>
      </w:r>
    </w:p>
    <w:p w14:paraId="4E74259F" w14:textId="77777777" w:rsidR="001D3E65" w:rsidRDefault="001D3E65" w:rsidP="006D0221">
      <w:pPr>
        <w:spacing w:after="0" w:line="360" w:lineRule="auto"/>
        <w:ind w:firstLine="708"/>
        <w:jc w:val="both"/>
        <w:rPr>
          <w:rFonts w:ascii="Times New Roman" w:eastAsia="Times New Roman" w:hAnsi="Times New Roman"/>
          <w:kern w:val="0"/>
          <w:sz w:val="24"/>
          <w:szCs w:val="24"/>
        </w:rPr>
      </w:pPr>
      <w:r w:rsidRPr="001D3E65">
        <w:rPr>
          <w:rFonts w:ascii="Times New Roman" w:eastAsia="Times New Roman" w:hAnsi="Times New Roman"/>
          <w:kern w:val="0"/>
          <w:sz w:val="24"/>
          <w:szCs w:val="24"/>
        </w:rPr>
        <w:t>Además, resulta relevante revisar la capacidad actual de los municipios que presentan bajos niveles de cumplimiento normativo en materia de residuos sólidos urbanos, con el fin de identificar sus capacidades financieras y las asignaciones presupuestales destinadas a garantizar el servicio público de recolección, traslado y disposición final de los RSU. Este análisis permitiría valorar en qué medida las limitaciones presupuestarias inciden en el incumplimiento del marco jurídico, considerando que, por mandato constitucional, dichas funciones recaen primordialmente en el ámbito municipal.</w:t>
      </w:r>
    </w:p>
    <w:p w14:paraId="5BCBF058" w14:textId="77777777" w:rsidR="006D0221" w:rsidRDefault="006D0221" w:rsidP="006D0221">
      <w:pPr>
        <w:spacing w:after="0" w:line="360" w:lineRule="auto"/>
        <w:ind w:firstLine="708"/>
        <w:jc w:val="both"/>
        <w:rPr>
          <w:rFonts w:ascii="Times New Roman" w:eastAsia="Times New Roman" w:hAnsi="Times New Roman"/>
          <w:kern w:val="0"/>
          <w:sz w:val="24"/>
          <w:szCs w:val="24"/>
        </w:rPr>
      </w:pPr>
      <w:r w:rsidRPr="006D0221">
        <w:rPr>
          <w:rFonts w:ascii="Times New Roman" w:eastAsia="Times New Roman" w:hAnsi="Times New Roman"/>
          <w:kern w:val="0"/>
          <w:sz w:val="24"/>
          <w:szCs w:val="24"/>
        </w:rPr>
        <w:t>Si los resultados documentados en informes, diagnósticos, programas y planes elaborados por las autoridades federales evidencian que la responsabilidad operativa de los ayuntamientos resulta insuficiente para garantizar una gestión adecuada de los residuos sólidos urbanos y su confinamiento conforme a la normatividad vigente en los sitios de disposición final —los cuales presentan deficiencias estructurales que no solo incumplen la ley, sino que generan afectaciones a la biodiversidad—, entonces resulta jurídicamente pertinente revisar los alcances de las competencias municipales reconocidas en la Constitución Política de los Estados Unidos Mexicanos, con el objeto de valorar eventuales ajustes normativos que permitan una distribución más eficaz de responsabilidades entre los distintos órdenes de gobierno.</w:t>
      </w:r>
    </w:p>
    <w:p w14:paraId="30CCC252" w14:textId="59E6EF3A" w:rsidR="006D0221" w:rsidRPr="006D0221" w:rsidRDefault="006D0221" w:rsidP="006D0221">
      <w:pPr>
        <w:spacing w:after="100" w:afterAutospacing="1" w:line="360" w:lineRule="auto"/>
        <w:ind w:firstLine="708"/>
        <w:jc w:val="both"/>
        <w:rPr>
          <w:rFonts w:ascii="Times New Roman" w:eastAsia="Times New Roman" w:hAnsi="Times New Roman"/>
          <w:kern w:val="0"/>
          <w:sz w:val="24"/>
          <w:szCs w:val="24"/>
        </w:rPr>
      </w:pPr>
      <w:r w:rsidRPr="006D0221">
        <w:rPr>
          <w:rFonts w:ascii="Times New Roman" w:eastAsia="Times New Roman" w:hAnsi="Times New Roman"/>
          <w:kern w:val="0"/>
          <w:sz w:val="24"/>
          <w:szCs w:val="24"/>
        </w:rPr>
        <w:t xml:space="preserve">En este contexto, los resultados obtenidos permiten analizar la pertinencia de replantear el modelo actual de prestación del servicio público de gestión de los residuos </w:t>
      </w:r>
      <w:r w:rsidRPr="006D0221">
        <w:rPr>
          <w:rFonts w:ascii="Times New Roman" w:eastAsia="Times New Roman" w:hAnsi="Times New Roman"/>
          <w:kern w:val="0"/>
          <w:sz w:val="24"/>
          <w:szCs w:val="24"/>
        </w:rPr>
        <w:lastRenderedPageBreak/>
        <w:t>sólidos urbanos en el ámbito municipal, en la medida en que dicho orden de gobierno enfrenta limitaciones estructurales para garantizar condiciones adecuadas de recolección y disposición final conforme a la normatividad vigente.</w:t>
      </w:r>
    </w:p>
    <w:p w14:paraId="67FE4097" w14:textId="5491593B" w:rsidR="006D0221" w:rsidRDefault="006D0221" w:rsidP="00AF6DA8">
      <w:pPr>
        <w:spacing w:after="0" w:line="360" w:lineRule="auto"/>
        <w:jc w:val="both"/>
        <w:rPr>
          <w:rFonts w:ascii="Times New Roman" w:eastAsia="Times New Roman" w:hAnsi="Times New Roman"/>
          <w:kern w:val="0"/>
          <w:sz w:val="24"/>
          <w:szCs w:val="24"/>
        </w:rPr>
      </w:pPr>
      <w:r w:rsidRPr="006D0221">
        <w:rPr>
          <w:rFonts w:ascii="Times New Roman" w:eastAsia="Times New Roman" w:hAnsi="Times New Roman"/>
          <w:kern w:val="0"/>
          <w:sz w:val="24"/>
          <w:szCs w:val="24"/>
        </w:rPr>
        <w:t xml:space="preserve">Desde esta perspectiva, cobra relevancia valorar mecanismos de coordinación intergubernamental y, en su caso, ajustes en la concurrencia de competencias, a fin de que la atención de los impactos ambientales asociados a la disposición inadecuada de los residuos pueda abordarse desde niveles de gobierno con mayor capacidad técnica, operativa y financiera. Ello permitiría contribuir de manera más eficaz a la reducción del daño ambiental derivado de prácticas deficientes en la gestión de los </w:t>
      </w:r>
      <w:r>
        <w:rPr>
          <w:rFonts w:ascii="Times New Roman" w:eastAsia="Times New Roman" w:hAnsi="Times New Roman"/>
          <w:kern w:val="0"/>
          <w:sz w:val="24"/>
          <w:szCs w:val="24"/>
        </w:rPr>
        <w:t>RSU</w:t>
      </w:r>
      <w:r w:rsidRPr="006D0221">
        <w:rPr>
          <w:rFonts w:ascii="Times New Roman" w:eastAsia="Times New Roman" w:hAnsi="Times New Roman"/>
          <w:kern w:val="0"/>
          <w:sz w:val="24"/>
          <w:szCs w:val="24"/>
        </w:rPr>
        <w:t>.</w:t>
      </w:r>
    </w:p>
    <w:p w14:paraId="13A9BAE1" w14:textId="77777777" w:rsidR="00AF6DA8" w:rsidRDefault="00AF6DA8" w:rsidP="00AF6DA8">
      <w:pPr>
        <w:spacing w:after="0" w:line="360" w:lineRule="auto"/>
        <w:jc w:val="both"/>
        <w:rPr>
          <w:rFonts w:ascii="Times New Roman" w:eastAsia="Times New Roman" w:hAnsi="Times New Roman"/>
          <w:kern w:val="0"/>
          <w:sz w:val="24"/>
          <w:szCs w:val="24"/>
        </w:rPr>
      </w:pPr>
    </w:p>
    <w:p w14:paraId="5DD86855" w14:textId="2000CDE1" w:rsidR="00950011" w:rsidRPr="00AF6DA8" w:rsidRDefault="00950011" w:rsidP="00AF6DA8">
      <w:pPr>
        <w:spacing w:after="0" w:line="360" w:lineRule="auto"/>
        <w:ind w:firstLine="708"/>
        <w:jc w:val="center"/>
        <w:rPr>
          <w:rFonts w:ascii="Times New Roman" w:eastAsia="Times New Roman" w:hAnsi="Times New Roman"/>
          <w:b/>
          <w:kern w:val="0"/>
          <w:sz w:val="28"/>
          <w:szCs w:val="28"/>
        </w:rPr>
      </w:pPr>
      <w:r w:rsidRPr="00AF6DA8">
        <w:rPr>
          <w:rFonts w:ascii="Times New Roman" w:eastAsia="Times New Roman" w:hAnsi="Times New Roman"/>
          <w:b/>
          <w:kern w:val="0"/>
          <w:sz w:val="28"/>
          <w:szCs w:val="28"/>
        </w:rPr>
        <w:t>Futuras líneas de investigación</w:t>
      </w:r>
    </w:p>
    <w:p w14:paraId="4267B8AD" w14:textId="77777777" w:rsidR="006D0221" w:rsidRDefault="006D0221" w:rsidP="000E7D28">
      <w:pPr>
        <w:spacing w:after="0" w:line="360" w:lineRule="auto"/>
        <w:jc w:val="both"/>
        <w:rPr>
          <w:rFonts w:ascii="Times New Roman" w:eastAsia="Times New Roman" w:hAnsi="Times New Roman"/>
          <w:kern w:val="0"/>
          <w:sz w:val="24"/>
          <w:szCs w:val="24"/>
          <w:lang w:eastAsia="en-US"/>
        </w:rPr>
      </w:pPr>
      <w:r w:rsidRPr="006D0221">
        <w:rPr>
          <w:rFonts w:ascii="Times New Roman" w:eastAsia="Times New Roman" w:hAnsi="Times New Roman"/>
          <w:kern w:val="0"/>
          <w:sz w:val="24"/>
          <w:szCs w:val="24"/>
          <w:lang w:eastAsia="en-US"/>
        </w:rPr>
        <w:t>Con base en los hallazgos obtenidos, se identifican diversas líneas de investigación que, de desarrollarse, podrían contribuir a la formulación de soluciones integrales a la problemática analizada en el presente estudio, las cuales se exponen a continuación.</w:t>
      </w:r>
      <w:r w:rsidR="00CC74BD">
        <w:rPr>
          <w:rFonts w:ascii="Times New Roman" w:eastAsia="Times New Roman" w:hAnsi="Times New Roman"/>
          <w:kern w:val="0"/>
          <w:sz w:val="24"/>
          <w:szCs w:val="24"/>
          <w:lang w:eastAsia="en-US"/>
        </w:rPr>
        <w:tab/>
      </w:r>
    </w:p>
    <w:p w14:paraId="54A99BAA" w14:textId="77777777" w:rsidR="006D0221" w:rsidRDefault="006D0221" w:rsidP="000E7D28">
      <w:pPr>
        <w:spacing w:after="0" w:line="360" w:lineRule="auto"/>
        <w:ind w:firstLine="708"/>
        <w:jc w:val="both"/>
        <w:rPr>
          <w:rFonts w:ascii="Times New Roman" w:eastAsia="Times New Roman" w:hAnsi="Times New Roman"/>
          <w:kern w:val="0"/>
          <w:sz w:val="24"/>
          <w:szCs w:val="24"/>
          <w:lang w:eastAsia="en-US"/>
        </w:rPr>
      </w:pPr>
      <w:r w:rsidRPr="006D0221">
        <w:rPr>
          <w:rFonts w:ascii="Times New Roman" w:eastAsia="Times New Roman" w:hAnsi="Times New Roman"/>
          <w:kern w:val="0"/>
          <w:sz w:val="24"/>
          <w:szCs w:val="24"/>
          <w:lang w:eastAsia="en-US"/>
        </w:rPr>
        <w:t>En primer lugar, resulta prioritario desarrollar estudios orientados a analizar los impactos en la salud pública y en el derecho a la salud de las poblaciones que habitan en zonas cercanas a sitios de disposición final de residuos sólidos urbanos que incumplen con la normatividad vigente, dado que la exposición directa a agentes contaminantes —como lixiviados, emisiones de gases, partículas contaminantes y agentes biológicos—, así como a los propios residuos, los sitúa en una condición de especial vulnerabilidad.</w:t>
      </w:r>
    </w:p>
    <w:p w14:paraId="3F4B1510" w14:textId="77777777" w:rsidR="000E7D28" w:rsidRDefault="006D0221" w:rsidP="000E7D28">
      <w:pPr>
        <w:spacing w:after="0" w:line="360" w:lineRule="auto"/>
        <w:ind w:firstLine="708"/>
        <w:jc w:val="both"/>
        <w:rPr>
          <w:rFonts w:ascii="Times New Roman" w:eastAsia="Times New Roman" w:hAnsi="Times New Roman"/>
          <w:kern w:val="0"/>
          <w:sz w:val="24"/>
          <w:szCs w:val="24"/>
          <w:lang w:eastAsia="en-US"/>
        </w:rPr>
      </w:pPr>
      <w:r w:rsidRPr="006D0221">
        <w:rPr>
          <w:rFonts w:ascii="Times New Roman" w:eastAsia="Times New Roman" w:hAnsi="Times New Roman"/>
          <w:kern w:val="0"/>
          <w:sz w:val="24"/>
          <w:szCs w:val="24"/>
          <w:lang w:eastAsia="en-US"/>
        </w:rPr>
        <w:t>En segundo término, resulta pertinente analizar los alcances de la responsabilidad del Estado mexicano derivada de la omisión en el ejercicio de sus funciones de vigilancia, supervisión y fiscalización del cumplimiento de la normatividad ambiental aplicable a los sitios de disposición final de residuos sólidos urbanos. Dicho análisis podría abordarse desde las distintas modalidades de responsabilidad reconocidas en el orden jurídico mexicano —civil, administrativa, penal y política—, así como desde la perspectiva de la responsabilidad internacional del Estado en materia de protección ambiental y derechos humanos.</w:t>
      </w:r>
      <w:r w:rsidR="009D592C">
        <w:rPr>
          <w:rFonts w:ascii="Times New Roman" w:eastAsia="Times New Roman" w:hAnsi="Times New Roman"/>
          <w:kern w:val="0"/>
          <w:sz w:val="24"/>
          <w:szCs w:val="24"/>
          <w:lang w:eastAsia="en-US"/>
        </w:rPr>
        <w:tab/>
      </w:r>
    </w:p>
    <w:p w14:paraId="7BC7648D" w14:textId="2FD4120A" w:rsidR="000E7D28" w:rsidRPr="000E7D28" w:rsidRDefault="000E7D28" w:rsidP="000E7D28">
      <w:pPr>
        <w:spacing w:after="0" w:line="360" w:lineRule="auto"/>
        <w:ind w:firstLine="708"/>
        <w:jc w:val="both"/>
        <w:rPr>
          <w:rFonts w:ascii="Times New Roman" w:eastAsia="Times New Roman" w:hAnsi="Times New Roman"/>
          <w:kern w:val="0"/>
          <w:sz w:val="24"/>
          <w:szCs w:val="24"/>
          <w:lang w:eastAsia="en-US"/>
        </w:rPr>
      </w:pPr>
      <w:r w:rsidRPr="000E7D28">
        <w:rPr>
          <w:rFonts w:ascii="Times New Roman" w:eastAsia="Times New Roman" w:hAnsi="Times New Roman"/>
          <w:kern w:val="0"/>
          <w:sz w:val="24"/>
          <w:szCs w:val="24"/>
          <w:lang w:eastAsia="en-US"/>
        </w:rPr>
        <w:t xml:space="preserve">En tercer lugar, resulta pertinente analizar la distribución de competencias y atribuciones entre los órdenes de gobierno federal, estatal y municipal en relación con la gestión de los residuos sólidos urbanos, con el objetivo de determinar si, en el esquema actual, los municipios cuentan con la capacidad presupuestaria suficiente para cumplir de </w:t>
      </w:r>
      <w:r w:rsidRPr="000E7D28">
        <w:rPr>
          <w:rFonts w:ascii="Times New Roman" w:eastAsia="Times New Roman" w:hAnsi="Times New Roman"/>
          <w:kern w:val="0"/>
          <w:sz w:val="24"/>
          <w:szCs w:val="24"/>
          <w:lang w:eastAsia="en-US"/>
        </w:rPr>
        <w:lastRenderedPageBreak/>
        <w:t>manera efectiva el mandato constitucional de prestar el servicio público de recolección, traslado y dis</w:t>
      </w:r>
      <w:r>
        <w:rPr>
          <w:rFonts w:ascii="Times New Roman" w:eastAsia="Times New Roman" w:hAnsi="Times New Roman"/>
          <w:kern w:val="0"/>
          <w:sz w:val="24"/>
          <w:szCs w:val="24"/>
          <w:lang w:eastAsia="en-US"/>
        </w:rPr>
        <w:t>posición final de los residuos.</w:t>
      </w:r>
    </w:p>
    <w:p w14:paraId="29E3C361" w14:textId="77777777" w:rsidR="000E7D28" w:rsidRDefault="000E7D28" w:rsidP="00AF6DA8">
      <w:pPr>
        <w:spacing w:after="0" w:line="360" w:lineRule="auto"/>
        <w:jc w:val="both"/>
        <w:rPr>
          <w:rFonts w:ascii="Times New Roman" w:eastAsia="Times New Roman" w:hAnsi="Times New Roman"/>
          <w:kern w:val="0"/>
          <w:sz w:val="24"/>
          <w:szCs w:val="24"/>
          <w:lang w:eastAsia="en-US"/>
        </w:rPr>
      </w:pPr>
      <w:r w:rsidRPr="000E7D28">
        <w:rPr>
          <w:rFonts w:ascii="Times New Roman" w:eastAsia="Times New Roman" w:hAnsi="Times New Roman"/>
          <w:kern w:val="0"/>
          <w:sz w:val="24"/>
          <w:szCs w:val="24"/>
          <w:lang w:eastAsia="en-US"/>
        </w:rPr>
        <w:t>En caso de identificarse limitaciones estructurales en dicho ámbito, podría examinarse la viabilidad de mecanismos de reasignación o fortalecimiento de competencias, a favor de niveles superiores de gobierno, que cuenten con mayores recursos técnicos, operativos y financieros para reducir los elevados niveles de incumplimiento de la normatividad ambiental aplicable a los sitios de disposición final.</w:t>
      </w:r>
      <w:r w:rsidR="00663B52">
        <w:rPr>
          <w:rFonts w:ascii="Times New Roman" w:eastAsia="Times New Roman" w:hAnsi="Times New Roman"/>
          <w:kern w:val="0"/>
          <w:sz w:val="24"/>
          <w:szCs w:val="24"/>
          <w:lang w:eastAsia="en-US"/>
        </w:rPr>
        <w:tab/>
      </w:r>
    </w:p>
    <w:p w14:paraId="4F7BBE14" w14:textId="5B7617C3" w:rsidR="000E7D28" w:rsidRPr="000E7D28" w:rsidRDefault="000E7D28" w:rsidP="00AF6DA8">
      <w:pPr>
        <w:spacing w:after="0" w:line="360" w:lineRule="auto"/>
        <w:ind w:firstLine="708"/>
        <w:jc w:val="both"/>
        <w:rPr>
          <w:rFonts w:ascii="Times New Roman" w:eastAsia="Times New Roman" w:hAnsi="Times New Roman"/>
          <w:kern w:val="0"/>
          <w:sz w:val="24"/>
          <w:szCs w:val="24"/>
          <w:lang w:eastAsia="en-US"/>
        </w:rPr>
      </w:pPr>
      <w:r w:rsidRPr="000E7D28">
        <w:rPr>
          <w:rFonts w:ascii="Times New Roman" w:eastAsia="Times New Roman" w:hAnsi="Times New Roman"/>
          <w:kern w:val="0"/>
          <w:sz w:val="24"/>
          <w:szCs w:val="24"/>
          <w:lang w:eastAsia="en-US"/>
        </w:rPr>
        <w:t>Finalmente, resulta pertinente analizar los estándares normativos aplicables a la gestión y disposición final de los residuos sólidos urbanos, así como evaluar si las entidades fiscalizadoras y de control cuentan con los mecanismos institucionales suficientes para garantizar su cumplimiento efectivo por parte de los gobiernos municipales que actualmente incum</w:t>
      </w:r>
      <w:r>
        <w:rPr>
          <w:rFonts w:ascii="Times New Roman" w:eastAsia="Times New Roman" w:hAnsi="Times New Roman"/>
          <w:kern w:val="0"/>
          <w:sz w:val="24"/>
          <w:szCs w:val="24"/>
          <w:lang w:eastAsia="en-US"/>
        </w:rPr>
        <w:t>plen la normatividad ambiental.</w:t>
      </w:r>
    </w:p>
    <w:p w14:paraId="01070E6A" w14:textId="2077B301" w:rsidR="000D50E9" w:rsidRDefault="000E7D28" w:rsidP="00AF6DA8">
      <w:pPr>
        <w:spacing w:after="0" w:line="360" w:lineRule="auto"/>
        <w:ind w:firstLine="708"/>
        <w:jc w:val="both"/>
        <w:rPr>
          <w:rFonts w:ascii="Times New Roman" w:eastAsia="Times New Roman" w:hAnsi="Times New Roman"/>
          <w:kern w:val="0"/>
          <w:sz w:val="24"/>
          <w:szCs w:val="24"/>
          <w:lang w:eastAsia="en-US"/>
        </w:rPr>
      </w:pPr>
      <w:r w:rsidRPr="000E7D28">
        <w:rPr>
          <w:rFonts w:ascii="Times New Roman" w:eastAsia="Times New Roman" w:hAnsi="Times New Roman"/>
          <w:kern w:val="0"/>
          <w:sz w:val="24"/>
          <w:szCs w:val="24"/>
          <w:lang w:eastAsia="en-US"/>
        </w:rPr>
        <w:t>Este análisis podría desarrollarse a la luz de los planteamientos de Lorenzetti sobre la eficacia del derecho ambiental, particularmente en relación con los mecanismos de cumplimiento preventivo, disuasión normativa y responsabilidad institucional, con el fin de determinar en qué medida el diseño normativo y los instrumentos de fiscalización favorecen —o inhiben— la observancia real de las normas ambientales en materia de sitios de disposición final.</w:t>
      </w:r>
    </w:p>
    <w:p w14:paraId="55D1A888" w14:textId="77777777" w:rsidR="00AF6DA8" w:rsidRDefault="00AF6DA8" w:rsidP="00AF6DA8">
      <w:pPr>
        <w:pStyle w:val="NormalWeb"/>
        <w:spacing w:before="0" w:beforeAutospacing="0" w:after="0" w:afterAutospacing="0"/>
        <w:rPr>
          <w:b/>
          <w:kern w:val="2"/>
          <w:sz w:val="32"/>
          <w:szCs w:val="32"/>
        </w:rPr>
      </w:pPr>
    </w:p>
    <w:p w14:paraId="4E63CAD4" w14:textId="3C604F5E" w:rsidR="00A541B9" w:rsidRPr="00AF6DA8" w:rsidRDefault="00657AA6" w:rsidP="00AF6DA8">
      <w:pPr>
        <w:pStyle w:val="NormalWeb"/>
        <w:spacing w:before="0" w:beforeAutospacing="0" w:after="0" w:afterAutospacing="0" w:line="360" w:lineRule="auto"/>
        <w:rPr>
          <w:rFonts w:asciiTheme="minorHAnsi" w:hAnsiTheme="minorHAnsi" w:cstheme="minorHAnsi"/>
          <w:b/>
          <w:kern w:val="2"/>
          <w:sz w:val="28"/>
          <w:szCs w:val="28"/>
        </w:rPr>
      </w:pPr>
      <w:r w:rsidRPr="00AF6DA8">
        <w:rPr>
          <w:rFonts w:asciiTheme="minorHAnsi" w:hAnsiTheme="minorHAnsi" w:cstheme="minorHAnsi"/>
          <w:b/>
          <w:kern w:val="2"/>
          <w:sz w:val="28"/>
          <w:szCs w:val="28"/>
        </w:rPr>
        <w:t>Referencias</w:t>
      </w:r>
    </w:p>
    <w:p w14:paraId="53DA51F3" w14:textId="77777777" w:rsidR="00463EAB" w:rsidRPr="00AF42CC" w:rsidRDefault="00463EAB" w:rsidP="00AF6DA8">
      <w:pPr>
        <w:pStyle w:val="NormalWeb"/>
        <w:spacing w:before="0" w:beforeAutospacing="0" w:after="0" w:afterAutospacing="0" w:line="360" w:lineRule="auto"/>
        <w:ind w:left="709" w:hanging="709"/>
        <w:jc w:val="both"/>
        <w:rPr>
          <w:rFonts w:eastAsia="Times New Roman"/>
        </w:rPr>
      </w:pPr>
      <w:r w:rsidRPr="00AF42CC">
        <w:t xml:space="preserve">Alarcón Montero, P. A. (2023, octubre). </w:t>
      </w:r>
      <w:r w:rsidRPr="00AF42CC">
        <w:rPr>
          <w:rStyle w:val="nfasis"/>
        </w:rPr>
        <w:t>Evaluación regional de flujo de materiales: Residuos sólidos municipales para América Latina y el Caribe</w:t>
      </w:r>
      <w:r w:rsidRPr="00AF42CC">
        <w:t xml:space="preserve">. Banco Interamericano de Desarrollo. </w:t>
      </w:r>
      <w:hyperlink r:id="rId15" w:tgtFrame="_new" w:history="1">
        <w:r w:rsidRPr="00AF42CC">
          <w:rPr>
            <w:rStyle w:val="Hipervnculo"/>
            <w:color w:val="auto"/>
            <w:u w:val="none"/>
          </w:rPr>
          <w:t>https://publications.iadb.org/es/evaluacion-regional-de-flujo-de-materiales-residuos-solidos-municipales-para-america-latina-y-el-caribe</w:t>
        </w:r>
      </w:hyperlink>
    </w:p>
    <w:p w14:paraId="7986C9FD" w14:textId="77777777" w:rsidR="00463EAB" w:rsidRPr="00AF42CC" w:rsidRDefault="00463EAB" w:rsidP="00AF6DA8">
      <w:pPr>
        <w:pStyle w:val="NormalWeb"/>
        <w:spacing w:before="0" w:beforeAutospacing="0" w:after="0" w:afterAutospacing="0" w:line="360" w:lineRule="auto"/>
        <w:ind w:left="709" w:hanging="709"/>
        <w:jc w:val="both"/>
      </w:pPr>
      <w:r>
        <w:rPr>
          <w:lang w:val="en-US"/>
        </w:rPr>
        <w:t>Banco Mundial</w:t>
      </w:r>
      <w:r w:rsidRPr="00950011">
        <w:rPr>
          <w:lang w:val="en-US"/>
        </w:rPr>
        <w:t xml:space="preserve">. (2018, </w:t>
      </w:r>
      <w:proofErr w:type="spellStart"/>
      <w:r w:rsidRPr="00950011">
        <w:rPr>
          <w:lang w:val="en-US"/>
        </w:rPr>
        <w:t>septiembre</w:t>
      </w:r>
      <w:proofErr w:type="spellEnd"/>
      <w:r w:rsidRPr="00950011">
        <w:rPr>
          <w:lang w:val="en-US"/>
        </w:rPr>
        <w:t xml:space="preserve"> 20). </w:t>
      </w:r>
      <w:r w:rsidRPr="00950011">
        <w:rPr>
          <w:rStyle w:val="nfasis"/>
          <w:lang w:val="en-US"/>
        </w:rPr>
        <w:t>Global waste to grow by 70 percent by 2050 unless urgent action is taken: World Bank report</w:t>
      </w:r>
      <w:r w:rsidRPr="00950011">
        <w:rPr>
          <w:lang w:val="en-US"/>
        </w:rPr>
        <w:t xml:space="preserve">. </w:t>
      </w:r>
      <w:hyperlink r:id="rId16" w:tgtFrame="_new" w:history="1">
        <w:r w:rsidRPr="00AF42CC">
          <w:rPr>
            <w:rStyle w:val="Hipervnculo"/>
            <w:color w:val="auto"/>
            <w:u w:val="none"/>
          </w:rPr>
          <w:t>https://www.bancomundial.org/es/news/press-release/2018/09/20/global-waste-to-grow-by-70-percent-by-2050-unless-urgent-action-is-taken-world-bank-report</w:t>
        </w:r>
      </w:hyperlink>
    </w:p>
    <w:p w14:paraId="42FFF2A2"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Bernache Pérez, G. (2012, diciembre). Riesgo de contaminación por disposición final de residuos: Un estudio de la región centro occidente de México. </w:t>
      </w:r>
      <w:r w:rsidRPr="00AF42CC">
        <w:rPr>
          <w:rStyle w:val="nfasis"/>
        </w:rPr>
        <w:t>Región y Sociedad, 24</w:t>
      </w:r>
      <w:r w:rsidRPr="00AF42CC">
        <w:t xml:space="preserve">(55), 199–229. </w:t>
      </w:r>
      <w:hyperlink r:id="rId17" w:tgtFrame="_new" w:history="1">
        <w:r w:rsidRPr="00AF42CC">
          <w:rPr>
            <w:rStyle w:val="Hipervnculo"/>
            <w:color w:val="auto"/>
            <w:u w:val="none"/>
          </w:rPr>
          <w:t>https://www.scielo.org.mx/scielo.php?script=sci_arttext&amp;pid=S0188-49992012000500014</w:t>
        </w:r>
      </w:hyperlink>
    </w:p>
    <w:p w14:paraId="700C1747" w14:textId="77777777" w:rsidR="00463EAB" w:rsidRPr="00AF42CC" w:rsidRDefault="00463EAB" w:rsidP="00AF6DA8">
      <w:pPr>
        <w:pStyle w:val="NormalWeb"/>
        <w:spacing w:before="0" w:beforeAutospacing="0" w:after="0" w:afterAutospacing="0" w:line="360" w:lineRule="auto"/>
        <w:ind w:left="709" w:hanging="709"/>
        <w:jc w:val="both"/>
      </w:pPr>
      <w:r w:rsidRPr="00AF42CC">
        <w:lastRenderedPageBreak/>
        <w:t xml:space="preserve">De Celis, R., &amp; López, Y. (2007, enero–marzo). La contaminación ambiental y nuestra salud. </w:t>
      </w:r>
      <w:r w:rsidRPr="00AF42CC">
        <w:rPr>
          <w:rStyle w:val="nfasis"/>
        </w:rPr>
        <w:t>Revista Ciencia, 58</w:t>
      </w:r>
      <w:r w:rsidRPr="00AF42CC">
        <w:t xml:space="preserve">(1). </w:t>
      </w:r>
      <w:hyperlink r:id="rId18" w:tgtFrame="_new" w:history="1">
        <w:r w:rsidRPr="00AF42CC">
          <w:rPr>
            <w:rStyle w:val="Hipervnculo"/>
            <w:color w:val="auto"/>
            <w:u w:val="none"/>
          </w:rPr>
          <w:t>https://www.amc.edu.mx/revistaciencia/index.php/ediciones-anteriores/ediciones-anteriores/35-vol-58-num-1-enero-marzo-2007/ambiente-y-salud/73-la-contaminacion-ambiental-y-nuestra-salud</w:t>
        </w:r>
      </w:hyperlink>
    </w:p>
    <w:p w14:paraId="1AE5E440" w14:textId="77777777" w:rsidR="00463EAB" w:rsidRDefault="00463EAB" w:rsidP="00AF6DA8">
      <w:pPr>
        <w:pStyle w:val="NormalWeb"/>
        <w:spacing w:before="0" w:beforeAutospacing="0" w:after="0" w:afterAutospacing="0" w:line="360" w:lineRule="auto"/>
        <w:ind w:left="709" w:hanging="709"/>
        <w:jc w:val="both"/>
      </w:pPr>
      <w:r w:rsidRPr="00AF42CC">
        <w:t xml:space="preserve">Fuentes, L. (2024, agosto 12). Manejo de residuos sólidos en la comunidad Concordia Nueva de Cabimas, Venezuela y elementos para una propuesta desde el enfoque </w:t>
      </w:r>
      <w:proofErr w:type="spellStart"/>
      <w:r w:rsidRPr="00AF42CC">
        <w:t>trialéctico</w:t>
      </w:r>
      <w:proofErr w:type="spellEnd"/>
      <w:r w:rsidRPr="00AF42CC">
        <w:t xml:space="preserve">. </w:t>
      </w:r>
      <w:r w:rsidRPr="00AF42CC">
        <w:rPr>
          <w:rStyle w:val="nfasis"/>
        </w:rPr>
        <w:t>Revista Arbitrada Interdisciplinaria Koinonía, 9</w:t>
      </w:r>
      <w:r w:rsidRPr="00AF42CC">
        <w:t xml:space="preserve">(2). </w:t>
      </w:r>
      <w:r w:rsidRPr="00A541B9">
        <w:t xml:space="preserve">https://www.researchgate.net/profile/Lorena_Fuentes4/publication/341056850_Manejo_de_residuos_solidos_en_la_comunidad_Concordia_Nueva_de_Cabimas_Venezuela_y_elementos_para_una_propuesta_desde_el_enfoque_trialectico/links/5eab4fac92851cb2676915ff/Manejo-de-residuos-solidos-en-la-comunidad-Concordia-Nueva-de-Cabimas-Venezuela-y-elementos-para-una-propuesta-desde-el-enfoque-trialectico.pdf </w:t>
      </w:r>
    </w:p>
    <w:p w14:paraId="00721CA2" w14:textId="77777777" w:rsidR="00463EAB" w:rsidRPr="00AF42CC" w:rsidRDefault="00463EAB" w:rsidP="00AF6DA8">
      <w:pPr>
        <w:pStyle w:val="NormalWeb"/>
        <w:spacing w:before="0" w:beforeAutospacing="0" w:after="0" w:afterAutospacing="0" w:line="360" w:lineRule="auto"/>
        <w:ind w:left="709" w:hanging="709"/>
        <w:jc w:val="both"/>
      </w:pPr>
      <w:r>
        <w:t xml:space="preserve">Instituto Nacional de Estadística y Geografía. (2024). </w:t>
      </w:r>
      <w:r>
        <w:rPr>
          <w:rStyle w:val="nfasis"/>
        </w:rPr>
        <w:t>Censo nacional de gobiernos municipales y demarcaciones territoriales de la Ciudad de México (CNGMD) 2023</w:t>
      </w:r>
      <w:r>
        <w:t xml:space="preserve">. </w:t>
      </w:r>
      <w:hyperlink r:id="rId19" w:tgtFrame="_new" w:history="1">
        <w:r w:rsidRPr="007F677D">
          <w:rPr>
            <w:rStyle w:val="Hipervnculo"/>
            <w:i/>
            <w:color w:val="auto"/>
            <w:u w:val="none"/>
          </w:rPr>
          <w:t>https://www.inegi.org.mx/programas/cngmd/2023/</w:t>
        </w:r>
      </w:hyperlink>
    </w:p>
    <w:p w14:paraId="34C11ADD" w14:textId="77777777" w:rsidR="00463EAB" w:rsidRPr="00AF42CC" w:rsidRDefault="00463EAB" w:rsidP="00AF6DA8">
      <w:pPr>
        <w:pStyle w:val="NormalWeb"/>
        <w:spacing w:before="0" w:beforeAutospacing="0" w:after="0" w:afterAutospacing="0" w:line="360" w:lineRule="auto"/>
        <w:ind w:left="709" w:hanging="709"/>
        <w:jc w:val="both"/>
      </w:pPr>
      <w:r>
        <w:t>Laveaga Rendón, G. (200</w:t>
      </w:r>
      <w:r w:rsidRPr="00AF42CC">
        <w:t xml:space="preserve">4, julio). Cinco razones por las que no se obedece la ley en México. </w:t>
      </w:r>
      <w:r w:rsidRPr="00AF42CC">
        <w:rPr>
          <w:rStyle w:val="nfasis"/>
        </w:rPr>
        <w:t>Archivos Jurídicos UNAM</w:t>
      </w:r>
      <w:r w:rsidRPr="00AF42CC">
        <w:t xml:space="preserve">. </w:t>
      </w:r>
      <w:hyperlink r:id="rId20" w:tgtFrame="_new" w:history="1">
        <w:r w:rsidRPr="00AF42CC">
          <w:rPr>
            <w:rStyle w:val="Hipervnculo"/>
            <w:color w:val="auto"/>
            <w:u w:val="none"/>
          </w:rPr>
          <w:t>https://archivos.juridicas.unam.mx/www/bjv/libros/6/2506/7.pdf</w:t>
        </w:r>
      </w:hyperlink>
    </w:p>
    <w:p w14:paraId="6F3069F9"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Madona Tito Betancur, M. H. (2021, junio 30). Factores asociados al cumplimiento de la normatividad de gestión de residuos municipales de Juliaca, Perú. </w:t>
      </w:r>
      <w:hyperlink r:id="rId21" w:tgtFrame="_new" w:history="1">
        <w:r w:rsidRPr="00AF42CC">
          <w:rPr>
            <w:rStyle w:val="Hipervnculo"/>
            <w:color w:val="auto"/>
            <w:u w:val="none"/>
          </w:rPr>
          <w:t>https://www.researchgate.net/publication/353179490_Factores_asociados_al_cumplimiento_de_la_normatividad_de_gestion_de_residuos_municipales_de_Juliaca_Peru</w:t>
        </w:r>
      </w:hyperlink>
    </w:p>
    <w:p w14:paraId="2F5E6B0F"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Organización de las Naciones Unidas, Programa de las Naciones Unidas para el Medio Ambiente [PNUMA]. (2024, diciembre 9). </w:t>
      </w:r>
      <w:r w:rsidRPr="00AF42CC">
        <w:rPr>
          <w:rStyle w:val="nfasis"/>
        </w:rPr>
        <w:t>Perspectiva mundial de la gestión de residuos 2024</w:t>
      </w:r>
      <w:r w:rsidRPr="00AF42CC">
        <w:t xml:space="preserve">. </w:t>
      </w:r>
      <w:hyperlink r:id="rId22" w:tgtFrame="_new" w:history="1">
        <w:r w:rsidRPr="00AF42CC">
          <w:rPr>
            <w:rStyle w:val="Hipervnculo"/>
            <w:color w:val="auto"/>
            <w:u w:val="none"/>
          </w:rPr>
          <w:t>https://www.unep.org/es/resources/perspectiva-mundial-de-la-gestion-de-residuos-2024</w:t>
        </w:r>
      </w:hyperlink>
    </w:p>
    <w:p w14:paraId="543DE867" w14:textId="77777777" w:rsidR="00463EAB" w:rsidRPr="00AF42CC" w:rsidRDefault="00463EAB" w:rsidP="00AF6DA8">
      <w:pPr>
        <w:pStyle w:val="NormalWeb"/>
        <w:spacing w:before="0" w:beforeAutospacing="0" w:after="0" w:afterAutospacing="0" w:line="360" w:lineRule="auto"/>
        <w:ind w:left="709" w:hanging="709"/>
        <w:jc w:val="both"/>
      </w:pPr>
      <w:r>
        <w:t>Ramones Ruiz, Jessica Alexandra</w:t>
      </w:r>
      <w:r w:rsidRPr="00AF42CC">
        <w:t xml:space="preserve">. (2022, enero 13). </w:t>
      </w:r>
      <w:r w:rsidRPr="00AF42CC">
        <w:rPr>
          <w:rStyle w:val="nfasis"/>
        </w:rPr>
        <w:t>Análisis del cumplimiento legal ambiental de la ubicación de los sitios de disposición final para los residuos sólidos en la provincia de Morona Santiago</w:t>
      </w:r>
      <w:r w:rsidRPr="00AF42CC">
        <w:t xml:space="preserve">. Universidad Católica de Cuenca. </w:t>
      </w:r>
      <w:hyperlink r:id="rId23" w:tgtFrame="_new" w:history="1">
        <w:r w:rsidRPr="00AF42CC">
          <w:rPr>
            <w:rStyle w:val="Hipervnculo"/>
            <w:color w:val="auto"/>
            <w:u w:val="none"/>
          </w:rPr>
          <w:t>https://dspace.ucacue.edu.ec/server/api/core/bitstreams/2b4b5827-c4ad-4edd-bdca-39ef5775ddd3/content</w:t>
        </w:r>
      </w:hyperlink>
    </w:p>
    <w:p w14:paraId="66099BF8" w14:textId="77777777" w:rsidR="00463EAB" w:rsidRPr="00AF42CC" w:rsidRDefault="00463EAB" w:rsidP="00AF6DA8">
      <w:pPr>
        <w:pStyle w:val="NormalWeb"/>
        <w:spacing w:before="0" w:beforeAutospacing="0" w:after="0" w:afterAutospacing="0" w:line="360" w:lineRule="auto"/>
        <w:ind w:left="709" w:hanging="709"/>
        <w:jc w:val="both"/>
      </w:pPr>
      <w:r w:rsidRPr="00AF42CC">
        <w:lastRenderedPageBreak/>
        <w:t xml:space="preserve">Richard Bellamy. (2024, julio). Norberto Bobbio: Estado de derecho y democracia. </w:t>
      </w:r>
      <w:hyperlink r:id="rId24" w:tgtFrame="_new" w:history="1">
        <w:r w:rsidRPr="00AF42CC">
          <w:rPr>
            <w:rStyle w:val="Hipervnculo"/>
            <w:color w:val="auto"/>
            <w:u w:val="none"/>
          </w:rPr>
          <w:t>https://www.researchgate.net/publication/39676053_Norberto_Bobbio_Estado_de_Derecho_y_democracia</w:t>
        </w:r>
      </w:hyperlink>
    </w:p>
    <w:p w14:paraId="19B17028"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Romero, H. C. (2022). Situación de los sitios de disposición final en El Oro, Ecuador. </w:t>
      </w:r>
      <w:r w:rsidRPr="00AF42CC">
        <w:rPr>
          <w:rStyle w:val="nfasis"/>
        </w:rPr>
        <w:t>Revista Cubana de Ingeniería, 13</w:t>
      </w:r>
      <w:r w:rsidRPr="00AF42CC">
        <w:t xml:space="preserve">(2), 32–44. </w:t>
      </w:r>
      <w:hyperlink r:id="rId25" w:tgtFrame="_new" w:history="1">
        <w:r w:rsidRPr="00AF42CC">
          <w:rPr>
            <w:rStyle w:val="Hipervnculo"/>
            <w:color w:val="auto"/>
            <w:u w:val="none"/>
          </w:rPr>
          <w:t>http://scielo.sld.cu/scielo.php?script=sci_arttext&amp;pid=S2218-36202022000600314</w:t>
        </w:r>
      </w:hyperlink>
    </w:p>
    <w:p w14:paraId="47287A0F"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Sáez, A., &amp; Urdaneta G., J. A. (2024, agosto 13). Disposición final de residuos sólidos urbanos y problemas de contaminación. </w:t>
      </w:r>
      <w:r w:rsidRPr="00AF42CC">
        <w:rPr>
          <w:rStyle w:val="nfasis"/>
        </w:rPr>
        <w:t>Revista de la Facultad de Ingeniería, 39</w:t>
      </w:r>
      <w:r w:rsidRPr="00AF42CC">
        <w:t xml:space="preserve">(3), 45–59. </w:t>
      </w:r>
      <w:hyperlink r:id="rId26" w:tgtFrame="_new" w:history="1">
        <w:r w:rsidRPr="00AF42CC">
          <w:rPr>
            <w:rStyle w:val="Hipervnculo"/>
            <w:color w:val="auto"/>
            <w:u w:val="none"/>
          </w:rPr>
          <w:t>https://www.redalyc.org/pdf/737/73737091009.pdf</w:t>
        </w:r>
      </w:hyperlink>
    </w:p>
    <w:p w14:paraId="76DF6EE2"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Secretaría de Medio Ambiente y Recursos Naturales [SEMARNAT]. (2021, diciembre). </w:t>
      </w:r>
      <w:r w:rsidRPr="00AF42CC">
        <w:rPr>
          <w:rStyle w:val="nfasis"/>
        </w:rPr>
        <w:t>Atlas nacional de residuos sólidos urbanos 2022</w:t>
      </w:r>
      <w:r w:rsidRPr="00AF42CC">
        <w:t xml:space="preserve">. Gobierno de México. </w:t>
      </w:r>
      <w:hyperlink r:id="rId27" w:tgtFrame="_new" w:history="1">
        <w:r w:rsidRPr="00AF42CC">
          <w:rPr>
            <w:rStyle w:val="Hipervnculo"/>
            <w:color w:val="auto"/>
            <w:u w:val="none"/>
          </w:rPr>
          <w:t>https://www.gob.mx/cms/uploads/attachment/file/693803/125_2022_Atlas_Nacional_Residuos_Solidos.pdf</w:t>
        </w:r>
      </w:hyperlink>
    </w:p>
    <w:p w14:paraId="74ADC158"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Secretaría de Medio Ambiente y Recursos Naturales [SEMARNAT]. (2017, enero 10). Residuos sólidos urbanos. </w:t>
      </w:r>
      <w:hyperlink r:id="rId28" w:tgtFrame="_new" w:history="1">
        <w:r w:rsidRPr="00AF42CC">
          <w:rPr>
            <w:rStyle w:val="Hipervnculo"/>
            <w:color w:val="auto"/>
            <w:u w:val="none"/>
          </w:rPr>
          <w:t>https://www.gob.mx/semarnat/acciones-y-programas/residuos-solidos-urbanos-rsu</w:t>
        </w:r>
      </w:hyperlink>
    </w:p>
    <w:p w14:paraId="48DF46E0"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Secretaría de Medio Ambiente y Recursos Naturales [SEMARNAT]. (2020, mayo). </w:t>
      </w:r>
      <w:r w:rsidRPr="00AF42CC">
        <w:rPr>
          <w:rStyle w:val="nfasis"/>
        </w:rPr>
        <w:t>Diagnóstico básico para la gestión integral de los residuos</w:t>
      </w:r>
      <w:r w:rsidRPr="00AF42CC">
        <w:t xml:space="preserve">. Gobierno de México. </w:t>
      </w:r>
      <w:hyperlink r:id="rId29" w:tgtFrame="_new" w:history="1">
        <w:r w:rsidRPr="00AF42CC">
          <w:rPr>
            <w:rStyle w:val="Hipervnculo"/>
            <w:color w:val="auto"/>
            <w:u w:val="none"/>
          </w:rPr>
          <w:t>https://www.gob.mx/cms/uploads/attachment/file/554385/DBGIR-15-mayo-2020.pdf</w:t>
        </w:r>
      </w:hyperlink>
    </w:p>
    <w:p w14:paraId="38AEED98" w14:textId="77777777" w:rsidR="00463EAB" w:rsidRDefault="00463EAB" w:rsidP="00AF6DA8">
      <w:pPr>
        <w:pStyle w:val="NormalWeb"/>
        <w:spacing w:before="0" w:beforeAutospacing="0" w:after="0" w:afterAutospacing="0" w:line="360" w:lineRule="auto"/>
        <w:ind w:left="709" w:hanging="709"/>
        <w:jc w:val="both"/>
        <w:rPr>
          <w:rStyle w:val="Hipervnculo"/>
          <w:color w:val="auto"/>
          <w:u w:val="none"/>
        </w:rPr>
      </w:pPr>
      <w:r w:rsidRPr="00AF42CC">
        <w:t xml:space="preserve">Secretaría de Medio Ambiente y Recursos Naturales [SEMARNAT]. (2022, diciembre 5). </w:t>
      </w:r>
      <w:r w:rsidRPr="00AF42CC">
        <w:rPr>
          <w:rStyle w:val="nfasis"/>
        </w:rPr>
        <w:t>Ley general para la prevención y gestión integral de los residuos</w:t>
      </w:r>
      <w:r w:rsidRPr="00AF42CC">
        <w:t xml:space="preserve">. Diario Oficial de la Federación. </w:t>
      </w:r>
      <w:hyperlink r:id="rId30" w:tgtFrame="_new" w:history="1">
        <w:r w:rsidRPr="00AF42CC">
          <w:rPr>
            <w:rStyle w:val="Hipervnculo"/>
            <w:color w:val="auto"/>
            <w:u w:val="none"/>
          </w:rPr>
          <w:t>https://www.dof.gob.mx/nota_detalle.php?codigo=5673264&amp;fecha=05/12/2022</w:t>
        </w:r>
      </w:hyperlink>
    </w:p>
    <w:p w14:paraId="29DDC17A" w14:textId="77777777" w:rsidR="00463EAB" w:rsidRPr="00AF42CC" w:rsidRDefault="00463EAB" w:rsidP="00AF6DA8">
      <w:pPr>
        <w:pStyle w:val="NormalWeb"/>
        <w:spacing w:before="0" w:beforeAutospacing="0" w:after="0" w:afterAutospacing="0" w:line="360" w:lineRule="auto"/>
        <w:ind w:left="709" w:hanging="709"/>
        <w:jc w:val="both"/>
      </w:pPr>
      <w:r>
        <w:t xml:space="preserve">Secretaría de Medio Ambiente y Recursos Naturales [SEMARNAT]. (2022, diciembre 9). </w:t>
      </w:r>
      <w:r>
        <w:rPr>
          <w:rStyle w:val="nfasis"/>
        </w:rPr>
        <w:t>Programa Nacional para la Prevención y Gestión Integral de los Residuos 2022–2024</w:t>
      </w:r>
      <w:r>
        <w:t xml:space="preserve">. Diario Oficial de la Federación. </w:t>
      </w:r>
      <w:hyperlink r:id="rId31" w:tgtFrame="_new" w:history="1">
        <w:r w:rsidRPr="00A541B9">
          <w:rPr>
            <w:rStyle w:val="Hipervnculo"/>
            <w:i/>
            <w:color w:val="auto"/>
            <w:u w:val="none"/>
          </w:rPr>
          <w:t>https://dsiappsdev.semarnat.gob.mx/datos/portal/publicaciones/2022/PNPGIRME_2022_2024.pdf</w:t>
        </w:r>
      </w:hyperlink>
    </w:p>
    <w:p w14:paraId="3B543652"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Tello Espinoza, P. (2011, diciembre 15). </w:t>
      </w:r>
      <w:r w:rsidRPr="00AF42CC">
        <w:rPr>
          <w:rStyle w:val="nfasis"/>
        </w:rPr>
        <w:t>Informe de la evaluación regional del manejo de residuos sólidos urbanos en América Latina y el Caribe 2010</w:t>
      </w:r>
      <w:r w:rsidRPr="00AF42CC">
        <w:t xml:space="preserve">. Banco Interamericano de Desarrollo. </w:t>
      </w:r>
      <w:hyperlink r:id="rId32" w:tgtFrame="_new" w:history="1">
        <w:r w:rsidRPr="00AF42CC">
          <w:rPr>
            <w:rStyle w:val="Hipervnculo"/>
            <w:color w:val="auto"/>
            <w:u w:val="none"/>
          </w:rPr>
          <w:t>https://publications.iadb.org/publications/spanish/document/Informe-</w:t>
        </w:r>
        <w:r w:rsidRPr="00AF42CC">
          <w:rPr>
            <w:rStyle w:val="Hipervnculo"/>
            <w:color w:val="auto"/>
            <w:u w:val="none"/>
          </w:rPr>
          <w:lastRenderedPageBreak/>
          <w:t>de-la-evaluaci%C3%B3n-regional-del-manejo-de-residuos-s%C3%B3lidos-urbanos-en-Am%C3%A9rica-Latina-y-el-Caribe-2010.pdf</w:t>
        </w:r>
      </w:hyperlink>
    </w:p>
    <w:p w14:paraId="28B4A8D4" w14:textId="77777777" w:rsidR="00463EAB" w:rsidRPr="00AF42CC" w:rsidRDefault="00463EAB" w:rsidP="00AF6DA8">
      <w:pPr>
        <w:pStyle w:val="NormalWeb"/>
        <w:spacing w:before="0" w:beforeAutospacing="0" w:after="0" w:afterAutospacing="0" w:line="360" w:lineRule="auto"/>
        <w:ind w:left="709" w:hanging="709"/>
        <w:jc w:val="both"/>
      </w:pPr>
      <w:r w:rsidRPr="00AF42CC">
        <w:t xml:space="preserve">Unión, Congreso de la. (2024, julio 8). </w:t>
      </w:r>
      <w:r w:rsidRPr="00AF42CC">
        <w:rPr>
          <w:rStyle w:val="nfasis"/>
        </w:rPr>
        <w:t>Ley general del equilibrio ecológico y la protección al ambiente</w:t>
      </w:r>
      <w:r w:rsidRPr="00AF42CC">
        <w:t xml:space="preserve">. Cámara de Diputados. </w:t>
      </w:r>
      <w:hyperlink r:id="rId33" w:tgtFrame="_new" w:history="1">
        <w:r w:rsidRPr="00AF42CC">
          <w:rPr>
            <w:rStyle w:val="Hipervnculo"/>
            <w:color w:val="auto"/>
            <w:u w:val="none"/>
          </w:rPr>
          <w:t>https://www.diputados.gob.mx/LeyesBiblio/pdf/LGEEPA.pdf</w:t>
        </w:r>
      </w:hyperlink>
    </w:p>
    <w:p w14:paraId="35BD99F8" w14:textId="77777777" w:rsidR="00463EAB" w:rsidRPr="00AF6DA8" w:rsidRDefault="00463EAB" w:rsidP="00AF6DA8">
      <w:pPr>
        <w:pStyle w:val="NormalWeb"/>
        <w:spacing w:before="0" w:beforeAutospacing="0" w:after="0" w:afterAutospacing="0" w:line="360" w:lineRule="auto"/>
        <w:ind w:left="709" w:hanging="709"/>
        <w:jc w:val="both"/>
        <w:rPr>
          <w:lang w:val="en-US"/>
        </w:rPr>
      </w:pPr>
      <w:r w:rsidRPr="00AF42CC">
        <w:t xml:space="preserve">Unión, Congreso de la. (2024, julio 9). </w:t>
      </w:r>
      <w:r w:rsidRPr="00AF42CC">
        <w:rPr>
          <w:rStyle w:val="nfasis"/>
        </w:rPr>
        <w:t>NOM-083-SEMARNAT-2003</w:t>
      </w:r>
      <w:r w:rsidRPr="00AF42CC">
        <w:t xml:space="preserve">. Procuraduría Federal de Protección al Ambiente. </w:t>
      </w:r>
      <w:hyperlink r:id="rId34" w:tgtFrame="_new" w:history="1">
        <w:r w:rsidRPr="00AF6DA8">
          <w:rPr>
            <w:rStyle w:val="Hipervnculo"/>
            <w:color w:val="auto"/>
            <w:u w:val="none"/>
            <w:lang w:val="en-US"/>
          </w:rPr>
          <w:t>https://www.profepa.gob.mx/innovaportal/file/1306/1/nom-083-semarnat-2003.pdf</w:t>
        </w:r>
      </w:hyperlink>
    </w:p>
    <w:p w14:paraId="45C88779" w14:textId="77777777" w:rsidR="00463EAB" w:rsidRDefault="00463EAB" w:rsidP="00AF6DA8">
      <w:pPr>
        <w:pStyle w:val="NormalWeb"/>
        <w:spacing w:before="0" w:beforeAutospacing="0" w:after="0" w:afterAutospacing="0" w:line="360" w:lineRule="auto"/>
        <w:ind w:left="709" w:hanging="709"/>
        <w:jc w:val="both"/>
        <w:rPr>
          <w:rStyle w:val="Hipervnculo"/>
          <w:color w:val="auto"/>
          <w:u w:val="none"/>
        </w:rPr>
      </w:pPr>
      <w:r w:rsidRPr="00950011">
        <w:rPr>
          <w:lang w:val="en-US"/>
        </w:rPr>
        <w:t>World Justice P</w:t>
      </w:r>
      <w:r>
        <w:rPr>
          <w:lang w:val="en-US"/>
        </w:rPr>
        <w:t>roject</w:t>
      </w:r>
      <w:r w:rsidRPr="00950011">
        <w:rPr>
          <w:lang w:val="en-US"/>
        </w:rPr>
        <w:t>.</w:t>
      </w:r>
      <w:r>
        <w:rPr>
          <w:lang w:val="en-US"/>
        </w:rPr>
        <w:t xml:space="preserve"> </w:t>
      </w:r>
      <w:r w:rsidRPr="00AF6DA8">
        <w:t xml:space="preserve">(2024) </w:t>
      </w:r>
      <w:r w:rsidRPr="00AF42CC">
        <w:rPr>
          <w:rStyle w:val="nfasis"/>
        </w:rPr>
        <w:t>Índice de Estado de derecho en México 2023–2024</w:t>
      </w:r>
      <w:r w:rsidRPr="00AF42CC">
        <w:t xml:space="preserve">. </w:t>
      </w:r>
      <w:hyperlink r:id="rId35" w:tgtFrame="_new" w:history="1">
        <w:r w:rsidRPr="00AF42CC">
          <w:rPr>
            <w:rStyle w:val="Hipervnculo"/>
            <w:color w:val="auto"/>
            <w:u w:val="none"/>
          </w:rPr>
          <w:t>https://worldjusticeproject.mx/indice-de-estado-de-derecho-en-mexico/</w:t>
        </w:r>
      </w:hyperlink>
    </w:p>
    <w:p w14:paraId="3B436B72" w14:textId="77777777" w:rsidR="00AF6DA8" w:rsidRPr="00AF6DA8" w:rsidRDefault="00AF6DA8" w:rsidP="00AF6DA8"/>
    <w:p w14:paraId="0B3E6FB1" w14:textId="77777777" w:rsidR="00AF6DA8" w:rsidRPr="00AF6DA8" w:rsidRDefault="00AF6DA8" w:rsidP="00AF6DA8"/>
    <w:p w14:paraId="08205CBC" w14:textId="77777777" w:rsidR="00AF6DA8" w:rsidRDefault="00AF6DA8" w:rsidP="00AF6DA8">
      <w:pPr>
        <w:rPr>
          <w:rStyle w:val="Hipervnculo"/>
          <w:rFonts w:ascii="Times New Roman" w:hAnsi="Times New Roman"/>
          <w:color w:val="auto"/>
          <w:kern w:val="0"/>
          <w:sz w:val="24"/>
          <w:szCs w:val="24"/>
          <w:u w:val="none"/>
        </w:rPr>
      </w:pPr>
    </w:p>
    <w:p w14:paraId="7532286C" w14:textId="2045C048" w:rsidR="00AF6DA8" w:rsidRDefault="00AF6DA8" w:rsidP="00AF6DA8">
      <w:pPr>
        <w:tabs>
          <w:tab w:val="left" w:pos="3720"/>
        </w:tabs>
      </w:pPr>
      <w:r>
        <w:tab/>
      </w:r>
    </w:p>
    <w:p w14:paraId="0606F2C9" w14:textId="77777777" w:rsidR="00AF6DA8" w:rsidRDefault="00AF6DA8" w:rsidP="00AF6DA8">
      <w:pPr>
        <w:tabs>
          <w:tab w:val="left" w:pos="3720"/>
        </w:tabs>
      </w:pPr>
    </w:p>
    <w:p w14:paraId="3D7CB6E1" w14:textId="77777777" w:rsidR="00AF6DA8" w:rsidRDefault="00AF6DA8" w:rsidP="00AF6DA8">
      <w:pPr>
        <w:tabs>
          <w:tab w:val="left" w:pos="3720"/>
        </w:tabs>
      </w:pPr>
    </w:p>
    <w:p w14:paraId="08D3C752" w14:textId="77777777" w:rsidR="00AF6DA8" w:rsidRDefault="00AF6DA8" w:rsidP="00AF6DA8">
      <w:pPr>
        <w:tabs>
          <w:tab w:val="left" w:pos="3720"/>
        </w:tabs>
      </w:pPr>
    </w:p>
    <w:p w14:paraId="687B3AED" w14:textId="77777777" w:rsidR="00AF6DA8" w:rsidRDefault="00AF6DA8" w:rsidP="00AF6DA8">
      <w:pPr>
        <w:tabs>
          <w:tab w:val="left" w:pos="3720"/>
        </w:tabs>
      </w:pPr>
    </w:p>
    <w:p w14:paraId="7661AAF9" w14:textId="77777777" w:rsidR="00AF6DA8" w:rsidRDefault="00AF6DA8" w:rsidP="00AF6DA8">
      <w:pPr>
        <w:tabs>
          <w:tab w:val="left" w:pos="3720"/>
        </w:tabs>
      </w:pPr>
    </w:p>
    <w:p w14:paraId="53F15802" w14:textId="77777777" w:rsidR="00AF6DA8" w:rsidRDefault="00AF6DA8" w:rsidP="00AF6DA8">
      <w:pPr>
        <w:tabs>
          <w:tab w:val="left" w:pos="3720"/>
        </w:tabs>
      </w:pPr>
    </w:p>
    <w:p w14:paraId="21AD0AB8" w14:textId="77777777" w:rsidR="00AF6DA8" w:rsidRDefault="00AF6DA8" w:rsidP="00AF6DA8">
      <w:pPr>
        <w:tabs>
          <w:tab w:val="left" w:pos="3720"/>
        </w:tabs>
      </w:pPr>
    </w:p>
    <w:p w14:paraId="1E1D7845" w14:textId="77777777" w:rsidR="00AF6DA8" w:rsidRDefault="00AF6DA8" w:rsidP="00AF6DA8">
      <w:pPr>
        <w:tabs>
          <w:tab w:val="left" w:pos="3720"/>
        </w:tabs>
      </w:pPr>
    </w:p>
    <w:p w14:paraId="4D5878ED" w14:textId="77777777" w:rsidR="00AF6DA8" w:rsidRDefault="00AF6DA8" w:rsidP="00AF6DA8">
      <w:pPr>
        <w:tabs>
          <w:tab w:val="left" w:pos="3720"/>
        </w:tabs>
      </w:pPr>
    </w:p>
    <w:p w14:paraId="3C7C4B69" w14:textId="77777777" w:rsidR="00AF6DA8" w:rsidRDefault="00AF6DA8" w:rsidP="00AF6DA8">
      <w:pPr>
        <w:tabs>
          <w:tab w:val="left" w:pos="3720"/>
        </w:tabs>
      </w:pPr>
    </w:p>
    <w:p w14:paraId="6A40C6DA" w14:textId="77777777" w:rsidR="00AF6DA8" w:rsidRDefault="00AF6DA8" w:rsidP="00AF6DA8">
      <w:pPr>
        <w:tabs>
          <w:tab w:val="left" w:pos="3720"/>
        </w:tabs>
      </w:pPr>
    </w:p>
    <w:p w14:paraId="3997C151" w14:textId="77777777" w:rsidR="00AF6DA8" w:rsidRDefault="00AF6DA8" w:rsidP="00AF6DA8">
      <w:pPr>
        <w:tabs>
          <w:tab w:val="left" w:pos="3720"/>
        </w:tabs>
      </w:pPr>
    </w:p>
    <w:p w14:paraId="670C4F04" w14:textId="77777777" w:rsidR="00AF6DA8" w:rsidRDefault="00AF6DA8" w:rsidP="00AF6DA8">
      <w:pPr>
        <w:tabs>
          <w:tab w:val="left" w:pos="3720"/>
        </w:tabs>
      </w:pPr>
    </w:p>
    <w:p w14:paraId="5EB65528" w14:textId="77777777" w:rsidR="00AF6DA8" w:rsidRDefault="00AF6DA8" w:rsidP="00AF6DA8">
      <w:pPr>
        <w:tabs>
          <w:tab w:val="left" w:pos="3720"/>
        </w:tabs>
      </w:pPr>
    </w:p>
    <w:p w14:paraId="250C5F3C" w14:textId="77777777" w:rsidR="00AF6DA8" w:rsidRDefault="00AF6DA8" w:rsidP="00AF6DA8">
      <w:pPr>
        <w:tabs>
          <w:tab w:val="left" w:pos="3720"/>
        </w:tabs>
      </w:pPr>
    </w:p>
    <w:p w14:paraId="44D02AD3" w14:textId="77777777" w:rsidR="00AF6DA8" w:rsidRDefault="00AF6DA8" w:rsidP="00AF6DA8">
      <w:pPr>
        <w:tabs>
          <w:tab w:val="left" w:pos="3720"/>
        </w:tabs>
      </w:pPr>
    </w:p>
    <w:p w14:paraId="2130FDF2" w14:textId="77777777" w:rsidR="00AF6DA8" w:rsidRDefault="00AF6DA8" w:rsidP="00AF6DA8">
      <w:pPr>
        <w:tabs>
          <w:tab w:val="left" w:pos="3720"/>
        </w:tabs>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F6DA8" w:rsidRPr="00AF6DA8" w14:paraId="5234A5FD" w14:textId="77777777" w:rsidTr="00AF24A7">
        <w:tc>
          <w:tcPr>
            <w:tcW w:w="3045" w:type="dxa"/>
            <w:tcMar>
              <w:top w:w="100" w:type="dxa"/>
              <w:left w:w="100" w:type="dxa"/>
              <w:bottom w:w="100" w:type="dxa"/>
              <w:right w:w="100" w:type="dxa"/>
            </w:tcMar>
          </w:tcPr>
          <w:p w14:paraId="4EF5F75E" w14:textId="77777777" w:rsidR="00AF6DA8" w:rsidRPr="00AF6DA8" w:rsidRDefault="00AF6DA8" w:rsidP="00AF24A7">
            <w:pPr>
              <w:pStyle w:val="Ttulo3"/>
              <w:widowControl w:val="0"/>
              <w:spacing w:before="0" w:line="240" w:lineRule="auto"/>
              <w:rPr>
                <w:rFonts w:ascii="Times New Roman" w:hAnsi="Times New Roman" w:cs="Times New Roman"/>
                <w:color w:val="auto"/>
              </w:rPr>
            </w:pPr>
            <w:r w:rsidRPr="00AF6DA8">
              <w:rPr>
                <w:rFonts w:ascii="Times New Roman" w:hAnsi="Times New Roman" w:cs="Times New Roman"/>
                <w:color w:val="auto"/>
              </w:rPr>
              <w:lastRenderedPageBreak/>
              <w:t>Rol de Contribución</w:t>
            </w:r>
          </w:p>
        </w:tc>
        <w:tc>
          <w:tcPr>
            <w:tcW w:w="6315" w:type="dxa"/>
            <w:tcMar>
              <w:top w:w="100" w:type="dxa"/>
              <w:left w:w="100" w:type="dxa"/>
              <w:bottom w:w="100" w:type="dxa"/>
              <w:right w:w="100" w:type="dxa"/>
            </w:tcMar>
          </w:tcPr>
          <w:p w14:paraId="4D1FA61E" w14:textId="289CB8B5" w:rsidR="00AF6DA8" w:rsidRPr="00AF6DA8" w:rsidRDefault="00AF6DA8" w:rsidP="00AF24A7">
            <w:pPr>
              <w:pStyle w:val="Ttulo3"/>
              <w:widowControl w:val="0"/>
              <w:spacing w:before="0" w:line="240" w:lineRule="auto"/>
              <w:rPr>
                <w:rFonts w:ascii="Times New Roman" w:hAnsi="Times New Roman" w:cs="Times New Roman"/>
                <w:color w:val="auto"/>
              </w:rPr>
            </w:pPr>
            <w:bookmarkStart w:id="0" w:name="_btsjgdfgjwkr" w:colFirst="0" w:colLast="0"/>
            <w:bookmarkEnd w:id="0"/>
            <w:r>
              <w:rPr>
                <w:rFonts w:ascii="Times New Roman" w:hAnsi="Times New Roman" w:cs="Times New Roman"/>
                <w:color w:val="auto"/>
              </w:rPr>
              <w:t>Autor (es)</w:t>
            </w:r>
          </w:p>
        </w:tc>
      </w:tr>
      <w:tr w:rsidR="00AF6DA8" w:rsidRPr="00AF6DA8" w14:paraId="183E1050" w14:textId="77777777" w:rsidTr="00AF24A7">
        <w:tc>
          <w:tcPr>
            <w:tcW w:w="3045" w:type="dxa"/>
            <w:tcMar>
              <w:top w:w="100" w:type="dxa"/>
              <w:left w:w="100" w:type="dxa"/>
              <w:bottom w:w="100" w:type="dxa"/>
              <w:right w:w="100" w:type="dxa"/>
            </w:tcMar>
          </w:tcPr>
          <w:p w14:paraId="48D0B3A0"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Conceptualización</w:t>
            </w:r>
          </w:p>
        </w:tc>
        <w:tc>
          <w:tcPr>
            <w:tcW w:w="6315" w:type="dxa"/>
            <w:tcMar>
              <w:top w:w="100" w:type="dxa"/>
              <w:left w:w="100" w:type="dxa"/>
              <w:bottom w:w="100" w:type="dxa"/>
              <w:right w:w="100" w:type="dxa"/>
            </w:tcMar>
          </w:tcPr>
          <w:p w14:paraId="0987DD5E"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3C440344"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74EB1F4E" w14:textId="77777777" w:rsidTr="00AF24A7">
        <w:tc>
          <w:tcPr>
            <w:tcW w:w="3045" w:type="dxa"/>
            <w:tcMar>
              <w:top w:w="100" w:type="dxa"/>
              <w:left w:w="100" w:type="dxa"/>
              <w:bottom w:w="100" w:type="dxa"/>
              <w:right w:w="100" w:type="dxa"/>
            </w:tcMar>
          </w:tcPr>
          <w:p w14:paraId="200480EA"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Metodología</w:t>
            </w:r>
          </w:p>
        </w:tc>
        <w:tc>
          <w:tcPr>
            <w:tcW w:w="6315" w:type="dxa"/>
            <w:tcMar>
              <w:top w:w="100" w:type="dxa"/>
              <w:left w:w="100" w:type="dxa"/>
              <w:bottom w:w="100" w:type="dxa"/>
              <w:right w:w="100" w:type="dxa"/>
            </w:tcMar>
          </w:tcPr>
          <w:p w14:paraId="67D25F28"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0C996CAF"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344A8F37" w14:textId="77777777" w:rsidTr="00AF24A7">
        <w:tc>
          <w:tcPr>
            <w:tcW w:w="3045" w:type="dxa"/>
            <w:tcMar>
              <w:top w:w="100" w:type="dxa"/>
              <w:left w:w="100" w:type="dxa"/>
              <w:bottom w:w="100" w:type="dxa"/>
              <w:right w:w="100" w:type="dxa"/>
            </w:tcMar>
          </w:tcPr>
          <w:p w14:paraId="7B1CFA34"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Software</w:t>
            </w:r>
          </w:p>
        </w:tc>
        <w:tc>
          <w:tcPr>
            <w:tcW w:w="6315" w:type="dxa"/>
            <w:tcMar>
              <w:top w:w="100" w:type="dxa"/>
              <w:left w:w="100" w:type="dxa"/>
              <w:bottom w:w="100" w:type="dxa"/>
              <w:right w:w="100" w:type="dxa"/>
            </w:tcMar>
          </w:tcPr>
          <w:p w14:paraId="21B79B4C"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1BCD7692"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22511ECA" w14:textId="77777777" w:rsidTr="00AF24A7">
        <w:tc>
          <w:tcPr>
            <w:tcW w:w="3045" w:type="dxa"/>
            <w:tcMar>
              <w:top w:w="100" w:type="dxa"/>
              <w:left w:w="100" w:type="dxa"/>
              <w:bottom w:w="100" w:type="dxa"/>
              <w:right w:w="100" w:type="dxa"/>
            </w:tcMar>
          </w:tcPr>
          <w:p w14:paraId="2B64F218"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Validación</w:t>
            </w:r>
          </w:p>
        </w:tc>
        <w:tc>
          <w:tcPr>
            <w:tcW w:w="6315" w:type="dxa"/>
            <w:tcMar>
              <w:top w:w="100" w:type="dxa"/>
              <w:left w:w="100" w:type="dxa"/>
              <w:bottom w:w="100" w:type="dxa"/>
              <w:right w:w="100" w:type="dxa"/>
            </w:tcMar>
          </w:tcPr>
          <w:p w14:paraId="5AA856A3"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071095D7"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605BF602" w14:textId="77777777" w:rsidTr="00AF24A7">
        <w:tc>
          <w:tcPr>
            <w:tcW w:w="3045" w:type="dxa"/>
            <w:tcMar>
              <w:top w:w="100" w:type="dxa"/>
              <w:left w:w="100" w:type="dxa"/>
              <w:bottom w:w="100" w:type="dxa"/>
              <w:right w:w="100" w:type="dxa"/>
            </w:tcMar>
          </w:tcPr>
          <w:p w14:paraId="1D170261"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Análisis Formal</w:t>
            </w:r>
          </w:p>
        </w:tc>
        <w:tc>
          <w:tcPr>
            <w:tcW w:w="6315" w:type="dxa"/>
            <w:tcMar>
              <w:top w:w="100" w:type="dxa"/>
              <w:left w:w="100" w:type="dxa"/>
              <w:bottom w:w="100" w:type="dxa"/>
              <w:right w:w="100" w:type="dxa"/>
            </w:tcMar>
          </w:tcPr>
          <w:p w14:paraId="16C2F24C"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4FD603C8"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709C8713" w14:textId="77777777" w:rsidTr="00AF24A7">
        <w:tc>
          <w:tcPr>
            <w:tcW w:w="3045" w:type="dxa"/>
            <w:tcMar>
              <w:top w:w="100" w:type="dxa"/>
              <w:left w:w="100" w:type="dxa"/>
              <w:bottom w:w="100" w:type="dxa"/>
              <w:right w:w="100" w:type="dxa"/>
            </w:tcMar>
          </w:tcPr>
          <w:p w14:paraId="42F98936"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Investigación</w:t>
            </w:r>
          </w:p>
        </w:tc>
        <w:tc>
          <w:tcPr>
            <w:tcW w:w="6315" w:type="dxa"/>
            <w:tcMar>
              <w:top w:w="100" w:type="dxa"/>
              <w:left w:w="100" w:type="dxa"/>
              <w:bottom w:w="100" w:type="dxa"/>
              <w:right w:w="100" w:type="dxa"/>
            </w:tcMar>
          </w:tcPr>
          <w:p w14:paraId="7A11B854"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14D954F2"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6ACA58D5" w14:textId="77777777" w:rsidTr="00AF24A7">
        <w:tc>
          <w:tcPr>
            <w:tcW w:w="3045" w:type="dxa"/>
            <w:tcMar>
              <w:top w:w="100" w:type="dxa"/>
              <w:left w:w="100" w:type="dxa"/>
              <w:bottom w:w="100" w:type="dxa"/>
              <w:right w:w="100" w:type="dxa"/>
            </w:tcMar>
          </w:tcPr>
          <w:p w14:paraId="3FF6E8D3"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Recursos</w:t>
            </w:r>
          </w:p>
        </w:tc>
        <w:tc>
          <w:tcPr>
            <w:tcW w:w="6315" w:type="dxa"/>
            <w:tcMar>
              <w:top w:w="100" w:type="dxa"/>
              <w:left w:w="100" w:type="dxa"/>
              <w:bottom w:w="100" w:type="dxa"/>
              <w:right w:w="100" w:type="dxa"/>
            </w:tcMar>
          </w:tcPr>
          <w:p w14:paraId="7E4EC97B"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F9463ED"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02EBA97B" w14:textId="77777777" w:rsidTr="00AF24A7">
        <w:tc>
          <w:tcPr>
            <w:tcW w:w="3045" w:type="dxa"/>
            <w:tcMar>
              <w:top w:w="100" w:type="dxa"/>
              <w:left w:w="100" w:type="dxa"/>
              <w:bottom w:w="100" w:type="dxa"/>
              <w:right w:w="100" w:type="dxa"/>
            </w:tcMar>
          </w:tcPr>
          <w:p w14:paraId="6FBEC622"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Curación de datos</w:t>
            </w:r>
          </w:p>
        </w:tc>
        <w:tc>
          <w:tcPr>
            <w:tcW w:w="6315" w:type="dxa"/>
            <w:tcMar>
              <w:top w:w="100" w:type="dxa"/>
              <w:left w:w="100" w:type="dxa"/>
              <w:bottom w:w="100" w:type="dxa"/>
              <w:right w:w="100" w:type="dxa"/>
            </w:tcMar>
          </w:tcPr>
          <w:p w14:paraId="04C3EFC8"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6BD26EA5"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21DE38C5" w14:textId="77777777" w:rsidTr="00AF24A7">
        <w:tc>
          <w:tcPr>
            <w:tcW w:w="3045" w:type="dxa"/>
            <w:tcMar>
              <w:top w:w="100" w:type="dxa"/>
              <w:left w:w="100" w:type="dxa"/>
              <w:bottom w:w="100" w:type="dxa"/>
              <w:right w:w="100" w:type="dxa"/>
            </w:tcMar>
          </w:tcPr>
          <w:p w14:paraId="25D178C6"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Escritura - Preparación del borrador original</w:t>
            </w:r>
          </w:p>
        </w:tc>
        <w:tc>
          <w:tcPr>
            <w:tcW w:w="6315" w:type="dxa"/>
            <w:tcMar>
              <w:top w:w="100" w:type="dxa"/>
              <w:left w:w="100" w:type="dxa"/>
              <w:bottom w:w="100" w:type="dxa"/>
              <w:right w:w="100" w:type="dxa"/>
            </w:tcMar>
          </w:tcPr>
          <w:p w14:paraId="70131A66"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7E89D10"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493675CF" w14:textId="77777777" w:rsidTr="00AF24A7">
        <w:tc>
          <w:tcPr>
            <w:tcW w:w="3045" w:type="dxa"/>
            <w:tcMar>
              <w:top w:w="100" w:type="dxa"/>
              <w:left w:w="100" w:type="dxa"/>
              <w:bottom w:w="100" w:type="dxa"/>
              <w:right w:w="100" w:type="dxa"/>
            </w:tcMar>
          </w:tcPr>
          <w:p w14:paraId="65349BC1"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Escritura - Revisión y edición</w:t>
            </w:r>
          </w:p>
        </w:tc>
        <w:tc>
          <w:tcPr>
            <w:tcW w:w="6315" w:type="dxa"/>
            <w:tcMar>
              <w:top w:w="100" w:type="dxa"/>
              <w:left w:w="100" w:type="dxa"/>
              <w:bottom w:w="100" w:type="dxa"/>
              <w:right w:w="100" w:type="dxa"/>
            </w:tcMar>
          </w:tcPr>
          <w:p w14:paraId="2E48322D"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2B9B3E1"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16441051" w14:textId="77777777" w:rsidTr="00AF24A7">
        <w:tc>
          <w:tcPr>
            <w:tcW w:w="3045" w:type="dxa"/>
            <w:tcMar>
              <w:top w:w="100" w:type="dxa"/>
              <w:left w:w="100" w:type="dxa"/>
              <w:bottom w:w="100" w:type="dxa"/>
              <w:right w:w="100" w:type="dxa"/>
            </w:tcMar>
          </w:tcPr>
          <w:p w14:paraId="49527372"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Visualización</w:t>
            </w:r>
          </w:p>
        </w:tc>
        <w:tc>
          <w:tcPr>
            <w:tcW w:w="6315" w:type="dxa"/>
            <w:tcMar>
              <w:top w:w="100" w:type="dxa"/>
              <w:left w:w="100" w:type="dxa"/>
              <w:bottom w:w="100" w:type="dxa"/>
              <w:right w:w="100" w:type="dxa"/>
            </w:tcMar>
          </w:tcPr>
          <w:p w14:paraId="7B23AFCE"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31C7869"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5931174F" w14:textId="77777777" w:rsidTr="00AF24A7">
        <w:tc>
          <w:tcPr>
            <w:tcW w:w="3045" w:type="dxa"/>
            <w:tcMar>
              <w:top w:w="100" w:type="dxa"/>
              <w:left w:w="100" w:type="dxa"/>
              <w:bottom w:w="100" w:type="dxa"/>
              <w:right w:w="100" w:type="dxa"/>
            </w:tcMar>
          </w:tcPr>
          <w:p w14:paraId="4C32A16E"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Supervisión</w:t>
            </w:r>
          </w:p>
        </w:tc>
        <w:tc>
          <w:tcPr>
            <w:tcW w:w="6315" w:type="dxa"/>
            <w:tcMar>
              <w:top w:w="100" w:type="dxa"/>
              <w:left w:w="100" w:type="dxa"/>
              <w:bottom w:w="100" w:type="dxa"/>
              <w:right w:w="100" w:type="dxa"/>
            </w:tcMar>
          </w:tcPr>
          <w:p w14:paraId="4D67E708"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616F13A"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46A0D7F8" w14:textId="77777777" w:rsidTr="00AF24A7">
        <w:tc>
          <w:tcPr>
            <w:tcW w:w="3045" w:type="dxa"/>
            <w:tcMar>
              <w:top w:w="100" w:type="dxa"/>
              <w:left w:w="100" w:type="dxa"/>
              <w:bottom w:w="100" w:type="dxa"/>
              <w:right w:w="100" w:type="dxa"/>
            </w:tcMar>
          </w:tcPr>
          <w:p w14:paraId="4B58185A"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Administración de Proyectos</w:t>
            </w:r>
          </w:p>
        </w:tc>
        <w:tc>
          <w:tcPr>
            <w:tcW w:w="6315" w:type="dxa"/>
            <w:tcMar>
              <w:top w:w="100" w:type="dxa"/>
              <w:left w:w="100" w:type="dxa"/>
              <w:bottom w:w="100" w:type="dxa"/>
              <w:right w:w="100" w:type="dxa"/>
            </w:tcMar>
          </w:tcPr>
          <w:p w14:paraId="0DAB08B1"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75793987"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r w:rsidR="00AF6DA8" w:rsidRPr="00AF6DA8" w14:paraId="397D87C8" w14:textId="77777777" w:rsidTr="00AF24A7">
        <w:tc>
          <w:tcPr>
            <w:tcW w:w="3045" w:type="dxa"/>
            <w:tcMar>
              <w:top w:w="100" w:type="dxa"/>
              <w:left w:w="100" w:type="dxa"/>
              <w:bottom w:w="100" w:type="dxa"/>
              <w:right w:w="100" w:type="dxa"/>
            </w:tcMar>
          </w:tcPr>
          <w:p w14:paraId="238A1C8A"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Adquisición de fondos</w:t>
            </w:r>
          </w:p>
        </w:tc>
        <w:tc>
          <w:tcPr>
            <w:tcW w:w="6315" w:type="dxa"/>
            <w:tcMar>
              <w:top w:w="100" w:type="dxa"/>
              <w:left w:w="100" w:type="dxa"/>
              <w:bottom w:w="100" w:type="dxa"/>
              <w:right w:w="100" w:type="dxa"/>
            </w:tcMar>
          </w:tcPr>
          <w:p w14:paraId="04758CA3"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Eduardo de la Cruz Díaz (igual)</w:t>
            </w:r>
          </w:p>
          <w:p w14:paraId="2CA10D07" w14:textId="77777777" w:rsidR="00AF6DA8" w:rsidRPr="00AF6DA8" w:rsidRDefault="00AF6DA8" w:rsidP="00AF6DA8">
            <w:pPr>
              <w:widowControl w:val="0"/>
              <w:spacing w:after="0" w:line="240" w:lineRule="auto"/>
              <w:rPr>
                <w:rFonts w:ascii="Times New Roman" w:hAnsi="Times New Roman"/>
                <w:sz w:val="24"/>
                <w:szCs w:val="24"/>
              </w:rPr>
            </w:pPr>
            <w:r w:rsidRPr="00AF6DA8">
              <w:rPr>
                <w:rFonts w:ascii="Times New Roman" w:hAnsi="Times New Roman"/>
                <w:sz w:val="24"/>
                <w:szCs w:val="24"/>
              </w:rPr>
              <w:t>Erick Javier García Ocampo (igual)</w:t>
            </w:r>
          </w:p>
        </w:tc>
      </w:tr>
    </w:tbl>
    <w:p w14:paraId="422A8753" w14:textId="77777777" w:rsidR="00AF6DA8" w:rsidRPr="00AF6DA8" w:rsidRDefault="00AF6DA8" w:rsidP="00AF6DA8">
      <w:pPr>
        <w:tabs>
          <w:tab w:val="left" w:pos="3720"/>
        </w:tabs>
      </w:pPr>
    </w:p>
    <w:sectPr w:rsidR="00AF6DA8" w:rsidRPr="00AF6DA8" w:rsidSect="00AF6DA8">
      <w:headerReference w:type="default" r:id="rId36"/>
      <w:footerReference w:type="default" r:id="rId37"/>
      <w:pgSz w:w="12240" w:h="15840"/>
      <w:pgMar w:top="1276" w:right="1701" w:bottom="851" w:left="1701" w:header="14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E458D" w14:textId="77777777" w:rsidR="00AF6DA8" w:rsidRDefault="00AF6DA8" w:rsidP="00AF6DA8">
      <w:pPr>
        <w:spacing w:after="0" w:line="240" w:lineRule="auto"/>
      </w:pPr>
      <w:r>
        <w:separator/>
      </w:r>
    </w:p>
  </w:endnote>
  <w:endnote w:type="continuationSeparator" w:id="0">
    <w:p w14:paraId="28B54276" w14:textId="77777777" w:rsidR="00AF6DA8" w:rsidRDefault="00AF6DA8" w:rsidP="00AF6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Yu Gothic"/>
    <w:charset w:val="80"/>
    <w:family w:val="roman"/>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EBAC" w14:textId="2D919CEF" w:rsidR="00AF6DA8" w:rsidRDefault="00AF6DA8">
    <w:pPr>
      <w:pStyle w:val="Piedepgina"/>
    </w:pPr>
    <w:r>
      <w:t xml:space="preserve">            </w:t>
    </w:r>
    <w:r>
      <w:rPr>
        <w:noProof/>
        <w14:ligatures w14:val="standardContextual"/>
      </w:rPr>
      <w:drawing>
        <wp:inline distT="0" distB="0" distL="0" distR="0" wp14:anchorId="36992641" wp14:editId="2C5D6F58">
          <wp:extent cx="1600200" cy="419100"/>
          <wp:effectExtent l="0" t="0" r="0" b="0"/>
          <wp:docPr id="1240815855" name="Imagen 124081585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15855" name="Imagen 1240815855"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419100"/>
                  </a:xfrm>
                  <a:prstGeom prst="rect">
                    <a:avLst/>
                  </a:prstGeom>
                  <a:noFill/>
                  <a:ln>
                    <a:noFill/>
                  </a:ln>
                </pic:spPr>
              </pic:pic>
            </a:graphicData>
          </a:graphic>
        </wp:inline>
      </w:drawing>
    </w:r>
    <w:r>
      <w:t xml:space="preserve">              </w:t>
    </w:r>
    <w:r>
      <w:rPr>
        <w:rFonts w:ascii="Calibri" w:hAnsi="Calibri" w:cs="Calibri"/>
        <w:b/>
        <w:bCs/>
      </w:rPr>
      <w:t xml:space="preserve">Vol. 14, Núm. 28    Julio - </w:t>
    </w:r>
    <w:proofErr w:type="gramStart"/>
    <w:r>
      <w:rPr>
        <w:rFonts w:ascii="Calibri" w:hAnsi="Calibri" w:cs="Calibri"/>
        <w:b/>
        <w:bCs/>
      </w:rPr>
      <w:t>Diciembre</w:t>
    </w:r>
    <w:proofErr w:type="gramEnd"/>
    <w:r>
      <w:rPr>
        <w:rFonts w:ascii="Calibri" w:hAnsi="Calibri" w:cs="Calibri"/>
        <w:b/>
        <w:bC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BA27" w14:textId="77777777" w:rsidR="00AF6DA8" w:rsidRDefault="00AF6DA8" w:rsidP="00AF6DA8">
      <w:pPr>
        <w:spacing w:after="0" w:line="240" w:lineRule="auto"/>
      </w:pPr>
      <w:r>
        <w:separator/>
      </w:r>
    </w:p>
  </w:footnote>
  <w:footnote w:type="continuationSeparator" w:id="0">
    <w:p w14:paraId="39D83F7E" w14:textId="77777777" w:rsidR="00AF6DA8" w:rsidRDefault="00AF6DA8" w:rsidP="00AF6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3062" w14:textId="15DB5C41" w:rsidR="00AF6DA8" w:rsidRDefault="00AF6DA8" w:rsidP="00AF6DA8">
    <w:pPr>
      <w:pStyle w:val="Encabezado"/>
      <w:jc w:val="center"/>
    </w:pPr>
    <w:r>
      <w:rPr>
        <w:noProof/>
        <w14:ligatures w14:val="standardContextual"/>
      </w:rPr>
      <w:drawing>
        <wp:inline distT="0" distB="0" distL="0" distR="0" wp14:anchorId="1B6EF990" wp14:editId="0B68DBE3">
          <wp:extent cx="5397500" cy="660400"/>
          <wp:effectExtent l="0" t="0" r="0" b="0"/>
          <wp:docPr id="1369771350" name="Imagen 1369771350"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771350" name="Imagen 1369771350" descr="Icon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1C8"/>
    <w:multiLevelType w:val="multilevel"/>
    <w:tmpl w:val="C0C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9471B"/>
    <w:multiLevelType w:val="hybridMultilevel"/>
    <w:tmpl w:val="60646C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A6385E"/>
    <w:multiLevelType w:val="hybridMultilevel"/>
    <w:tmpl w:val="3A427BBE"/>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4200E1"/>
    <w:multiLevelType w:val="hybridMultilevel"/>
    <w:tmpl w:val="5BE4A178"/>
    <w:lvl w:ilvl="0" w:tplc="E580F316">
      <w:start w:val="1"/>
      <w:numFmt w:val="decimal"/>
      <w:lvlText w:val="%1"/>
      <w:lvlJc w:val="left"/>
      <w:pPr>
        <w:tabs>
          <w:tab w:val="num" w:pos="720"/>
        </w:tabs>
        <w:ind w:left="720" w:hanging="360"/>
      </w:pPr>
      <w:rPr>
        <w:rFonts w:ascii="Times New Roman" w:eastAsiaTheme="minorEastAsia" w:hAnsi="Times New Roman" w:cs="Times New Roman"/>
      </w:rPr>
    </w:lvl>
    <w:lvl w:ilvl="1" w:tplc="DBDC1418" w:tentative="1">
      <w:start w:val="1"/>
      <w:numFmt w:val="bullet"/>
      <w:lvlText w:val="¡"/>
      <w:lvlJc w:val="left"/>
      <w:pPr>
        <w:tabs>
          <w:tab w:val="num" w:pos="1440"/>
        </w:tabs>
        <w:ind w:left="1440" w:hanging="360"/>
      </w:pPr>
      <w:rPr>
        <w:rFonts w:ascii="Wingdings 2" w:hAnsi="Wingdings 2" w:hint="default"/>
      </w:rPr>
    </w:lvl>
    <w:lvl w:ilvl="2" w:tplc="4AEEFCB0" w:tentative="1">
      <w:start w:val="1"/>
      <w:numFmt w:val="bullet"/>
      <w:lvlText w:val="¡"/>
      <w:lvlJc w:val="left"/>
      <w:pPr>
        <w:tabs>
          <w:tab w:val="num" w:pos="2160"/>
        </w:tabs>
        <w:ind w:left="2160" w:hanging="360"/>
      </w:pPr>
      <w:rPr>
        <w:rFonts w:ascii="Wingdings 2" w:hAnsi="Wingdings 2" w:hint="default"/>
      </w:rPr>
    </w:lvl>
    <w:lvl w:ilvl="3" w:tplc="B8286920" w:tentative="1">
      <w:start w:val="1"/>
      <w:numFmt w:val="bullet"/>
      <w:lvlText w:val="¡"/>
      <w:lvlJc w:val="left"/>
      <w:pPr>
        <w:tabs>
          <w:tab w:val="num" w:pos="2880"/>
        </w:tabs>
        <w:ind w:left="2880" w:hanging="360"/>
      </w:pPr>
      <w:rPr>
        <w:rFonts w:ascii="Wingdings 2" w:hAnsi="Wingdings 2" w:hint="default"/>
      </w:rPr>
    </w:lvl>
    <w:lvl w:ilvl="4" w:tplc="75EE9CD4" w:tentative="1">
      <w:start w:val="1"/>
      <w:numFmt w:val="bullet"/>
      <w:lvlText w:val="¡"/>
      <w:lvlJc w:val="left"/>
      <w:pPr>
        <w:tabs>
          <w:tab w:val="num" w:pos="3600"/>
        </w:tabs>
        <w:ind w:left="3600" w:hanging="360"/>
      </w:pPr>
      <w:rPr>
        <w:rFonts w:ascii="Wingdings 2" w:hAnsi="Wingdings 2" w:hint="default"/>
      </w:rPr>
    </w:lvl>
    <w:lvl w:ilvl="5" w:tplc="E1BA50C8" w:tentative="1">
      <w:start w:val="1"/>
      <w:numFmt w:val="bullet"/>
      <w:lvlText w:val="¡"/>
      <w:lvlJc w:val="left"/>
      <w:pPr>
        <w:tabs>
          <w:tab w:val="num" w:pos="4320"/>
        </w:tabs>
        <w:ind w:left="4320" w:hanging="360"/>
      </w:pPr>
      <w:rPr>
        <w:rFonts w:ascii="Wingdings 2" w:hAnsi="Wingdings 2" w:hint="default"/>
      </w:rPr>
    </w:lvl>
    <w:lvl w:ilvl="6" w:tplc="7712634E" w:tentative="1">
      <w:start w:val="1"/>
      <w:numFmt w:val="bullet"/>
      <w:lvlText w:val="¡"/>
      <w:lvlJc w:val="left"/>
      <w:pPr>
        <w:tabs>
          <w:tab w:val="num" w:pos="5040"/>
        </w:tabs>
        <w:ind w:left="5040" w:hanging="360"/>
      </w:pPr>
      <w:rPr>
        <w:rFonts w:ascii="Wingdings 2" w:hAnsi="Wingdings 2" w:hint="default"/>
      </w:rPr>
    </w:lvl>
    <w:lvl w:ilvl="7" w:tplc="39FCFCE6" w:tentative="1">
      <w:start w:val="1"/>
      <w:numFmt w:val="bullet"/>
      <w:lvlText w:val="¡"/>
      <w:lvlJc w:val="left"/>
      <w:pPr>
        <w:tabs>
          <w:tab w:val="num" w:pos="5760"/>
        </w:tabs>
        <w:ind w:left="5760" w:hanging="360"/>
      </w:pPr>
      <w:rPr>
        <w:rFonts w:ascii="Wingdings 2" w:hAnsi="Wingdings 2" w:hint="default"/>
      </w:rPr>
    </w:lvl>
    <w:lvl w:ilvl="8" w:tplc="A9D00B6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10861651"/>
    <w:multiLevelType w:val="multilevel"/>
    <w:tmpl w:val="A16C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25577"/>
    <w:multiLevelType w:val="hybridMultilevel"/>
    <w:tmpl w:val="0890FDAA"/>
    <w:lvl w:ilvl="0" w:tplc="2E78F7D4">
      <w:start w:val="1"/>
      <w:numFmt w:val="bullet"/>
      <w:lvlText w:val="¡"/>
      <w:lvlJc w:val="left"/>
      <w:pPr>
        <w:tabs>
          <w:tab w:val="num" w:pos="720"/>
        </w:tabs>
        <w:ind w:left="720" w:hanging="360"/>
      </w:pPr>
      <w:rPr>
        <w:rFonts w:ascii="Wingdings 2" w:hAnsi="Wingdings 2" w:hint="default"/>
      </w:rPr>
    </w:lvl>
    <w:lvl w:ilvl="1" w:tplc="41525A58">
      <w:start w:val="77"/>
      <w:numFmt w:val="bullet"/>
      <w:lvlText w:val="§"/>
      <w:lvlJc w:val="left"/>
      <w:pPr>
        <w:tabs>
          <w:tab w:val="num" w:pos="1440"/>
        </w:tabs>
        <w:ind w:left="1440" w:hanging="360"/>
      </w:pPr>
      <w:rPr>
        <w:rFonts w:ascii="Wingdings" w:hAnsi="Wingdings" w:hint="default"/>
      </w:rPr>
    </w:lvl>
    <w:lvl w:ilvl="2" w:tplc="43DCE0F8" w:tentative="1">
      <w:start w:val="1"/>
      <w:numFmt w:val="bullet"/>
      <w:lvlText w:val="¡"/>
      <w:lvlJc w:val="left"/>
      <w:pPr>
        <w:tabs>
          <w:tab w:val="num" w:pos="2160"/>
        </w:tabs>
        <w:ind w:left="2160" w:hanging="360"/>
      </w:pPr>
      <w:rPr>
        <w:rFonts w:ascii="Wingdings 2" w:hAnsi="Wingdings 2" w:hint="default"/>
      </w:rPr>
    </w:lvl>
    <w:lvl w:ilvl="3" w:tplc="1D768322" w:tentative="1">
      <w:start w:val="1"/>
      <w:numFmt w:val="bullet"/>
      <w:lvlText w:val="¡"/>
      <w:lvlJc w:val="left"/>
      <w:pPr>
        <w:tabs>
          <w:tab w:val="num" w:pos="2880"/>
        </w:tabs>
        <w:ind w:left="2880" w:hanging="360"/>
      </w:pPr>
      <w:rPr>
        <w:rFonts w:ascii="Wingdings 2" w:hAnsi="Wingdings 2" w:hint="default"/>
      </w:rPr>
    </w:lvl>
    <w:lvl w:ilvl="4" w:tplc="251A9CA2" w:tentative="1">
      <w:start w:val="1"/>
      <w:numFmt w:val="bullet"/>
      <w:lvlText w:val="¡"/>
      <w:lvlJc w:val="left"/>
      <w:pPr>
        <w:tabs>
          <w:tab w:val="num" w:pos="3600"/>
        </w:tabs>
        <w:ind w:left="3600" w:hanging="360"/>
      </w:pPr>
      <w:rPr>
        <w:rFonts w:ascii="Wingdings 2" w:hAnsi="Wingdings 2" w:hint="default"/>
      </w:rPr>
    </w:lvl>
    <w:lvl w:ilvl="5" w:tplc="713A2702" w:tentative="1">
      <w:start w:val="1"/>
      <w:numFmt w:val="bullet"/>
      <w:lvlText w:val="¡"/>
      <w:lvlJc w:val="left"/>
      <w:pPr>
        <w:tabs>
          <w:tab w:val="num" w:pos="4320"/>
        </w:tabs>
        <w:ind w:left="4320" w:hanging="360"/>
      </w:pPr>
      <w:rPr>
        <w:rFonts w:ascii="Wingdings 2" w:hAnsi="Wingdings 2" w:hint="default"/>
      </w:rPr>
    </w:lvl>
    <w:lvl w:ilvl="6" w:tplc="CD664CA0" w:tentative="1">
      <w:start w:val="1"/>
      <w:numFmt w:val="bullet"/>
      <w:lvlText w:val="¡"/>
      <w:lvlJc w:val="left"/>
      <w:pPr>
        <w:tabs>
          <w:tab w:val="num" w:pos="5040"/>
        </w:tabs>
        <w:ind w:left="5040" w:hanging="360"/>
      </w:pPr>
      <w:rPr>
        <w:rFonts w:ascii="Wingdings 2" w:hAnsi="Wingdings 2" w:hint="default"/>
      </w:rPr>
    </w:lvl>
    <w:lvl w:ilvl="7" w:tplc="0CB60DFC" w:tentative="1">
      <w:start w:val="1"/>
      <w:numFmt w:val="bullet"/>
      <w:lvlText w:val="¡"/>
      <w:lvlJc w:val="left"/>
      <w:pPr>
        <w:tabs>
          <w:tab w:val="num" w:pos="5760"/>
        </w:tabs>
        <w:ind w:left="5760" w:hanging="360"/>
      </w:pPr>
      <w:rPr>
        <w:rFonts w:ascii="Wingdings 2" w:hAnsi="Wingdings 2" w:hint="default"/>
      </w:rPr>
    </w:lvl>
    <w:lvl w:ilvl="8" w:tplc="E58228D4"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B62398F"/>
    <w:multiLevelType w:val="multilevel"/>
    <w:tmpl w:val="D2464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13DC1"/>
    <w:multiLevelType w:val="hybridMultilevel"/>
    <w:tmpl w:val="97E23F34"/>
    <w:lvl w:ilvl="0" w:tplc="14BE3258">
      <w:start w:val="1"/>
      <w:numFmt w:val="bullet"/>
      <w:lvlText w:val="¡"/>
      <w:lvlJc w:val="left"/>
      <w:pPr>
        <w:tabs>
          <w:tab w:val="num" w:pos="720"/>
        </w:tabs>
        <w:ind w:left="720" w:hanging="360"/>
      </w:pPr>
      <w:rPr>
        <w:rFonts w:ascii="Wingdings 2" w:hAnsi="Wingdings 2" w:hint="default"/>
      </w:rPr>
    </w:lvl>
    <w:lvl w:ilvl="1" w:tplc="E4D42B54">
      <w:start w:val="77"/>
      <w:numFmt w:val="bullet"/>
      <w:lvlText w:val="§"/>
      <w:lvlJc w:val="left"/>
      <w:pPr>
        <w:tabs>
          <w:tab w:val="num" w:pos="1440"/>
        </w:tabs>
        <w:ind w:left="1440" w:hanging="360"/>
      </w:pPr>
      <w:rPr>
        <w:rFonts w:ascii="Wingdings" w:hAnsi="Wingdings" w:hint="default"/>
      </w:rPr>
    </w:lvl>
    <w:lvl w:ilvl="2" w:tplc="BF42BB20" w:tentative="1">
      <w:start w:val="1"/>
      <w:numFmt w:val="bullet"/>
      <w:lvlText w:val="¡"/>
      <w:lvlJc w:val="left"/>
      <w:pPr>
        <w:tabs>
          <w:tab w:val="num" w:pos="2160"/>
        </w:tabs>
        <w:ind w:left="2160" w:hanging="360"/>
      </w:pPr>
      <w:rPr>
        <w:rFonts w:ascii="Wingdings 2" w:hAnsi="Wingdings 2" w:hint="default"/>
      </w:rPr>
    </w:lvl>
    <w:lvl w:ilvl="3" w:tplc="4DA4FF80" w:tentative="1">
      <w:start w:val="1"/>
      <w:numFmt w:val="bullet"/>
      <w:lvlText w:val="¡"/>
      <w:lvlJc w:val="left"/>
      <w:pPr>
        <w:tabs>
          <w:tab w:val="num" w:pos="2880"/>
        </w:tabs>
        <w:ind w:left="2880" w:hanging="360"/>
      </w:pPr>
      <w:rPr>
        <w:rFonts w:ascii="Wingdings 2" w:hAnsi="Wingdings 2" w:hint="default"/>
      </w:rPr>
    </w:lvl>
    <w:lvl w:ilvl="4" w:tplc="6624CE94" w:tentative="1">
      <w:start w:val="1"/>
      <w:numFmt w:val="bullet"/>
      <w:lvlText w:val="¡"/>
      <w:lvlJc w:val="left"/>
      <w:pPr>
        <w:tabs>
          <w:tab w:val="num" w:pos="3600"/>
        </w:tabs>
        <w:ind w:left="3600" w:hanging="360"/>
      </w:pPr>
      <w:rPr>
        <w:rFonts w:ascii="Wingdings 2" w:hAnsi="Wingdings 2" w:hint="default"/>
      </w:rPr>
    </w:lvl>
    <w:lvl w:ilvl="5" w:tplc="AD203548" w:tentative="1">
      <w:start w:val="1"/>
      <w:numFmt w:val="bullet"/>
      <w:lvlText w:val="¡"/>
      <w:lvlJc w:val="left"/>
      <w:pPr>
        <w:tabs>
          <w:tab w:val="num" w:pos="4320"/>
        </w:tabs>
        <w:ind w:left="4320" w:hanging="360"/>
      </w:pPr>
      <w:rPr>
        <w:rFonts w:ascii="Wingdings 2" w:hAnsi="Wingdings 2" w:hint="default"/>
      </w:rPr>
    </w:lvl>
    <w:lvl w:ilvl="6" w:tplc="95043ABC" w:tentative="1">
      <w:start w:val="1"/>
      <w:numFmt w:val="bullet"/>
      <w:lvlText w:val="¡"/>
      <w:lvlJc w:val="left"/>
      <w:pPr>
        <w:tabs>
          <w:tab w:val="num" w:pos="5040"/>
        </w:tabs>
        <w:ind w:left="5040" w:hanging="360"/>
      </w:pPr>
      <w:rPr>
        <w:rFonts w:ascii="Wingdings 2" w:hAnsi="Wingdings 2" w:hint="default"/>
      </w:rPr>
    </w:lvl>
    <w:lvl w:ilvl="7" w:tplc="94DEB62E" w:tentative="1">
      <w:start w:val="1"/>
      <w:numFmt w:val="bullet"/>
      <w:lvlText w:val="¡"/>
      <w:lvlJc w:val="left"/>
      <w:pPr>
        <w:tabs>
          <w:tab w:val="num" w:pos="5760"/>
        </w:tabs>
        <w:ind w:left="5760" w:hanging="360"/>
      </w:pPr>
      <w:rPr>
        <w:rFonts w:ascii="Wingdings 2" w:hAnsi="Wingdings 2" w:hint="default"/>
      </w:rPr>
    </w:lvl>
    <w:lvl w:ilvl="8" w:tplc="9DAAF682"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4E10729"/>
    <w:multiLevelType w:val="multilevel"/>
    <w:tmpl w:val="E164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847D61"/>
    <w:multiLevelType w:val="multilevel"/>
    <w:tmpl w:val="6984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86F62"/>
    <w:multiLevelType w:val="hybridMultilevel"/>
    <w:tmpl w:val="A88C8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53A27E7"/>
    <w:multiLevelType w:val="multilevel"/>
    <w:tmpl w:val="F35A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545479"/>
    <w:multiLevelType w:val="hybridMultilevel"/>
    <w:tmpl w:val="FFFFFFFF"/>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46643E9C"/>
    <w:multiLevelType w:val="multilevel"/>
    <w:tmpl w:val="51466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DF7072"/>
    <w:multiLevelType w:val="hybridMultilevel"/>
    <w:tmpl w:val="FFFFFFFF"/>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53E70125"/>
    <w:multiLevelType w:val="multilevel"/>
    <w:tmpl w:val="2D38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F656EE"/>
    <w:multiLevelType w:val="multilevel"/>
    <w:tmpl w:val="6158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D2C21"/>
    <w:multiLevelType w:val="multilevel"/>
    <w:tmpl w:val="5F36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D4422"/>
    <w:multiLevelType w:val="hybridMultilevel"/>
    <w:tmpl w:val="0BBA4982"/>
    <w:lvl w:ilvl="0" w:tplc="8BB0814E">
      <w:start w:val="1"/>
      <w:numFmt w:val="bullet"/>
      <w:lvlText w:val="¡"/>
      <w:lvlJc w:val="left"/>
      <w:pPr>
        <w:tabs>
          <w:tab w:val="num" w:pos="720"/>
        </w:tabs>
        <w:ind w:left="720" w:hanging="360"/>
      </w:pPr>
      <w:rPr>
        <w:rFonts w:ascii="Wingdings 2" w:hAnsi="Wingdings 2" w:hint="default"/>
      </w:rPr>
    </w:lvl>
    <w:lvl w:ilvl="1" w:tplc="F9528926">
      <w:start w:val="1"/>
      <w:numFmt w:val="bullet"/>
      <w:lvlText w:val="¡"/>
      <w:lvlJc w:val="left"/>
      <w:pPr>
        <w:tabs>
          <w:tab w:val="num" w:pos="1440"/>
        </w:tabs>
        <w:ind w:left="1440" w:hanging="360"/>
      </w:pPr>
      <w:rPr>
        <w:rFonts w:ascii="Wingdings 2" w:hAnsi="Wingdings 2" w:hint="default"/>
      </w:rPr>
    </w:lvl>
    <w:lvl w:ilvl="2" w:tplc="DA0228AC" w:tentative="1">
      <w:start w:val="1"/>
      <w:numFmt w:val="bullet"/>
      <w:lvlText w:val="¡"/>
      <w:lvlJc w:val="left"/>
      <w:pPr>
        <w:tabs>
          <w:tab w:val="num" w:pos="2160"/>
        </w:tabs>
        <w:ind w:left="2160" w:hanging="360"/>
      </w:pPr>
      <w:rPr>
        <w:rFonts w:ascii="Wingdings 2" w:hAnsi="Wingdings 2" w:hint="default"/>
      </w:rPr>
    </w:lvl>
    <w:lvl w:ilvl="3" w:tplc="D7E2A686" w:tentative="1">
      <w:start w:val="1"/>
      <w:numFmt w:val="bullet"/>
      <w:lvlText w:val="¡"/>
      <w:lvlJc w:val="left"/>
      <w:pPr>
        <w:tabs>
          <w:tab w:val="num" w:pos="2880"/>
        </w:tabs>
        <w:ind w:left="2880" w:hanging="360"/>
      </w:pPr>
      <w:rPr>
        <w:rFonts w:ascii="Wingdings 2" w:hAnsi="Wingdings 2" w:hint="default"/>
      </w:rPr>
    </w:lvl>
    <w:lvl w:ilvl="4" w:tplc="019E7A44" w:tentative="1">
      <w:start w:val="1"/>
      <w:numFmt w:val="bullet"/>
      <w:lvlText w:val="¡"/>
      <w:lvlJc w:val="left"/>
      <w:pPr>
        <w:tabs>
          <w:tab w:val="num" w:pos="3600"/>
        </w:tabs>
        <w:ind w:left="3600" w:hanging="360"/>
      </w:pPr>
      <w:rPr>
        <w:rFonts w:ascii="Wingdings 2" w:hAnsi="Wingdings 2" w:hint="default"/>
      </w:rPr>
    </w:lvl>
    <w:lvl w:ilvl="5" w:tplc="00529C40" w:tentative="1">
      <w:start w:val="1"/>
      <w:numFmt w:val="bullet"/>
      <w:lvlText w:val="¡"/>
      <w:lvlJc w:val="left"/>
      <w:pPr>
        <w:tabs>
          <w:tab w:val="num" w:pos="4320"/>
        </w:tabs>
        <w:ind w:left="4320" w:hanging="360"/>
      </w:pPr>
      <w:rPr>
        <w:rFonts w:ascii="Wingdings 2" w:hAnsi="Wingdings 2" w:hint="default"/>
      </w:rPr>
    </w:lvl>
    <w:lvl w:ilvl="6" w:tplc="B38A336A" w:tentative="1">
      <w:start w:val="1"/>
      <w:numFmt w:val="bullet"/>
      <w:lvlText w:val="¡"/>
      <w:lvlJc w:val="left"/>
      <w:pPr>
        <w:tabs>
          <w:tab w:val="num" w:pos="5040"/>
        </w:tabs>
        <w:ind w:left="5040" w:hanging="360"/>
      </w:pPr>
      <w:rPr>
        <w:rFonts w:ascii="Wingdings 2" w:hAnsi="Wingdings 2" w:hint="default"/>
      </w:rPr>
    </w:lvl>
    <w:lvl w:ilvl="7" w:tplc="C2AE17F0" w:tentative="1">
      <w:start w:val="1"/>
      <w:numFmt w:val="bullet"/>
      <w:lvlText w:val="¡"/>
      <w:lvlJc w:val="left"/>
      <w:pPr>
        <w:tabs>
          <w:tab w:val="num" w:pos="5760"/>
        </w:tabs>
        <w:ind w:left="5760" w:hanging="360"/>
      </w:pPr>
      <w:rPr>
        <w:rFonts w:ascii="Wingdings 2" w:hAnsi="Wingdings 2" w:hint="default"/>
      </w:rPr>
    </w:lvl>
    <w:lvl w:ilvl="8" w:tplc="DBFE352A"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5A9561CA"/>
    <w:multiLevelType w:val="multilevel"/>
    <w:tmpl w:val="8DA8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9A0069"/>
    <w:multiLevelType w:val="hybridMultilevel"/>
    <w:tmpl w:val="C4CEC7D6"/>
    <w:lvl w:ilvl="0" w:tplc="061E0822">
      <w:start w:val="1"/>
      <w:numFmt w:val="bullet"/>
      <w:lvlText w:val="¡"/>
      <w:lvlJc w:val="left"/>
      <w:pPr>
        <w:tabs>
          <w:tab w:val="num" w:pos="720"/>
        </w:tabs>
        <w:ind w:left="720" w:hanging="360"/>
      </w:pPr>
      <w:rPr>
        <w:rFonts w:ascii="Wingdings 2" w:hAnsi="Wingdings 2" w:hint="default"/>
      </w:rPr>
    </w:lvl>
    <w:lvl w:ilvl="1" w:tplc="3D7C0B14" w:tentative="1">
      <w:start w:val="1"/>
      <w:numFmt w:val="bullet"/>
      <w:lvlText w:val="¡"/>
      <w:lvlJc w:val="left"/>
      <w:pPr>
        <w:tabs>
          <w:tab w:val="num" w:pos="1440"/>
        </w:tabs>
        <w:ind w:left="1440" w:hanging="360"/>
      </w:pPr>
      <w:rPr>
        <w:rFonts w:ascii="Wingdings 2" w:hAnsi="Wingdings 2" w:hint="default"/>
      </w:rPr>
    </w:lvl>
    <w:lvl w:ilvl="2" w:tplc="7AA4631A" w:tentative="1">
      <w:start w:val="1"/>
      <w:numFmt w:val="bullet"/>
      <w:lvlText w:val="¡"/>
      <w:lvlJc w:val="left"/>
      <w:pPr>
        <w:tabs>
          <w:tab w:val="num" w:pos="2160"/>
        </w:tabs>
        <w:ind w:left="2160" w:hanging="360"/>
      </w:pPr>
      <w:rPr>
        <w:rFonts w:ascii="Wingdings 2" w:hAnsi="Wingdings 2" w:hint="default"/>
      </w:rPr>
    </w:lvl>
    <w:lvl w:ilvl="3" w:tplc="3366622E" w:tentative="1">
      <w:start w:val="1"/>
      <w:numFmt w:val="bullet"/>
      <w:lvlText w:val="¡"/>
      <w:lvlJc w:val="left"/>
      <w:pPr>
        <w:tabs>
          <w:tab w:val="num" w:pos="2880"/>
        </w:tabs>
        <w:ind w:left="2880" w:hanging="360"/>
      </w:pPr>
      <w:rPr>
        <w:rFonts w:ascii="Wingdings 2" w:hAnsi="Wingdings 2" w:hint="default"/>
      </w:rPr>
    </w:lvl>
    <w:lvl w:ilvl="4" w:tplc="135CEF1E" w:tentative="1">
      <w:start w:val="1"/>
      <w:numFmt w:val="bullet"/>
      <w:lvlText w:val="¡"/>
      <w:lvlJc w:val="left"/>
      <w:pPr>
        <w:tabs>
          <w:tab w:val="num" w:pos="3600"/>
        </w:tabs>
        <w:ind w:left="3600" w:hanging="360"/>
      </w:pPr>
      <w:rPr>
        <w:rFonts w:ascii="Wingdings 2" w:hAnsi="Wingdings 2" w:hint="default"/>
      </w:rPr>
    </w:lvl>
    <w:lvl w:ilvl="5" w:tplc="086EE712" w:tentative="1">
      <w:start w:val="1"/>
      <w:numFmt w:val="bullet"/>
      <w:lvlText w:val="¡"/>
      <w:lvlJc w:val="left"/>
      <w:pPr>
        <w:tabs>
          <w:tab w:val="num" w:pos="4320"/>
        </w:tabs>
        <w:ind w:left="4320" w:hanging="360"/>
      </w:pPr>
      <w:rPr>
        <w:rFonts w:ascii="Wingdings 2" w:hAnsi="Wingdings 2" w:hint="default"/>
      </w:rPr>
    </w:lvl>
    <w:lvl w:ilvl="6" w:tplc="330E15E8" w:tentative="1">
      <w:start w:val="1"/>
      <w:numFmt w:val="bullet"/>
      <w:lvlText w:val="¡"/>
      <w:lvlJc w:val="left"/>
      <w:pPr>
        <w:tabs>
          <w:tab w:val="num" w:pos="5040"/>
        </w:tabs>
        <w:ind w:left="5040" w:hanging="360"/>
      </w:pPr>
      <w:rPr>
        <w:rFonts w:ascii="Wingdings 2" w:hAnsi="Wingdings 2" w:hint="default"/>
      </w:rPr>
    </w:lvl>
    <w:lvl w:ilvl="7" w:tplc="D2E4160C" w:tentative="1">
      <w:start w:val="1"/>
      <w:numFmt w:val="bullet"/>
      <w:lvlText w:val="¡"/>
      <w:lvlJc w:val="left"/>
      <w:pPr>
        <w:tabs>
          <w:tab w:val="num" w:pos="5760"/>
        </w:tabs>
        <w:ind w:left="5760" w:hanging="360"/>
      </w:pPr>
      <w:rPr>
        <w:rFonts w:ascii="Wingdings 2" w:hAnsi="Wingdings 2" w:hint="default"/>
      </w:rPr>
    </w:lvl>
    <w:lvl w:ilvl="8" w:tplc="441433C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C1718A2"/>
    <w:multiLevelType w:val="multilevel"/>
    <w:tmpl w:val="8628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23A20"/>
    <w:multiLevelType w:val="hybridMultilevel"/>
    <w:tmpl w:val="5D82C704"/>
    <w:lvl w:ilvl="0" w:tplc="CE288FFA">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tentative="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23" w15:restartNumberingAfterBreak="0">
    <w:nsid w:val="64B671D1"/>
    <w:multiLevelType w:val="hybridMultilevel"/>
    <w:tmpl w:val="7492949A"/>
    <w:lvl w:ilvl="0" w:tplc="7A8E0D06">
      <w:start w:val="1"/>
      <w:numFmt w:val="bullet"/>
      <w:lvlText w:val="¡"/>
      <w:lvlJc w:val="left"/>
      <w:pPr>
        <w:tabs>
          <w:tab w:val="num" w:pos="720"/>
        </w:tabs>
        <w:ind w:left="720" w:hanging="360"/>
      </w:pPr>
      <w:rPr>
        <w:rFonts w:ascii="Wingdings 2" w:hAnsi="Wingdings 2" w:hint="default"/>
      </w:rPr>
    </w:lvl>
    <w:lvl w:ilvl="1" w:tplc="FC54DAA8" w:tentative="1">
      <w:start w:val="1"/>
      <w:numFmt w:val="bullet"/>
      <w:lvlText w:val="¡"/>
      <w:lvlJc w:val="left"/>
      <w:pPr>
        <w:tabs>
          <w:tab w:val="num" w:pos="1440"/>
        </w:tabs>
        <w:ind w:left="1440" w:hanging="360"/>
      </w:pPr>
      <w:rPr>
        <w:rFonts w:ascii="Wingdings 2" w:hAnsi="Wingdings 2" w:hint="default"/>
      </w:rPr>
    </w:lvl>
    <w:lvl w:ilvl="2" w:tplc="0B1EC87A" w:tentative="1">
      <w:start w:val="1"/>
      <w:numFmt w:val="bullet"/>
      <w:lvlText w:val="¡"/>
      <w:lvlJc w:val="left"/>
      <w:pPr>
        <w:tabs>
          <w:tab w:val="num" w:pos="2160"/>
        </w:tabs>
        <w:ind w:left="2160" w:hanging="360"/>
      </w:pPr>
      <w:rPr>
        <w:rFonts w:ascii="Wingdings 2" w:hAnsi="Wingdings 2" w:hint="default"/>
      </w:rPr>
    </w:lvl>
    <w:lvl w:ilvl="3" w:tplc="80444750" w:tentative="1">
      <w:start w:val="1"/>
      <w:numFmt w:val="bullet"/>
      <w:lvlText w:val="¡"/>
      <w:lvlJc w:val="left"/>
      <w:pPr>
        <w:tabs>
          <w:tab w:val="num" w:pos="2880"/>
        </w:tabs>
        <w:ind w:left="2880" w:hanging="360"/>
      </w:pPr>
      <w:rPr>
        <w:rFonts w:ascii="Wingdings 2" w:hAnsi="Wingdings 2" w:hint="default"/>
      </w:rPr>
    </w:lvl>
    <w:lvl w:ilvl="4" w:tplc="2DC8B398" w:tentative="1">
      <w:start w:val="1"/>
      <w:numFmt w:val="bullet"/>
      <w:lvlText w:val="¡"/>
      <w:lvlJc w:val="left"/>
      <w:pPr>
        <w:tabs>
          <w:tab w:val="num" w:pos="3600"/>
        </w:tabs>
        <w:ind w:left="3600" w:hanging="360"/>
      </w:pPr>
      <w:rPr>
        <w:rFonts w:ascii="Wingdings 2" w:hAnsi="Wingdings 2" w:hint="default"/>
      </w:rPr>
    </w:lvl>
    <w:lvl w:ilvl="5" w:tplc="7C02F734" w:tentative="1">
      <w:start w:val="1"/>
      <w:numFmt w:val="bullet"/>
      <w:lvlText w:val="¡"/>
      <w:lvlJc w:val="left"/>
      <w:pPr>
        <w:tabs>
          <w:tab w:val="num" w:pos="4320"/>
        </w:tabs>
        <w:ind w:left="4320" w:hanging="360"/>
      </w:pPr>
      <w:rPr>
        <w:rFonts w:ascii="Wingdings 2" w:hAnsi="Wingdings 2" w:hint="default"/>
      </w:rPr>
    </w:lvl>
    <w:lvl w:ilvl="6" w:tplc="39EEA762" w:tentative="1">
      <w:start w:val="1"/>
      <w:numFmt w:val="bullet"/>
      <w:lvlText w:val="¡"/>
      <w:lvlJc w:val="left"/>
      <w:pPr>
        <w:tabs>
          <w:tab w:val="num" w:pos="5040"/>
        </w:tabs>
        <w:ind w:left="5040" w:hanging="360"/>
      </w:pPr>
      <w:rPr>
        <w:rFonts w:ascii="Wingdings 2" w:hAnsi="Wingdings 2" w:hint="default"/>
      </w:rPr>
    </w:lvl>
    <w:lvl w:ilvl="7" w:tplc="070816F6" w:tentative="1">
      <w:start w:val="1"/>
      <w:numFmt w:val="bullet"/>
      <w:lvlText w:val="¡"/>
      <w:lvlJc w:val="left"/>
      <w:pPr>
        <w:tabs>
          <w:tab w:val="num" w:pos="5760"/>
        </w:tabs>
        <w:ind w:left="5760" w:hanging="360"/>
      </w:pPr>
      <w:rPr>
        <w:rFonts w:ascii="Wingdings 2" w:hAnsi="Wingdings 2" w:hint="default"/>
      </w:rPr>
    </w:lvl>
    <w:lvl w:ilvl="8" w:tplc="6036798C"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6BD944E1"/>
    <w:multiLevelType w:val="hybridMultilevel"/>
    <w:tmpl w:val="57749084"/>
    <w:lvl w:ilvl="0" w:tplc="9AFC5326">
      <w:start w:val="1"/>
      <w:numFmt w:val="bullet"/>
      <w:lvlText w:val="¡"/>
      <w:lvlJc w:val="left"/>
      <w:pPr>
        <w:tabs>
          <w:tab w:val="num" w:pos="720"/>
        </w:tabs>
        <w:ind w:left="720" w:hanging="360"/>
      </w:pPr>
      <w:rPr>
        <w:rFonts w:ascii="Wingdings 2" w:hAnsi="Wingdings 2" w:hint="default"/>
      </w:rPr>
    </w:lvl>
    <w:lvl w:ilvl="1" w:tplc="4170B7CC">
      <w:start w:val="77"/>
      <w:numFmt w:val="bullet"/>
      <w:lvlText w:val="§"/>
      <w:lvlJc w:val="left"/>
      <w:pPr>
        <w:tabs>
          <w:tab w:val="num" w:pos="1440"/>
        </w:tabs>
        <w:ind w:left="1440" w:hanging="360"/>
      </w:pPr>
      <w:rPr>
        <w:rFonts w:ascii="Wingdings" w:hAnsi="Wingdings" w:hint="default"/>
      </w:rPr>
    </w:lvl>
    <w:lvl w:ilvl="2" w:tplc="A2B80E0C" w:tentative="1">
      <w:start w:val="1"/>
      <w:numFmt w:val="bullet"/>
      <w:lvlText w:val="¡"/>
      <w:lvlJc w:val="left"/>
      <w:pPr>
        <w:tabs>
          <w:tab w:val="num" w:pos="2160"/>
        </w:tabs>
        <w:ind w:left="2160" w:hanging="360"/>
      </w:pPr>
      <w:rPr>
        <w:rFonts w:ascii="Wingdings 2" w:hAnsi="Wingdings 2" w:hint="default"/>
      </w:rPr>
    </w:lvl>
    <w:lvl w:ilvl="3" w:tplc="4B268142" w:tentative="1">
      <w:start w:val="1"/>
      <w:numFmt w:val="bullet"/>
      <w:lvlText w:val="¡"/>
      <w:lvlJc w:val="left"/>
      <w:pPr>
        <w:tabs>
          <w:tab w:val="num" w:pos="2880"/>
        </w:tabs>
        <w:ind w:left="2880" w:hanging="360"/>
      </w:pPr>
      <w:rPr>
        <w:rFonts w:ascii="Wingdings 2" w:hAnsi="Wingdings 2" w:hint="default"/>
      </w:rPr>
    </w:lvl>
    <w:lvl w:ilvl="4" w:tplc="3630603C" w:tentative="1">
      <w:start w:val="1"/>
      <w:numFmt w:val="bullet"/>
      <w:lvlText w:val="¡"/>
      <w:lvlJc w:val="left"/>
      <w:pPr>
        <w:tabs>
          <w:tab w:val="num" w:pos="3600"/>
        </w:tabs>
        <w:ind w:left="3600" w:hanging="360"/>
      </w:pPr>
      <w:rPr>
        <w:rFonts w:ascii="Wingdings 2" w:hAnsi="Wingdings 2" w:hint="default"/>
      </w:rPr>
    </w:lvl>
    <w:lvl w:ilvl="5" w:tplc="7270CB18" w:tentative="1">
      <w:start w:val="1"/>
      <w:numFmt w:val="bullet"/>
      <w:lvlText w:val="¡"/>
      <w:lvlJc w:val="left"/>
      <w:pPr>
        <w:tabs>
          <w:tab w:val="num" w:pos="4320"/>
        </w:tabs>
        <w:ind w:left="4320" w:hanging="360"/>
      </w:pPr>
      <w:rPr>
        <w:rFonts w:ascii="Wingdings 2" w:hAnsi="Wingdings 2" w:hint="default"/>
      </w:rPr>
    </w:lvl>
    <w:lvl w:ilvl="6" w:tplc="E4AAD71A" w:tentative="1">
      <w:start w:val="1"/>
      <w:numFmt w:val="bullet"/>
      <w:lvlText w:val="¡"/>
      <w:lvlJc w:val="left"/>
      <w:pPr>
        <w:tabs>
          <w:tab w:val="num" w:pos="5040"/>
        </w:tabs>
        <w:ind w:left="5040" w:hanging="360"/>
      </w:pPr>
      <w:rPr>
        <w:rFonts w:ascii="Wingdings 2" w:hAnsi="Wingdings 2" w:hint="default"/>
      </w:rPr>
    </w:lvl>
    <w:lvl w:ilvl="7" w:tplc="9C4A5680" w:tentative="1">
      <w:start w:val="1"/>
      <w:numFmt w:val="bullet"/>
      <w:lvlText w:val="¡"/>
      <w:lvlJc w:val="left"/>
      <w:pPr>
        <w:tabs>
          <w:tab w:val="num" w:pos="5760"/>
        </w:tabs>
        <w:ind w:left="5760" w:hanging="360"/>
      </w:pPr>
      <w:rPr>
        <w:rFonts w:ascii="Wingdings 2" w:hAnsi="Wingdings 2" w:hint="default"/>
      </w:rPr>
    </w:lvl>
    <w:lvl w:ilvl="8" w:tplc="BF2C6EEE"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706E02F4"/>
    <w:multiLevelType w:val="hybridMultilevel"/>
    <w:tmpl w:val="E8DCE1CA"/>
    <w:lvl w:ilvl="0" w:tplc="040A000F">
      <w:start w:val="2"/>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22950DB"/>
    <w:multiLevelType w:val="multilevel"/>
    <w:tmpl w:val="7078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BC4B33"/>
    <w:multiLevelType w:val="hybridMultilevel"/>
    <w:tmpl w:val="516038E2"/>
    <w:lvl w:ilvl="0" w:tplc="7E7856EE">
      <w:start w:val="1"/>
      <w:numFmt w:val="bullet"/>
      <w:lvlText w:val="¡"/>
      <w:lvlJc w:val="left"/>
      <w:pPr>
        <w:tabs>
          <w:tab w:val="num" w:pos="720"/>
        </w:tabs>
        <w:ind w:left="720" w:hanging="360"/>
      </w:pPr>
      <w:rPr>
        <w:rFonts w:ascii="Wingdings 2" w:hAnsi="Wingdings 2" w:hint="default"/>
      </w:rPr>
    </w:lvl>
    <w:lvl w:ilvl="1" w:tplc="5F441BA0" w:tentative="1">
      <w:start w:val="1"/>
      <w:numFmt w:val="bullet"/>
      <w:lvlText w:val="¡"/>
      <w:lvlJc w:val="left"/>
      <w:pPr>
        <w:tabs>
          <w:tab w:val="num" w:pos="1440"/>
        </w:tabs>
        <w:ind w:left="1440" w:hanging="360"/>
      </w:pPr>
      <w:rPr>
        <w:rFonts w:ascii="Wingdings 2" w:hAnsi="Wingdings 2" w:hint="default"/>
      </w:rPr>
    </w:lvl>
    <w:lvl w:ilvl="2" w:tplc="16285CD0" w:tentative="1">
      <w:start w:val="1"/>
      <w:numFmt w:val="bullet"/>
      <w:lvlText w:val="¡"/>
      <w:lvlJc w:val="left"/>
      <w:pPr>
        <w:tabs>
          <w:tab w:val="num" w:pos="2160"/>
        </w:tabs>
        <w:ind w:left="2160" w:hanging="360"/>
      </w:pPr>
      <w:rPr>
        <w:rFonts w:ascii="Wingdings 2" w:hAnsi="Wingdings 2" w:hint="default"/>
      </w:rPr>
    </w:lvl>
    <w:lvl w:ilvl="3" w:tplc="2368C8B6" w:tentative="1">
      <w:start w:val="1"/>
      <w:numFmt w:val="bullet"/>
      <w:lvlText w:val="¡"/>
      <w:lvlJc w:val="left"/>
      <w:pPr>
        <w:tabs>
          <w:tab w:val="num" w:pos="2880"/>
        </w:tabs>
        <w:ind w:left="2880" w:hanging="360"/>
      </w:pPr>
      <w:rPr>
        <w:rFonts w:ascii="Wingdings 2" w:hAnsi="Wingdings 2" w:hint="default"/>
      </w:rPr>
    </w:lvl>
    <w:lvl w:ilvl="4" w:tplc="839A38F6" w:tentative="1">
      <w:start w:val="1"/>
      <w:numFmt w:val="bullet"/>
      <w:lvlText w:val="¡"/>
      <w:lvlJc w:val="left"/>
      <w:pPr>
        <w:tabs>
          <w:tab w:val="num" w:pos="3600"/>
        </w:tabs>
        <w:ind w:left="3600" w:hanging="360"/>
      </w:pPr>
      <w:rPr>
        <w:rFonts w:ascii="Wingdings 2" w:hAnsi="Wingdings 2" w:hint="default"/>
      </w:rPr>
    </w:lvl>
    <w:lvl w:ilvl="5" w:tplc="A1CEE966" w:tentative="1">
      <w:start w:val="1"/>
      <w:numFmt w:val="bullet"/>
      <w:lvlText w:val="¡"/>
      <w:lvlJc w:val="left"/>
      <w:pPr>
        <w:tabs>
          <w:tab w:val="num" w:pos="4320"/>
        </w:tabs>
        <w:ind w:left="4320" w:hanging="360"/>
      </w:pPr>
      <w:rPr>
        <w:rFonts w:ascii="Wingdings 2" w:hAnsi="Wingdings 2" w:hint="default"/>
      </w:rPr>
    </w:lvl>
    <w:lvl w:ilvl="6" w:tplc="B1EAE33A" w:tentative="1">
      <w:start w:val="1"/>
      <w:numFmt w:val="bullet"/>
      <w:lvlText w:val="¡"/>
      <w:lvlJc w:val="left"/>
      <w:pPr>
        <w:tabs>
          <w:tab w:val="num" w:pos="5040"/>
        </w:tabs>
        <w:ind w:left="5040" w:hanging="360"/>
      </w:pPr>
      <w:rPr>
        <w:rFonts w:ascii="Wingdings 2" w:hAnsi="Wingdings 2" w:hint="default"/>
      </w:rPr>
    </w:lvl>
    <w:lvl w:ilvl="7" w:tplc="A316EB90" w:tentative="1">
      <w:start w:val="1"/>
      <w:numFmt w:val="bullet"/>
      <w:lvlText w:val="¡"/>
      <w:lvlJc w:val="left"/>
      <w:pPr>
        <w:tabs>
          <w:tab w:val="num" w:pos="5760"/>
        </w:tabs>
        <w:ind w:left="5760" w:hanging="360"/>
      </w:pPr>
      <w:rPr>
        <w:rFonts w:ascii="Wingdings 2" w:hAnsi="Wingdings 2" w:hint="default"/>
      </w:rPr>
    </w:lvl>
    <w:lvl w:ilvl="8" w:tplc="B72A48A4"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74E83C7E"/>
    <w:multiLevelType w:val="hybridMultilevel"/>
    <w:tmpl w:val="DA9E873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77497BE8"/>
    <w:multiLevelType w:val="hybridMultilevel"/>
    <w:tmpl w:val="7A8E3880"/>
    <w:lvl w:ilvl="0" w:tplc="5AB67016">
      <w:numFmt w:val="bullet"/>
      <w:lvlText w:val="-"/>
      <w:lvlJc w:val="left"/>
      <w:pPr>
        <w:ind w:left="927" w:hanging="360"/>
      </w:pPr>
      <w:rPr>
        <w:rFonts w:ascii="Times New Roman" w:eastAsiaTheme="minorEastAsia" w:hAnsi="Times New Roman" w:cs="Times New Roman"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0" w15:restartNumberingAfterBreak="0">
    <w:nsid w:val="7A5977C1"/>
    <w:multiLevelType w:val="multilevel"/>
    <w:tmpl w:val="FF3E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D328D0"/>
    <w:multiLevelType w:val="hybridMultilevel"/>
    <w:tmpl w:val="C3AE63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97695909">
    <w:abstractNumId w:val="14"/>
  </w:num>
  <w:num w:numId="2" w16cid:durableId="63384360">
    <w:abstractNumId w:val="12"/>
  </w:num>
  <w:num w:numId="3" w16cid:durableId="382557120">
    <w:abstractNumId w:val="31"/>
  </w:num>
  <w:num w:numId="4" w16cid:durableId="1952735021">
    <w:abstractNumId w:val="1"/>
  </w:num>
  <w:num w:numId="5" w16cid:durableId="1076584774">
    <w:abstractNumId w:val="4"/>
  </w:num>
  <w:num w:numId="6" w16cid:durableId="1570964614">
    <w:abstractNumId w:val="29"/>
  </w:num>
  <w:num w:numId="7" w16cid:durableId="1771317711">
    <w:abstractNumId w:val="10"/>
  </w:num>
  <w:num w:numId="8" w16cid:durableId="1928995654">
    <w:abstractNumId w:val="5"/>
  </w:num>
  <w:num w:numId="9" w16cid:durableId="672028092">
    <w:abstractNumId w:val="2"/>
  </w:num>
  <w:num w:numId="10" w16cid:durableId="135804677">
    <w:abstractNumId w:val="23"/>
  </w:num>
  <w:num w:numId="11" w16cid:durableId="1112359780">
    <w:abstractNumId w:val="20"/>
  </w:num>
  <w:num w:numId="12" w16cid:durableId="110635546">
    <w:abstractNumId w:val="27"/>
  </w:num>
  <w:num w:numId="13" w16cid:durableId="1692609063">
    <w:abstractNumId w:val="3"/>
  </w:num>
  <w:num w:numId="14" w16cid:durableId="1171872140">
    <w:abstractNumId w:val="25"/>
  </w:num>
  <w:num w:numId="15" w16cid:durableId="35469057">
    <w:abstractNumId w:val="18"/>
  </w:num>
  <w:num w:numId="16" w16cid:durableId="919144578">
    <w:abstractNumId w:val="7"/>
  </w:num>
  <w:num w:numId="17" w16cid:durableId="1143429375">
    <w:abstractNumId w:val="24"/>
  </w:num>
  <w:num w:numId="18" w16cid:durableId="1848135301">
    <w:abstractNumId w:val="21"/>
  </w:num>
  <w:num w:numId="19" w16cid:durableId="707224241">
    <w:abstractNumId w:val="0"/>
  </w:num>
  <w:num w:numId="20" w16cid:durableId="1899169523">
    <w:abstractNumId w:val="30"/>
  </w:num>
  <w:num w:numId="21" w16cid:durableId="1483883515">
    <w:abstractNumId w:val="15"/>
  </w:num>
  <w:num w:numId="22" w16cid:durableId="705837219">
    <w:abstractNumId w:val="9"/>
  </w:num>
  <w:num w:numId="23" w16cid:durableId="583610835">
    <w:abstractNumId w:val="26"/>
  </w:num>
  <w:num w:numId="24" w16cid:durableId="1833981325">
    <w:abstractNumId w:val="19"/>
  </w:num>
  <w:num w:numId="25" w16cid:durableId="1295713339">
    <w:abstractNumId w:val="6"/>
  </w:num>
  <w:num w:numId="26" w16cid:durableId="1294940356">
    <w:abstractNumId w:val="16"/>
  </w:num>
  <w:num w:numId="27" w16cid:durableId="146485484">
    <w:abstractNumId w:val="17"/>
  </w:num>
  <w:num w:numId="28" w16cid:durableId="1753813673">
    <w:abstractNumId w:val="8"/>
  </w:num>
  <w:num w:numId="29" w16cid:durableId="157155544">
    <w:abstractNumId w:val="13"/>
  </w:num>
  <w:num w:numId="30" w16cid:durableId="158010610">
    <w:abstractNumId w:val="11"/>
  </w:num>
  <w:num w:numId="31" w16cid:durableId="437716818">
    <w:abstractNumId w:val="28"/>
  </w:num>
  <w:num w:numId="32" w16cid:durableId="5035877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3AA"/>
    <w:rsid w:val="00004880"/>
    <w:rsid w:val="00005685"/>
    <w:rsid w:val="000112E6"/>
    <w:rsid w:val="000147C1"/>
    <w:rsid w:val="00015AD7"/>
    <w:rsid w:val="000220E4"/>
    <w:rsid w:val="00025EF6"/>
    <w:rsid w:val="00041A49"/>
    <w:rsid w:val="00046550"/>
    <w:rsid w:val="0004755F"/>
    <w:rsid w:val="00047B90"/>
    <w:rsid w:val="00060A40"/>
    <w:rsid w:val="00061F24"/>
    <w:rsid w:val="00066FA4"/>
    <w:rsid w:val="00070E3B"/>
    <w:rsid w:val="00075D84"/>
    <w:rsid w:val="00084048"/>
    <w:rsid w:val="0009503E"/>
    <w:rsid w:val="00095084"/>
    <w:rsid w:val="00095AB3"/>
    <w:rsid w:val="00097A48"/>
    <w:rsid w:val="000A0573"/>
    <w:rsid w:val="000A6994"/>
    <w:rsid w:val="000B0591"/>
    <w:rsid w:val="000B1DEA"/>
    <w:rsid w:val="000B410A"/>
    <w:rsid w:val="000B587B"/>
    <w:rsid w:val="000C28AA"/>
    <w:rsid w:val="000D50E9"/>
    <w:rsid w:val="000D5490"/>
    <w:rsid w:val="000D5646"/>
    <w:rsid w:val="000E177E"/>
    <w:rsid w:val="000E22F3"/>
    <w:rsid w:val="000E526D"/>
    <w:rsid w:val="000E7D28"/>
    <w:rsid w:val="000F101F"/>
    <w:rsid w:val="00105600"/>
    <w:rsid w:val="001101FC"/>
    <w:rsid w:val="0012349A"/>
    <w:rsid w:val="00132061"/>
    <w:rsid w:val="001326AA"/>
    <w:rsid w:val="00133B60"/>
    <w:rsid w:val="00133D63"/>
    <w:rsid w:val="00147B0E"/>
    <w:rsid w:val="001526DC"/>
    <w:rsid w:val="00154A99"/>
    <w:rsid w:val="00162981"/>
    <w:rsid w:val="00163DB0"/>
    <w:rsid w:val="0016434E"/>
    <w:rsid w:val="00164C99"/>
    <w:rsid w:val="00167777"/>
    <w:rsid w:val="00167888"/>
    <w:rsid w:val="001724D9"/>
    <w:rsid w:val="00173C21"/>
    <w:rsid w:val="00186524"/>
    <w:rsid w:val="001926A1"/>
    <w:rsid w:val="00192B45"/>
    <w:rsid w:val="00193B2D"/>
    <w:rsid w:val="001B56A3"/>
    <w:rsid w:val="001B6051"/>
    <w:rsid w:val="001C0B5F"/>
    <w:rsid w:val="001C3AD5"/>
    <w:rsid w:val="001D14F0"/>
    <w:rsid w:val="001D3E65"/>
    <w:rsid w:val="001D3FDB"/>
    <w:rsid w:val="001D5B87"/>
    <w:rsid w:val="001F28BA"/>
    <w:rsid w:val="002149AF"/>
    <w:rsid w:val="002217D2"/>
    <w:rsid w:val="002249F0"/>
    <w:rsid w:val="00225873"/>
    <w:rsid w:val="002316D6"/>
    <w:rsid w:val="002379A7"/>
    <w:rsid w:val="0024198D"/>
    <w:rsid w:val="0024329B"/>
    <w:rsid w:val="0024648F"/>
    <w:rsid w:val="002465A7"/>
    <w:rsid w:val="00247006"/>
    <w:rsid w:val="00250A11"/>
    <w:rsid w:val="00252805"/>
    <w:rsid w:val="002544C0"/>
    <w:rsid w:val="0025514D"/>
    <w:rsid w:val="00255210"/>
    <w:rsid w:val="002554C8"/>
    <w:rsid w:val="002556B2"/>
    <w:rsid w:val="00255F07"/>
    <w:rsid w:val="00256427"/>
    <w:rsid w:val="002632C5"/>
    <w:rsid w:val="0026350B"/>
    <w:rsid w:val="00266406"/>
    <w:rsid w:val="002749F9"/>
    <w:rsid w:val="00281BD4"/>
    <w:rsid w:val="00295E4E"/>
    <w:rsid w:val="002A0C24"/>
    <w:rsid w:val="002A0CBD"/>
    <w:rsid w:val="002A4CBE"/>
    <w:rsid w:val="002C285A"/>
    <w:rsid w:val="002C2CCB"/>
    <w:rsid w:val="002D46D4"/>
    <w:rsid w:val="002E3702"/>
    <w:rsid w:val="002E6E08"/>
    <w:rsid w:val="003008E6"/>
    <w:rsid w:val="003035C7"/>
    <w:rsid w:val="00313661"/>
    <w:rsid w:val="00313D00"/>
    <w:rsid w:val="0031715C"/>
    <w:rsid w:val="00321D7F"/>
    <w:rsid w:val="0032245A"/>
    <w:rsid w:val="00323F04"/>
    <w:rsid w:val="00332437"/>
    <w:rsid w:val="00336048"/>
    <w:rsid w:val="00351234"/>
    <w:rsid w:val="00356E71"/>
    <w:rsid w:val="0036270A"/>
    <w:rsid w:val="003714B4"/>
    <w:rsid w:val="00373983"/>
    <w:rsid w:val="00374AC5"/>
    <w:rsid w:val="003757E5"/>
    <w:rsid w:val="003760B4"/>
    <w:rsid w:val="00380AA8"/>
    <w:rsid w:val="00380ACB"/>
    <w:rsid w:val="00394E9D"/>
    <w:rsid w:val="003A0D07"/>
    <w:rsid w:val="003B0AFA"/>
    <w:rsid w:val="003B6038"/>
    <w:rsid w:val="003C3E8F"/>
    <w:rsid w:val="003D28EF"/>
    <w:rsid w:val="003E30AD"/>
    <w:rsid w:val="003E70DA"/>
    <w:rsid w:val="003F2686"/>
    <w:rsid w:val="003F6F5A"/>
    <w:rsid w:val="0040284E"/>
    <w:rsid w:val="00405AB0"/>
    <w:rsid w:val="00407B57"/>
    <w:rsid w:val="004177F7"/>
    <w:rsid w:val="00423632"/>
    <w:rsid w:val="00445E1D"/>
    <w:rsid w:val="00451091"/>
    <w:rsid w:val="004511F6"/>
    <w:rsid w:val="00452127"/>
    <w:rsid w:val="00453A47"/>
    <w:rsid w:val="00463EAB"/>
    <w:rsid w:val="004651E3"/>
    <w:rsid w:val="00475476"/>
    <w:rsid w:val="00476084"/>
    <w:rsid w:val="0048074C"/>
    <w:rsid w:val="004853BC"/>
    <w:rsid w:val="004B36F2"/>
    <w:rsid w:val="004D099E"/>
    <w:rsid w:val="004D1B44"/>
    <w:rsid w:val="004D1BC0"/>
    <w:rsid w:val="004D377C"/>
    <w:rsid w:val="004E39B5"/>
    <w:rsid w:val="004F3DE3"/>
    <w:rsid w:val="004F446D"/>
    <w:rsid w:val="004F6CF5"/>
    <w:rsid w:val="005121DA"/>
    <w:rsid w:val="00514AC3"/>
    <w:rsid w:val="00516976"/>
    <w:rsid w:val="005202CE"/>
    <w:rsid w:val="00527E66"/>
    <w:rsid w:val="00535F64"/>
    <w:rsid w:val="00541F45"/>
    <w:rsid w:val="00546AF8"/>
    <w:rsid w:val="00581DF8"/>
    <w:rsid w:val="00584BE6"/>
    <w:rsid w:val="0059368C"/>
    <w:rsid w:val="00593AAC"/>
    <w:rsid w:val="005A3020"/>
    <w:rsid w:val="005A4454"/>
    <w:rsid w:val="005A4514"/>
    <w:rsid w:val="005A73D2"/>
    <w:rsid w:val="005B5054"/>
    <w:rsid w:val="005C2B01"/>
    <w:rsid w:val="005C4CDF"/>
    <w:rsid w:val="005D2F11"/>
    <w:rsid w:val="005E2F0B"/>
    <w:rsid w:val="005E3AC4"/>
    <w:rsid w:val="005E7251"/>
    <w:rsid w:val="005F44E9"/>
    <w:rsid w:val="005F4B41"/>
    <w:rsid w:val="005F77A8"/>
    <w:rsid w:val="006019BB"/>
    <w:rsid w:val="00602823"/>
    <w:rsid w:val="00603325"/>
    <w:rsid w:val="00603B1C"/>
    <w:rsid w:val="00612F9D"/>
    <w:rsid w:val="00615692"/>
    <w:rsid w:val="00616710"/>
    <w:rsid w:val="0062070E"/>
    <w:rsid w:val="006223E4"/>
    <w:rsid w:val="006247E4"/>
    <w:rsid w:val="006354A1"/>
    <w:rsid w:val="00635980"/>
    <w:rsid w:val="00651D4E"/>
    <w:rsid w:val="00657AA6"/>
    <w:rsid w:val="00663B52"/>
    <w:rsid w:val="00666C4B"/>
    <w:rsid w:val="00670C85"/>
    <w:rsid w:val="00673A9B"/>
    <w:rsid w:val="00675E53"/>
    <w:rsid w:val="00676C34"/>
    <w:rsid w:val="00677975"/>
    <w:rsid w:val="00687A11"/>
    <w:rsid w:val="00690819"/>
    <w:rsid w:val="00692386"/>
    <w:rsid w:val="006A7821"/>
    <w:rsid w:val="006B11C8"/>
    <w:rsid w:val="006B7037"/>
    <w:rsid w:val="006B75B1"/>
    <w:rsid w:val="006C792D"/>
    <w:rsid w:val="006D0221"/>
    <w:rsid w:val="006E090C"/>
    <w:rsid w:val="006E0B71"/>
    <w:rsid w:val="006E287B"/>
    <w:rsid w:val="006E60C5"/>
    <w:rsid w:val="006F20E7"/>
    <w:rsid w:val="006F294C"/>
    <w:rsid w:val="00702C94"/>
    <w:rsid w:val="00706649"/>
    <w:rsid w:val="00713C0F"/>
    <w:rsid w:val="00714488"/>
    <w:rsid w:val="00715665"/>
    <w:rsid w:val="007209A1"/>
    <w:rsid w:val="007304D7"/>
    <w:rsid w:val="00732C87"/>
    <w:rsid w:val="007341BA"/>
    <w:rsid w:val="00741A18"/>
    <w:rsid w:val="00747BAA"/>
    <w:rsid w:val="0075563F"/>
    <w:rsid w:val="007619D8"/>
    <w:rsid w:val="00765EB2"/>
    <w:rsid w:val="00770295"/>
    <w:rsid w:val="007804B0"/>
    <w:rsid w:val="00782426"/>
    <w:rsid w:val="00785D93"/>
    <w:rsid w:val="00793DD3"/>
    <w:rsid w:val="00794800"/>
    <w:rsid w:val="007A03AA"/>
    <w:rsid w:val="007A63E6"/>
    <w:rsid w:val="007B1300"/>
    <w:rsid w:val="007B22B3"/>
    <w:rsid w:val="007B5D27"/>
    <w:rsid w:val="007B6094"/>
    <w:rsid w:val="007C1946"/>
    <w:rsid w:val="007D5EFA"/>
    <w:rsid w:val="007E25C8"/>
    <w:rsid w:val="007E4B9F"/>
    <w:rsid w:val="007F28F3"/>
    <w:rsid w:val="007F677D"/>
    <w:rsid w:val="00802FC0"/>
    <w:rsid w:val="00823743"/>
    <w:rsid w:val="00823EC6"/>
    <w:rsid w:val="008249C9"/>
    <w:rsid w:val="0083192A"/>
    <w:rsid w:val="00833685"/>
    <w:rsid w:val="00844442"/>
    <w:rsid w:val="008526ED"/>
    <w:rsid w:val="00853746"/>
    <w:rsid w:val="00853E0D"/>
    <w:rsid w:val="00863F66"/>
    <w:rsid w:val="00864B72"/>
    <w:rsid w:val="008657EE"/>
    <w:rsid w:val="008919BE"/>
    <w:rsid w:val="00894153"/>
    <w:rsid w:val="008A2CA3"/>
    <w:rsid w:val="008A31B4"/>
    <w:rsid w:val="008A56C1"/>
    <w:rsid w:val="008A7447"/>
    <w:rsid w:val="008C23A2"/>
    <w:rsid w:val="008D1E03"/>
    <w:rsid w:val="008D4981"/>
    <w:rsid w:val="008D561C"/>
    <w:rsid w:val="008F01C0"/>
    <w:rsid w:val="008F0450"/>
    <w:rsid w:val="008F1D58"/>
    <w:rsid w:val="008F3678"/>
    <w:rsid w:val="008F6EB4"/>
    <w:rsid w:val="00903105"/>
    <w:rsid w:val="0091373B"/>
    <w:rsid w:val="0091548D"/>
    <w:rsid w:val="00921FDB"/>
    <w:rsid w:val="009256E6"/>
    <w:rsid w:val="00927B5F"/>
    <w:rsid w:val="00930D17"/>
    <w:rsid w:val="0093480D"/>
    <w:rsid w:val="00940BB2"/>
    <w:rsid w:val="00943833"/>
    <w:rsid w:val="00943B8B"/>
    <w:rsid w:val="009448E5"/>
    <w:rsid w:val="009463C9"/>
    <w:rsid w:val="00950011"/>
    <w:rsid w:val="009547F7"/>
    <w:rsid w:val="00960058"/>
    <w:rsid w:val="00973BB3"/>
    <w:rsid w:val="00985CC5"/>
    <w:rsid w:val="009A0094"/>
    <w:rsid w:val="009A010A"/>
    <w:rsid w:val="009A4911"/>
    <w:rsid w:val="009A530A"/>
    <w:rsid w:val="009B3257"/>
    <w:rsid w:val="009B33FD"/>
    <w:rsid w:val="009B558A"/>
    <w:rsid w:val="009B6799"/>
    <w:rsid w:val="009D146C"/>
    <w:rsid w:val="009D592C"/>
    <w:rsid w:val="009E01CB"/>
    <w:rsid w:val="009F2364"/>
    <w:rsid w:val="009F513C"/>
    <w:rsid w:val="00A01898"/>
    <w:rsid w:val="00A140F2"/>
    <w:rsid w:val="00A14E2C"/>
    <w:rsid w:val="00A15B80"/>
    <w:rsid w:val="00A203F6"/>
    <w:rsid w:val="00A23D8A"/>
    <w:rsid w:val="00A314EE"/>
    <w:rsid w:val="00A331DB"/>
    <w:rsid w:val="00A33564"/>
    <w:rsid w:val="00A4206D"/>
    <w:rsid w:val="00A47FBC"/>
    <w:rsid w:val="00A50AA8"/>
    <w:rsid w:val="00A51C3E"/>
    <w:rsid w:val="00A541B9"/>
    <w:rsid w:val="00A55454"/>
    <w:rsid w:val="00A62B11"/>
    <w:rsid w:val="00A64063"/>
    <w:rsid w:val="00A6516D"/>
    <w:rsid w:val="00A759E0"/>
    <w:rsid w:val="00A82815"/>
    <w:rsid w:val="00A846D1"/>
    <w:rsid w:val="00A91502"/>
    <w:rsid w:val="00A95BA3"/>
    <w:rsid w:val="00A9676F"/>
    <w:rsid w:val="00A979EF"/>
    <w:rsid w:val="00AB0BA0"/>
    <w:rsid w:val="00AB0DBC"/>
    <w:rsid w:val="00AB73F2"/>
    <w:rsid w:val="00AC3A14"/>
    <w:rsid w:val="00AD2B9F"/>
    <w:rsid w:val="00AD4969"/>
    <w:rsid w:val="00AE4402"/>
    <w:rsid w:val="00AF1F77"/>
    <w:rsid w:val="00AF42CC"/>
    <w:rsid w:val="00AF5BA5"/>
    <w:rsid w:val="00AF627B"/>
    <w:rsid w:val="00AF6DA8"/>
    <w:rsid w:val="00AF73C1"/>
    <w:rsid w:val="00AF7AC4"/>
    <w:rsid w:val="00B03862"/>
    <w:rsid w:val="00B42DFE"/>
    <w:rsid w:val="00B60065"/>
    <w:rsid w:val="00B618C1"/>
    <w:rsid w:val="00B74342"/>
    <w:rsid w:val="00B91D13"/>
    <w:rsid w:val="00B939AE"/>
    <w:rsid w:val="00BB005C"/>
    <w:rsid w:val="00BB6E46"/>
    <w:rsid w:val="00BD3573"/>
    <w:rsid w:val="00BD67F4"/>
    <w:rsid w:val="00BE3965"/>
    <w:rsid w:val="00BF21D8"/>
    <w:rsid w:val="00BF5269"/>
    <w:rsid w:val="00C052A3"/>
    <w:rsid w:val="00C12058"/>
    <w:rsid w:val="00C25FC2"/>
    <w:rsid w:val="00C3136F"/>
    <w:rsid w:val="00C3503F"/>
    <w:rsid w:val="00C36B76"/>
    <w:rsid w:val="00C42011"/>
    <w:rsid w:val="00C42C8C"/>
    <w:rsid w:val="00C472AC"/>
    <w:rsid w:val="00C55DE1"/>
    <w:rsid w:val="00C675AE"/>
    <w:rsid w:val="00C82613"/>
    <w:rsid w:val="00C85178"/>
    <w:rsid w:val="00C91303"/>
    <w:rsid w:val="00C95154"/>
    <w:rsid w:val="00C9532A"/>
    <w:rsid w:val="00CB2791"/>
    <w:rsid w:val="00CB39AD"/>
    <w:rsid w:val="00CB625B"/>
    <w:rsid w:val="00CB6C0C"/>
    <w:rsid w:val="00CB7717"/>
    <w:rsid w:val="00CC0ECA"/>
    <w:rsid w:val="00CC74BD"/>
    <w:rsid w:val="00CC77D1"/>
    <w:rsid w:val="00CD7037"/>
    <w:rsid w:val="00CD7A6C"/>
    <w:rsid w:val="00CE4261"/>
    <w:rsid w:val="00CF293D"/>
    <w:rsid w:val="00D05C61"/>
    <w:rsid w:val="00D17EB2"/>
    <w:rsid w:val="00D24420"/>
    <w:rsid w:val="00D27E98"/>
    <w:rsid w:val="00D300FD"/>
    <w:rsid w:val="00D36BA9"/>
    <w:rsid w:val="00D42802"/>
    <w:rsid w:val="00D466C3"/>
    <w:rsid w:val="00D53DA5"/>
    <w:rsid w:val="00D55F29"/>
    <w:rsid w:val="00D60144"/>
    <w:rsid w:val="00D65995"/>
    <w:rsid w:val="00D861D9"/>
    <w:rsid w:val="00D87F8C"/>
    <w:rsid w:val="00D928CF"/>
    <w:rsid w:val="00D92D7D"/>
    <w:rsid w:val="00D96163"/>
    <w:rsid w:val="00DA077D"/>
    <w:rsid w:val="00DA0AF1"/>
    <w:rsid w:val="00DA1DCA"/>
    <w:rsid w:val="00DB1692"/>
    <w:rsid w:val="00DB286E"/>
    <w:rsid w:val="00DC1ECC"/>
    <w:rsid w:val="00DD2158"/>
    <w:rsid w:val="00DD3052"/>
    <w:rsid w:val="00DF0F2E"/>
    <w:rsid w:val="00E009A3"/>
    <w:rsid w:val="00E130C0"/>
    <w:rsid w:val="00E13C84"/>
    <w:rsid w:val="00E1575E"/>
    <w:rsid w:val="00E22837"/>
    <w:rsid w:val="00E24045"/>
    <w:rsid w:val="00E338BC"/>
    <w:rsid w:val="00E359F5"/>
    <w:rsid w:val="00E4186D"/>
    <w:rsid w:val="00E4650C"/>
    <w:rsid w:val="00E51C22"/>
    <w:rsid w:val="00E64835"/>
    <w:rsid w:val="00E672D9"/>
    <w:rsid w:val="00E707DA"/>
    <w:rsid w:val="00E72A2C"/>
    <w:rsid w:val="00E94976"/>
    <w:rsid w:val="00EA3539"/>
    <w:rsid w:val="00EB0A06"/>
    <w:rsid w:val="00EB664C"/>
    <w:rsid w:val="00EB6A0A"/>
    <w:rsid w:val="00EB7EF1"/>
    <w:rsid w:val="00EC0339"/>
    <w:rsid w:val="00ED4D98"/>
    <w:rsid w:val="00ED5F18"/>
    <w:rsid w:val="00ED7A62"/>
    <w:rsid w:val="00EE1715"/>
    <w:rsid w:val="00EE64C2"/>
    <w:rsid w:val="00EF3AF4"/>
    <w:rsid w:val="00F1693F"/>
    <w:rsid w:val="00F221CE"/>
    <w:rsid w:val="00F2352A"/>
    <w:rsid w:val="00F320F0"/>
    <w:rsid w:val="00F377FE"/>
    <w:rsid w:val="00F50608"/>
    <w:rsid w:val="00F52EB9"/>
    <w:rsid w:val="00F610A9"/>
    <w:rsid w:val="00F64F28"/>
    <w:rsid w:val="00F664CA"/>
    <w:rsid w:val="00F6668B"/>
    <w:rsid w:val="00F801E6"/>
    <w:rsid w:val="00F86EDF"/>
    <w:rsid w:val="00FA0525"/>
    <w:rsid w:val="00FC2045"/>
    <w:rsid w:val="00FC4D9D"/>
    <w:rsid w:val="00FD5DBB"/>
    <w:rsid w:val="00FD7E4F"/>
    <w:rsid w:val="00FE33DC"/>
    <w:rsid w:val="00FE7CC4"/>
    <w:rsid w:val="00FF4A7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C628CF"/>
  <w15:docId w15:val="{2DE03899-E6AF-427E-8179-54B2ABD9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C84"/>
    <w:rPr>
      <w:rFonts w:eastAsiaTheme="minorEastAsia" w:cs="Times New Roman"/>
      <w:lang w:eastAsia="es-MX"/>
      <w14:ligatures w14:val="none"/>
    </w:rPr>
  </w:style>
  <w:style w:type="paragraph" w:styleId="Ttulo1">
    <w:name w:val="heading 1"/>
    <w:basedOn w:val="Normal"/>
    <w:next w:val="Normal"/>
    <w:link w:val="Ttulo1Car"/>
    <w:uiPriority w:val="9"/>
    <w:qFormat/>
    <w:rsid w:val="0016434E"/>
    <w:pPr>
      <w:keepNext/>
      <w:keepLines/>
      <w:spacing w:before="240" w:after="0"/>
      <w:outlineLvl w:val="0"/>
    </w:pPr>
    <w:rPr>
      <w:rFonts w:asciiTheme="majorHAnsi" w:eastAsiaTheme="majorEastAsia" w:hAnsiTheme="majorHAnsi" w:cstheme="majorBidi"/>
      <w:color w:val="2F5496" w:themeColor="accent1" w:themeShade="BF"/>
      <w:kern w:val="0"/>
      <w:sz w:val="32"/>
      <w:szCs w:val="32"/>
    </w:rPr>
  </w:style>
  <w:style w:type="paragraph" w:styleId="Ttulo3">
    <w:name w:val="heading 3"/>
    <w:basedOn w:val="Normal"/>
    <w:next w:val="Normal"/>
    <w:link w:val="Ttulo3Car"/>
    <w:uiPriority w:val="9"/>
    <w:semiHidden/>
    <w:unhideWhenUsed/>
    <w:qFormat/>
    <w:rsid w:val="00061F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035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E13C84"/>
    <w:pPr>
      <w:widowControl w:val="0"/>
      <w:autoSpaceDE w:val="0"/>
      <w:autoSpaceDN w:val="0"/>
      <w:spacing w:after="0" w:line="240" w:lineRule="auto"/>
    </w:pPr>
    <w:rPr>
      <w:rFonts w:ascii="Segoe UI" w:hAnsi="Segoe UI" w:cs="Segoe UI"/>
      <w:kern w:val="0"/>
      <w:lang w:val="es-ES" w:eastAsia="en-US"/>
    </w:rPr>
  </w:style>
  <w:style w:type="paragraph" w:styleId="NormalWeb">
    <w:name w:val="Normal (Web)"/>
    <w:basedOn w:val="Normal"/>
    <w:uiPriority w:val="99"/>
    <w:unhideWhenUsed/>
    <w:rsid w:val="00E13C84"/>
    <w:pPr>
      <w:spacing w:before="100" w:beforeAutospacing="1" w:after="100" w:afterAutospacing="1" w:line="240" w:lineRule="auto"/>
    </w:pPr>
    <w:rPr>
      <w:rFonts w:ascii="Times New Roman" w:hAnsi="Times New Roman"/>
      <w:kern w:val="0"/>
      <w:sz w:val="24"/>
      <w:szCs w:val="24"/>
    </w:rPr>
  </w:style>
  <w:style w:type="paragraph" w:styleId="Prrafodelista">
    <w:name w:val="List Paragraph"/>
    <w:basedOn w:val="Normal"/>
    <w:uiPriority w:val="34"/>
    <w:qFormat/>
    <w:rsid w:val="00A14E2C"/>
    <w:pPr>
      <w:ind w:left="720"/>
      <w:contextualSpacing/>
    </w:pPr>
  </w:style>
  <w:style w:type="paragraph" w:styleId="Textodeglobo">
    <w:name w:val="Balloon Text"/>
    <w:basedOn w:val="Normal"/>
    <w:link w:val="TextodegloboCar"/>
    <w:uiPriority w:val="99"/>
    <w:semiHidden/>
    <w:unhideWhenUsed/>
    <w:rsid w:val="00D928C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928CF"/>
    <w:rPr>
      <w:rFonts w:ascii="Lucida Grande" w:eastAsiaTheme="minorEastAsia" w:hAnsi="Lucida Grande" w:cs="Lucida Grande"/>
      <w:sz w:val="18"/>
      <w:szCs w:val="18"/>
      <w:lang w:eastAsia="es-MX"/>
      <w14:ligatures w14:val="none"/>
    </w:rPr>
  </w:style>
  <w:style w:type="character" w:styleId="Refdecomentario">
    <w:name w:val="annotation reference"/>
    <w:basedOn w:val="Fuentedeprrafopredeter"/>
    <w:uiPriority w:val="99"/>
    <w:semiHidden/>
    <w:unhideWhenUsed/>
    <w:rsid w:val="00AD2B9F"/>
    <w:rPr>
      <w:sz w:val="18"/>
      <w:szCs w:val="18"/>
    </w:rPr>
  </w:style>
  <w:style w:type="paragraph" w:styleId="Textocomentario">
    <w:name w:val="annotation text"/>
    <w:basedOn w:val="Normal"/>
    <w:link w:val="TextocomentarioCar"/>
    <w:uiPriority w:val="99"/>
    <w:semiHidden/>
    <w:unhideWhenUsed/>
    <w:rsid w:val="00AD2B9F"/>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D2B9F"/>
    <w:rPr>
      <w:rFonts w:eastAsiaTheme="minorEastAsia" w:cs="Times New Roman"/>
      <w:sz w:val="24"/>
      <w:szCs w:val="24"/>
      <w:lang w:eastAsia="es-MX"/>
      <w14:ligatures w14:val="none"/>
    </w:rPr>
  </w:style>
  <w:style w:type="paragraph" w:styleId="Asuntodelcomentario">
    <w:name w:val="annotation subject"/>
    <w:basedOn w:val="Textocomentario"/>
    <w:next w:val="Textocomentario"/>
    <w:link w:val="AsuntodelcomentarioCar"/>
    <w:uiPriority w:val="99"/>
    <w:semiHidden/>
    <w:unhideWhenUsed/>
    <w:rsid w:val="00AD2B9F"/>
    <w:rPr>
      <w:b/>
      <w:bCs/>
      <w:sz w:val="20"/>
      <w:szCs w:val="20"/>
    </w:rPr>
  </w:style>
  <w:style w:type="character" w:customStyle="1" w:styleId="AsuntodelcomentarioCar">
    <w:name w:val="Asunto del comentario Car"/>
    <w:basedOn w:val="TextocomentarioCar"/>
    <w:link w:val="Asuntodelcomentario"/>
    <w:uiPriority w:val="99"/>
    <w:semiHidden/>
    <w:rsid w:val="00AD2B9F"/>
    <w:rPr>
      <w:rFonts w:eastAsiaTheme="minorEastAsia" w:cs="Times New Roman"/>
      <w:b/>
      <w:bCs/>
      <w:sz w:val="20"/>
      <w:szCs w:val="20"/>
      <w:lang w:eastAsia="es-MX"/>
      <w14:ligatures w14:val="none"/>
    </w:rPr>
  </w:style>
  <w:style w:type="character" w:customStyle="1" w:styleId="Ttulo1Car">
    <w:name w:val="Título 1 Car"/>
    <w:basedOn w:val="Fuentedeprrafopredeter"/>
    <w:link w:val="Ttulo1"/>
    <w:uiPriority w:val="9"/>
    <w:rsid w:val="0016434E"/>
    <w:rPr>
      <w:rFonts w:asciiTheme="majorHAnsi" w:eastAsiaTheme="majorEastAsia" w:hAnsiTheme="majorHAnsi" w:cstheme="majorBidi"/>
      <w:color w:val="2F5496" w:themeColor="accent1" w:themeShade="BF"/>
      <w:kern w:val="0"/>
      <w:sz w:val="32"/>
      <w:szCs w:val="32"/>
      <w:lang w:eastAsia="es-MX"/>
      <w14:ligatures w14:val="none"/>
    </w:rPr>
  </w:style>
  <w:style w:type="paragraph" w:styleId="Bibliografa">
    <w:name w:val="Bibliography"/>
    <w:basedOn w:val="Normal"/>
    <w:next w:val="Normal"/>
    <w:uiPriority w:val="37"/>
    <w:unhideWhenUsed/>
    <w:rsid w:val="0016434E"/>
  </w:style>
  <w:style w:type="character" w:styleId="Hipervnculo">
    <w:name w:val="Hyperlink"/>
    <w:basedOn w:val="Fuentedeprrafopredeter"/>
    <w:uiPriority w:val="99"/>
    <w:unhideWhenUsed/>
    <w:rsid w:val="005E7251"/>
    <w:rPr>
      <w:color w:val="0563C1" w:themeColor="hyperlink"/>
      <w:u w:val="single"/>
    </w:rPr>
  </w:style>
  <w:style w:type="character" w:customStyle="1" w:styleId="Ttulo3Car">
    <w:name w:val="Título 3 Car"/>
    <w:basedOn w:val="Fuentedeprrafopredeter"/>
    <w:link w:val="Ttulo3"/>
    <w:uiPriority w:val="9"/>
    <w:semiHidden/>
    <w:rsid w:val="00061F24"/>
    <w:rPr>
      <w:rFonts w:asciiTheme="majorHAnsi" w:eastAsiaTheme="majorEastAsia" w:hAnsiTheme="majorHAnsi" w:cstheme="majorBidi"/>
      <w:color w:val="1F3763" w:themeColor="accent1" w:themeShade="7F"/>
      <w:sz w:val="24"/>
      <w:szCs w:val="24"/>
      <w:lang w:eastAsia="es-MX"/>
      <w14:ligatures w14:val="none"/>
    </w:rPr>
  </w:style>
  <w:style w:type="character" w:styleId="Textoennegrita">
    <w:name w:val="Strong"/>
    <w:basedOn w:val="Fuentedeprrafopredeter"/>
    <w:uiPriority w:val="22"/>
    <w:qFormat/>
    <w:rsid w:val="00921FDB"/>
    <w:rPr>
      <w:b/>
      <w:bCs/>
    </w:rPr>
  </w:style>
  <w:style w:type="character" w:styleId="nfasis">
    <w:name w:val="Emphasis"/>
    <w:basedOn w:val="Fuentedeprrafopredeter"/>
    <w:uiPriority w:val="20"/>
    <w:qFormat/>
    <w:rsid w:val="00702C94"/>
    <w:rPr>
      <w:i/>
      <w:iCs/>
    </w:rPr>
  </w:style>
  <w:style w:type="character" w:customStyle="1" w:styleId="Ttulo4Car">
    <w:name w:val="Título 4 Car"/>
    <w:basedOn w:val="Fuentedeprrafopredeter"/>
    <w:link w:val="Ttulo4"/>
    <w:uiPriority w:val="9"/>
    <w:semiHidden/>
    <w:rsid w:val="003035C7"/>
    <w:rPr>
      <w:rFonts w:asciiTheme="majorHAnsi" w:eastAsiaTheme="majorEastAsia" w:hAnsiTheme="majorHAnsi" w:cstheme="majorBidi"/>
      <w:i/>
      <w:iCs/>
      <w:color w:val="2F5496" w:themeColor="accent1" w:themeShade="BF"/>
      <w:lang w:eastAsia="es-MX"/>
      <w14:ligatures w14:val="none"/>
    </w:rPr>
  </w:style>
  <w:style w:type="character" w:customStyle="1" w:styleId="whitespace-nowrap">
    <w:name w:val="whitespace-nowrap!"/>
    <w:basedOn w:val="Fuentedeprrafopredeter"/>
    <w:rsid w:val="00E359F5"/>
  </w:style>
  <w:style w:type="paragraph" w:styleId="HTMLconformatoprevio">
    <w:name w:val="HTML Preformatted"/>
    <w:basedOn w:val="Normal"/>
    <w:link w:val="HTMLconformatoprevioCar"/>
    <w:uiPriority w:val="99"/>
    <w:unhideWhenUsed/>
    <w:qFormat/>
    <w:rsid w:val="00AF6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en-US"/>
    </w:rPr>
  </w:style>
  <w:style w:type="character" w:customStyle="1" w:styleId="HTMLconformatoprevioCar">
    <w:name w:val="HTML con formato previo Car"/>
    <w:basedOn w:val="Fuentedeprrafopredeter"/>
    <w:link w:val="HTMLconformatoprevio"/>
    <w:uiPriority w:val="99"/>
    <w:qFormat/>
    <w:rsid w:val="00AF6DA8"/>
    <w:rPr>
      <w:rFonts w:ascii="Courier New" w:eastAsia="Times New Roman" w:hAnsi="Courier New" w:cs="Courier New"/>
      <w:kern w:val="0"/>
      <w:sz w:val="20"/>
      <w:szCs w:val="20"/>
      <w:lang w:val="en-US"/>
      <w14:ligatures w14:val="none"/>
    </w:rPr>
  </w:style>
  <w:style w:type="paragraph" w:styleId="Encabezado">
    <w:name w:val="header"/>
    <w:basedOn w:val="Normal"/>
    <w:link w:val="EncabezadoCar"/>
    <w:uiPriority w:val="99"/>
    <w:unhideWhenUsed/>
    <w:rsid w:val="00AF6D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6DA8"/>
    <w:rPr>
      <w:rFonts w:eastAsiaTheme="minorEastAsia" w:cs="Times New Roman"/>
      <w:lang w:eastAsia="es-MX"/>
      <w14:ligatures w14:val="none"/>
    </w:rPr>
  </w:style>
  <w:style w:type="paragraph" w:styleId="Piedepgina">
    <w:name w:val="footer"/>
    <w:basedOn w:val="Normal"/>
    <w:link w:val="PiedepginaCar"/>
    <w:uiPriority w:val="99"/>
    <w:unhideWhenUsed/>
    <w:rsid w:val="00AF6D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6DA8"/>
    <w:rPr>
      <w:rFonts w:eastAsiaTheme="minorEastAsia" w:cs="Times New Roman"/>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24">
      <w:bodyDiv w:val="1"/>
      <w:marLeft w:val="0"/>
      <w:marRight w:val="0"/>
      <w:marTop w:val="0"/>
      <w:marBottom w:val="0"/>
      <w:divBdr>
        <w:top w:val="none" w:sz="0" w:space="0" w:color="auto"/>
        <w:left w:val="none" w:sz="0" w:space="0" w:color="auto"/>
        <w:bottom w:val="none" w:sz="0" w:space="0" w:color="auto"/>
        <w:right w:val="none" w:sz="0" w:space="0" w:color="auto"/>
      </w:divBdr>
    </w:div>
    <w:div w:id="18819032">
      <w:bodyDiv w:val="1"/>
      <w:marLeft w:val="0"/>
      <w:marRight w:val="0"/>
      <w:marTop w:val="0"/>
      <w:marBottom w:val="0"/>
      <w:divBdr>
        <w:top w:val="none" w:sz="0" w:space="0" w:color="auto"/>
        <w:left w:val="none" w:sz="0" w:space="0" w:color="auto"/>
        <w:bottom w:val="none" w:sz="0" w:space="0" w:color="auto"/>
        <w:right w:val="none" w:sz="0" w:space="0" w:color="auto"/>
      </w:divBdr>
    </w:div>
    <w:div w:id="24671385">
      <w:bodyDiv w:val="1"/>
      <w:marLeft w:val="0"/>
      <w:marRight w:val="0"/>
      <w:marTop w:val="0"/>
      <w:marBottom w:val="0"/>
      <w:divBdr>
        <w:top w:val="none" w:sz="0" w:space="0" w:color="auto"/>
        <w:left w:val="none" w:sz="0" w:space="0" w:color="auto"/>
        <w:bottom w:val="none" w:sz="0" w:space="0" w:color="auto"/>
        <w:right w:val="none" w:sz="0" w:space="0" w:color="auto"/>
      </w:divBdr>
    </w:div>
    <w:div w:id="41485677">
      <w:bodyDiv w:val="1"/>
      <w:marLeft w:val="0"/>
      <w:marRight w:val="0"/>
      <w:marTop w:val="0"/>
      <w:marBottom w:val="0"/>
      <w:divBdr>
        <w:top w:val="none" w:sz="0" w:space="0" w:color="auto"/>
        <w:left w:val="none" w:sz="0" w:space="0" w:color="auto"/>
        <w:bottom w:val="none" w:sz="0" w:space="0" w:color="auto"/>
        <w:right w:val="none" w:sz="0" w:space="0" w:color="auto"/>
      </w:divBdr>
    </w:div>
    <w:div w:id="43457296">
      <w:bodyDiv w:val="1"/>
      <w:marLeft w:val="0"/>
      <w:marRight w:val="0"/>
      <w:marTop w:val="0"/>
      <w:marBottom w:val="0"/>
      <w:divBdr>
        <w:top w:val="none" w:sz="0" w:space="0" w:color="auto"/>
        <w:left w:val="none" w:sz="0" w:space="0" w:color="auto"/>
        <w:bottom w:val="none" w:sz="0" w:space="0" w:color="auto"/>
        <w:right w:val="none" w:sz="0" w:space="0" w:color="auto"/>
      </w:divBdr>
    </w:div>
    <w:div w:id="50466138">
      <w:bodyDiv w:val="1"/>
      <w:marLeft w:val="0"/>
      <w:marRight w:val="0"/>
      <w:marTop w:val="0"/>
      <w:marBottom w:val="0"/>
      <w:divBdr>
        <w:top w:val="none" w:sz="0" w:space="0" w:color="auto"/>
        <w:left w:val="none" w:sz="0" w:space="0" w:color="auto"/>
        <w:bottom w:val="none" w:sz="0" w:space="0" w:color="auto"/>
        <w:right w:val="none" w:sz="0" w:space="0" w:color="auto"/>
      </w:divBdr>
    </w:div>
    <w:div w:id="58483308">
      <w:bodyDiv w:val="1"/>
      <w:marLeft w:val="0"/>
      <w:marRight w:val="0"/>
      <w:marTop w:val="0"/>
      <w:marBottom w:val="0"/>
      <w:divBdr>
        <w:top w:val="none" w:sz="0" w:space="0" w:color="auto"/>
        <w:left w:val="none" w:sz="0" w:space="0" w:color="auto"/>
        <w:bottom w:val="none" w:sz="0" w:space="0" w:color="auto"/>
        <w:right w:val="none" w:sz="0" w:space="0" w:color="auto"/>
      </w:divBdr>
    </w:div>
    <w:div w:id="87585864">
      <w:bodyDiv w:val="1"/>
      <w:marLeft w:val="0"/>
      <w:marRight w:val="0"/>
      <w:marTop w:val="0"/>
      <w:marBottom w:val="0"/>
      <w:divBdr>
        <w:top w:val="none" w:sz="0" w:space="0" w:color="auto"/>
        <w:left w:val="none" w:sz="0" w:space="0" w:color="auto"/>
        <w:bottom w:val="none" w:sz="0" w:space="0" w:color="auto"/>
        <w:right w:val="none" w:sz="0" w:space="0" w:color="auto"/>
      </w:divBdr>
    </w:div>
    <w:div w:id="120848974">
      <w:bodyDiv w:val="1"/>
      <w:marLeft w:val="0"/>
      <w:marRight w:val="0"/>
      <w:marTop w:val="0"/>
      <w:marBottom w:val="0"/>
      <w:divBdr>
        <w:top w:val="none" w:sz="0" w:space="0" w:color="auto"/>
        <w:left w:val="none" w:sz="0" w:space="0" w:color="auto"/>
        <w:bottom w:val="none" w:sz="0" w:space="0" w:color="auto"/>
        <w:right w:val="none" w:sz="0" w:space="0" w:color="auto"/>
      </w:divBdr>
    </w:div>
    <w:div w:id="122041929">
      <w:bodyDiv w:val="1"/>
      <w:marLeft w:val="0"/>
      <w:marRight w:val="0"/>
      <w:marTop w:val="0"/>
      <w:marBottom w:val="0"/>
      <w:divBdr>
        <w:top w:val="none" w:sz="0" w:space="0" w:color="auto"/>
        <w:left w:val="none" w:sz="0" w:space="0" w:color="auto"/>
        <w:bottom w:val="none" w:sz="0" w:space="0" w:color="auto"/>
        <w:right w:val="none" w:sz="0" w:space="0" w:color="auto"/>
      </w:divBdr>
    </w:div>
    <w:div w:id="141512014">
      <w:bodyDiv w:val="1"/>
      <w:marLeft w:val="0"/>
      <w:marRight w:val="0"/>
      <w:marTop w:val="0"/>
      <w:marBottom w:val="0"/>
      <w:divBdr>
        <w:top w:val="none" w:sz="0" w:space="0" w:color="auto"/>
        <w:left w:val="none" w:sz="0" w:space="0" w:color="auto"/>
        <w:bottom w:val="none" w:sz="0" w:space="0" w:color="auto"/>
        <w:right w:val="none" w:sz="0" w:space="0" w:color="auto"/>
      </w:divBdr>
    </w:div>
    <w:div w:id="157573586">
      <w:bodyDiv w:val="1"/>
      <w:marLeft w:val="0"/>
      <w:marRight w:val="0"/>
      <w:marTop w:val="0"/>
      <w:marBottom w:val="0"/>
      <w:divBdr>
        <w:top w:val="none" w:sz="0" w:space="0" w:color="auto"/>
        <w:left w:val="none" w:sz="0" w:space="0" w:color="auto"/>
        <w:bottom w:val="none" w:sz="0" w:space="0" w:color="auto"/>
        <w:right w:val="none" w:sz="0" w:space="0" w:color="auto"/>
      </w:divBdr>
    </w:div>
    <w:div w:id="160197093">
      <w:bodyDiv w:val="1"/>
      <w:marLeft w:val="0"/>
      <w:marRight w:val="0"/>
      <w:marTop w:val="0"/>
      <w:marBottom w:val="0"/>
      <w:divBdr>
        <w:top w:val="none" w:sz="0" w:space="0" w:color="auto"/>
        <w:left w:val="none" w:sz="0" w:space="0" w:color="auto"/>
        <w:bottom w:val="none" w:sz="0" w:space="0" w:color="auto"/>
        <w:right w:val="none" w:sz="0" w:space="0" w:color="auto"/>
      </w:divBdr>
      <w:divsChild>
        <w:div w:id="255216319">
          <w:marLeft w:val="432"/>
          <w:marRight w:val="0"/>
          <w:marTop w:val="96"/>
          <w:marBottom w:val="0"/>
          <w:divBdr>
            <w:top w:val="none" w:sz="0" w:space="0" w:color="auto"/>
            <w:left w:val="none" w:sz="0" w:space="0" w:color="auto"/>
            <w:bottom w:val="none" w:sz="0" w:space="0" w:color="auto"/>
            <w:right w:val="none" w:sz="0" w:space="0" w:color="auto"/>
          </w:divBdr>
        </w:div>
        <w:div w:id="472723583">
          <w:marLeft w:val="432"/>
          <w:marRight w:val="0"/>
          <w:marTop w:val="96"/>
          <w:marBottom w:val="0"/>
          <w:divBdr>
            <w:top w:val="none" w:sz="0" w:space="0" w:color="auto"/>
            <w:left w:val="none" w:sz="0" w:space="0" w:color="auto"/>
            <w:bottom w:val="none" w:sz="0" w:space="0" w:color="auto"/>
            <w:right w:val="none" w:sz="0" w:space="0" w:color="auto"/>
          </w:divBdr>
        </w:div>
        <w:div w:id="2022584944">
          <w:marLeft w:val="432"/>
          <w:marRight w:val="0"/>
          <w:marTop w:val="96"/>
          <w:marBottom w:val="0"/>
          <w:divBdr>
            <w:top w:val="none" w:sz="0" w:space="0" w:color="auto"/>
            <w:left w:val="none" w:sz="0" w:space="0" w:color="auto"/>
            <w:bottom w:val="none" w:sz="0" w:space="0" w:color="auto"/>
            <w:right w:val="none" w:sz="0" w:space="0" w:color="auto"/>
          </w:divBdr>
        </w:div>
        <w:div w:id="322128451">
          <w:marLeft w:val="432"/>
          <w:marRight w:val="0"/>
          <w:marTop w:val="96"/>
          <w:marBottom w:val="0"/>
          <w:divBdr>
            <w:top w:val="none" w:sz="0" w:space="0" w:color="auto"/>
            <w:left w:val="none" w:sz="0" w:space="0" w:color="auto"/>
            <w:bottom w:val="none" w:sz="0" w:space="0" w:color="auto"/>
            <w:right w:val="none" w:sz="0" w:space="0" w:color="auto"/>
          </w:divBdr>
        </w:div>
        <w:div w:id="231087763">
          <w:marLeft w:val="432"/>
          <w:marRight w:val="0"/>
          <w:marTop w:val="96"/>
          <w:marBottom w:val="0"/>
          <w:divBdr>
            <w:top w:val="none" w:sz="0" w:space="0" w:color="auto"/>
            <w:left w:val="none" w:sz="0" w:space="0" w:color="auto"/>
            <w:bottom w:val="none" w:sz="0" w:space="0" w:color="auto"/>
            <w:right w:val="none" w:sz="0" w:space="0" w:color="auto"/>
          </w:divBdr>
        </w:div>
        <w:div w:id="1802458732">
          <w:marLeft w:val="432"/>
          <w:marRight w:val="0"/>
          <w:marTop w:val="96"/>
          <w:marBottom w:val="0"/>
          <w:divBdr>
            <w:top w:val="none" w:sz="0" w:space="0" w:color="auto"/>
            <w:left w:val="none" w:sz="0" w:space="0" w:color="auto"/>
            <w:bottom w:val="none" w:sz="0" w:space="0" w:color="auto"/>
            <w:right w:val="none" w:sz="0" w:space="0" w:color="auto"/>
          </w:divBdr>
        </w:div>
      </w:divsChild>
    </w:div>
    <w:div w:id="169764137">
      <w:bodyDiv w:val="1"/>
      <w:marLeft w:val="0"/>
      <w:marRight w:val="0"/>
      <w:marTop w:val="0"/>
      <w:marBottom w:val="0"/>
      <w:divBdr>
        <w:top w:val="none" w:sz="0" w:space="0" w:color="auto"/>
        <w:left w:val="none" w:sz="0" w:space="0" w:color="auto"/>
        <w:bottom w:val="none" w:sz="0" w:space="0" w:color="auto"/>
        <w:right w:val="none" w:sz="0" w:space="0" w:color="auto"/>
      </w:divBdr>
    </w:div>
    <w:div w:id="174271531">
      <w:bodyDiv w:val="1"/>
      <w:marLeft w:val="0"/>
      <w:marRight w:val="0"/>
      <w:marTop w:val="0"/>
      <w:marBottom w:val="0"/>
      <w:divBdr>
        <w:top w:val="none" w:sz="0" w:space="0" w:color="auto"/>
        <w:left w:val="none" w:sz="0" w:space="0" w:color="auto"/>
        <w:bottom w:val="none" w:sz="0" w:space="0" w:color="auto"/>
        <w:right w:val="none" w:sz="0" w:space="0" w:color="auto"/>
      </w:divBdr>
    </w:div>
    <w:div w:id="180631885">
      <w:bodyDiv w:val="1"/>
      <w:marLeft w:val="0"/>
      <w:marRight w:val="0"/>
      <w:marTop w:val="0"/>
      <w:marBottom w:val="0"/>
      <w:divBdr>
        <w:top w:val="none" w:sz="0" w:space="0" w:color="auto"/>
        <w:left w:val="none" w:sz="0" w:space="0" w:color="auto"/>
        <w:bottom w:val="none" w:sz="0" w:space="0" w:color="auto"/>
        <w:right w:val="none" w:sz="0" w:space="0" w:color="auto"/>
      </w:divBdr>
    </w:div>
    <w:div w:id="191504931">
      <w:bodyDiv w:val="1"/>
      <w:marLeft w:val="0"/>
      <w:marRight w:val="0"/>
      <w:marTop w:val="0"/>
      <w:marBottom w:val="0"/>
      <w:divBdr>
        <w:top w:val="none" w:sz="0" w:space="0" w:color="auto"/>
        <w:left w:val="none" w:sz="0" w:space="0" w:color="auto"/>
        <w:bottom w:val="none" w:sz="0" w:space="0" w:color="auto"/>
        <w:right w:val="none" w:sz="0" w:space="0" w:color="auto"/>
      </w:divBdr>
    </w:div>
    <w:div w:id="193079064">
      <w:bodyDiv w:val="1"/>
      <w:marLeft w:val="0"/>
      <w:marRight w:val="0"/>
      <w:marTop w:val="0"/>
      <w:marBottom w:val="0"/>
      <w:divBdr>
        <w:top w:val="none" w:sz="0" w:space="0" w:color="auto"/>
        <w:left w:val="none" w:sz="0" w:space="0" w:color="auto"/>
        <w:bottom w:val="none" w:sz="0" w:space="0" w:color="auto"/>
        <w:right w:val="none" w:sz="0" w:space="0" w:color="auto"/>
      </w:divBdr>
    </w:div>
    <w:div w:id="193615311">
      <w:bodyDiv w:val="1"/>
      <w:marLeft w:val="0"/>
      <w:marRight w:val="0"/>
      <w:marTop w:val="0"/>
      <w:marBottom w:val="0"/>
      <w:divBdr>
        <w:top w:val="none" w:sz="0" w:space="0" w:color="auto"/>
        <w:left w:val="none" w:sz="0" w:space="0" w:color="auto"/>
        <w:bottom w:val="none" w:sz="0" w:space="0" w:color="auto"/>
        <w:right w:val="none" w:sz="0" w:space="0" w:color="auto"/>
      </w:divBdr>
    </w:div>
    <w:div w:id="204804480">
      <w:bodyDiv w:val="1"/>
      <w:marLeft w:val="0"/>
      <w:marRight w:val="0"/>
      <w:marTop w:val="0"/>
      <w:marBottom w:val="0"/>
      <w:divBdr>
        <w:top w:val="none" w:sz="0" w:space="0" w:color="auto"/>
        <w:left w:val="none" w:sz="0" w:space="0" w:color="auto"/>
        <w:bottom w:val="none" w:sz="0" w:space="0" w:color="auto"/>
        <w:right w:val="none" w:sz="0" w:space="0" w:color="auto"/>
      </w:divBdr>
    </w:div>
    <w:div w:id="205797389">
      <w:bodyDiv w:val="1"/>
      <w:marLeft w:val="0"/>
      <w:marRight w:val="0"/>
      <w:marTop w:val="0"/>
      <w:marBottom w:val="0"/>
      <w:divBdr>
        <w:top w:val="none" w:sz="0" w:space="0" w:color="auto"/>
        <w:left w:val="none" w:sz="0" w:space="0" w:color="auto"/>
        <w:bottom w:val="none" w:sz="0" w:space="0" w:color="auto"/>
        <w:right w:val="none" w:sz="0" w:space="0" w:color="auto"/>
      </w:divBdr>
    </w:div>
    <w:div w:id="210313682">
      <w:bodyDiv w:val="1"/>
      <w:marLeft w:val="0"/>
      <w:marRight w:val="0"/>
      <w:marTop w:val="0"/>
      <w:marBottom w:val="0"/>
      <w:divBdr>
        <w:top w:val="none" w:sz="0" w:space="0" w:color="auto"/>
        <w:left w:val="none" w:sz="0" w:space="0" w:color="auto"/>
        <w:bottom w:val="none" w:sz="0" w:space="0" w:color="auto"/>
        <w:right w:val="none" w:sz="0" w:space="0" w:color="auto"/>
      </w:divBdr>
    </w:div>
    <w:div w:id="213543381">
      <w:bodyDiv w:val="1"/>
      <w:marLeft w:val="0"/>
      <w:marRight w:val="0"/>
      <w:marTop w:val="0"/>
      <w:marBottom w:val="0"/>
      <w:divBdr>
        <w:top w:val="none" w:sz="0" w:space="0" w:color="auto"/>
        <w:left w:val="none" w:sz="0" w:space="0" w:color="auto"/>
        <w:bottom w:val="none" w:sz="0" w:space="0" w:color="auto"/>
        <w:right w:val="none" w:sz="0" w:space="0" w:color="auto"/>
      </w:divBdr>
    </w:div>
    <w:div w:id="219026015">
      <w:bodyDiv w:val="1"/>
      <w:marLeft w:val="0"/>
      <w:marRight w:val="0"/>
      <w:marTop w:val="0"/>
      <w:marBottom w:val="0"/>
      <w:divBdr>
        <w:top w:val="none" w:sz="0" w:space="0" w:color="auto"/>
        <w:left w:val="none" w:sz="0" w:space="0" w:color="auto"/>
        <w:bottom w:val="none" w:sz="0" w:space="0" w:color="auto"/>
        <w:right w:val="none" w:sz="0" w:space="0" w:color="auto"/>
      </w:divBdr>
    </w:div>
    <w:div w:id="265038407">
      <w:bodyDiv w:val="1"/>
      <w:marLeft w:val="0"/>
      <w:marRight w:val="0"/>
      <w:marTop w:val="0"/>
      <w:marBottom w:val="0"/>
      <w:divBdr>
        <w:top w:val="none" w:sz="0" w:space="0" w:color="auto"/>
        <w:left w:val="none" w:sz="0" w:space="0" w:color="auto"/>
        <w:bottom w:val="none" w:sz="0" w:space="0" w:color="auto"/>
        <w:right w:val="none" w:sz="0" w:space="0" w:color="auto"/>
      </w:divBdr>
    </w:div>
    <w:div w:id="269356021">
      <w:bodyDiv w:val="1"/>
      <w:marLeft w:val="0"/>
      <w:marRight w:val="0"/>
      <w:marTop w:val="0"/>
      <w:marBottom w:val="0"/>
      <w:divBdr>
        <w:top w:val="none" w:sz="0" w:space="0" w:color="auto"/>
        <w:left w:val="none" w:sz="0" w:space="0" w:color="auto"/>
        <w:bottom w:val="none" w:sz="0" w:space="0" w:color="auto"/>
        <w:right w:val="none" w:sz="0" w:space="0" w:color="auto"/>
      </w:divBdr>
    </w:div>
    <w:div w:id="279260251">
      <w:bodyDiv w:val="1"/>
      <w:marLeft w:val="0"/>
      <w:marRight w:val="0"/>
      <w:marTop w:val="0"/>
      <w:marBottom w:val="0"/>
      <w:divBdr>
        <w:top w:val="none" w:sz="0" w:space="0" w:color="auto"/>
        <w:left w:val="none" w:sz="0" w:space="0" w:color="auto"/>
        <w:bottom w:val="none" w:sz="0" w:space="0" w:color="auto"/>
        <w:right w:val="none" w:sz="0" w:space="0" w:color="auto"/>
      </w:divBdr>
    </w:div>
    <w:div w:id="279921838">
      <w:bodyDiv w:val="1"/>
      <w:marLeft w:val="0"/>
      <w:marRight w:val="0"/>
      <w:marTop w:val="0"/>
      <w:marBottom w:val="0"/>
      <w:divBdr>
        <w:top w:val="none" w:sz="0" w:space="0" w:color="auto"/>
        <w:left w:val="none" w:sz="0" w:space="0" w:color="auto"/>
        <w:bottom w:val="none" w:sz="0" w:space="0" w:color="auto"/>
        <w:right w:val="none" w:sz="0" w:space="0" w:color="auto"/>
      </w:divBdr>
    </w:div>
    <w:div w:id="282689082">
      <w:bodyDiv w:val="1"/>
      <w:marLeft w:val="0"/>
      <w:marRight w:val="0"/>
      <w:marTop w:val="0"/>
      <w:marBottom w:val="0"/>
      <w:divBdr>
        <w:top w:val="none" w:sz="0" w:space="0" w:color="auto"/>
        <w:left w:val="none" w:sz="0" w:space="0" w:color="auto"/>
        <w:bottom w:val="none" w:sz="0" w:space="0" w:color="auto"/>
        <w:right w:val="none" w:sz="0" w:space="0" w:color="auto"/>
      </w:divBdr>
    </w:div>
    <w:div w:id="287588089">
      <w:bodyDiv w:val="1"/>
      <w:marLeft w:val="0"/>
      <w:marRight w:val="0"/>
      <w:marTop w:val="0"/>
      <w:marBottom w:val="0"/>
      <w:divBdr>
        <w:top w:val="none" w:sz="0" w:space="0" w:color="auto"/>
        <w:left w:val="none" w:sz="0" w:space="0" w:color="auto"/>
        <w:bottom w:val="none" w:sz="0" w:space="0" w:color="auto"/>
        <w:right w:val="none" w:sz="0" w:space="0" w:color="auto"/>
      </w:divBdr>
    </w:div>
    <w:div w:id="288823940">
      <w:bodyDiv w:val="1"/>
      <w:marLeft w:val="0"/>
      <w:marRight w:val="0"/>
      <w:marTop w:val="0"/>
      <w:marBottom w:val="0"/>
      <w:divBdr>
        <w:top w:val="none" w:sz="0" w:space="0" w:color="auto"/>
        <w:left w:val="none" w:sz="0" w:space="0" w:color="auto"/>
        <w:bottom w:val="none" w:sz="0" w:space="0" w:color="auto"/>
        <w:right w:val="none" w:sz="0" w:space="0" w:color="auto"/>
      </w:divBdr>
    </w:div>
    <w:div w:id="291836802">
      <w:bodyDiv w:val="1"/>
      <w:marLeft w:val="0"/>
      <w:marRight w:val="0"/>
      <w:marTop w:val="0"/>
      <w:marBottom w:val="0"/>
      <w:divBdr>
        <w:top w:val="none" w:sz="0" w:space="0" w:color="auto"/>
        <w:left w:val="none" w:sz="0" w:space="0" w:color="auto"/>
        <w:bottom w:val="none" w:sz="0" w:space="0" w:color="auto"/>
        <w:right w:val="none" w:sz="0" w:space="0" w:color="auto"/>
      </w:divBdr>
    </w:div>
    <w:div w:id="314378202">
      <w:bodyDiv w:val="1"/>
      <w:marLeft w:val="0"/>
      <w:marRight w:val="0"/>
      <w:marTop w:val="0"/>
      <w:marBottom w:val="0"/>
      <w:divBdr>
        <w:top w:val="none" w:sz="0" w:space="0" w:color="auto"/>
        <w:left w:val="none" w:sz="0" w:space="0" w:color="auto"/>
        <w:bottom w:val="none" w:sz="0" w:space="0" w:color="auto"/>
        <w:right w:val="none" w:sz="0" w:space="0" w:color="auto"/>
      </w:divBdr>
      <w:divsChild>
        <w:div w:id="526999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702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887">
      <w:bodyDiv w:val="1"/>
      <w:marLeft w:val="0"/>
      <w:marRight w:val="0"/>
      <w:marTop w:val="0"/>
      <w:marBottom w:val="0"/>
      <w:divBdr>
        <w:top w:val="none" w:sz="0" w:space="0" w:color="auto"/>
        <w:left w:val="none" w:sz="0" w:space="0" w:color="auto"/>
        <w:bottom w:val="none" w:sz="0" w:space="0" w:color="auto"/>
        <w:right w:val="none" w:sz="0" w:space="0" w:color="auto"/>
      </w:divBdr>
    </w:div>
    <w:div w:id="339549032">
      <w:bodyDiv w:val="1"/>
      <w:marLeft w:val="0"/>
      <w:marRight w:val="0"/>
      <w:marTop w:val="0"/>
      <w:marBottom w:val="0"/>
      <w:divBdr>
        <w:top w:val="none" w:sz="0" w:space="0" w:color="auto"/>
        <w:left w:val="none" w:sz="0" w:space="0" w:color="auto"/>
        <w:bottom w:val="none" w:sz="0" w:space="0" w:color="auto"/>
        <w:right w:val="none" w:sz="0" w:space="0" w:color="auto"/>
      </w:divBdr>
    </w:div>
    <w:div w:id="341248421">
      <w:bodyDiv w:val="1"/>
      <w:marLeft w:val="0"/>
      <w:marRight w:val="0"/>
      <w:marTop w:val="0"/>
      <w:marBottom w:val="0"/>
      <w:divBdr>
        <w:top w:val="none" w:sz="0" w:space="0" w:color="auto"/>
        <w:left w:val="none" w:sz="0" w:space="0" w:color="auto"/>
        <w:bottom w:val="none" w:sz="0" w:space="0" w:color="auto"/>
        <w:right w:val="none" w:sz="0" w:space="0" w:color="auto"/>
      </w:divBdr>
      <w:divsChild>
        <w:div w:id="878738499">
          <w:marLeft w:val="432"/>
          <w:marRight w:val="0"/>
          <w:marTop w:val="96"/>
          <w:marBottom w:val="0"/>
          <w:divBdr>
            <w:top w:val="none" w:sz="0" w:space="0" w:color="auto"/>
            <w:left w:val="none" w:sz="0" w:space="0" w:color="auto"/>
            <w:bottom w:val="none" w:sz="0" w:space="0" w:color="auto"/>
            <w:right w:val="none" w:sz="0" w:space="0" w:color="auto"/>
          </w:divBdr>
        </w:div>
        <w:div w:id="39205585">
          <w:marLeft w:val="864"/>
          <w:marRight w:val="0"/>
          <w:marTop w:val="115"/>
          <w:marBottom w:val="0"/>
          <w:divBdr>
            <w:top w:val="none" w:sz="0" w:space="0" w:color="auto"/>
            <w:left w:val="none" w:sz="0" w:space="0" w:color="auto"/>
            <w:bottom w:val="none" w:sz="0" w:space="0" w:color="auto"/>
            <w:right w:val="none" w:sz="0" w:space="0" w:color="auto"/>
          </w:divBdr>
        </w:div>
        <w:div w:id="1660452825">
          <w:marLeft w:val="864"/>
          <w:marRight w:val="0"/>
          <w:marTop w:val="115"/>
          <w:marBottom w:val="0"/>
          <w:divBdr>
            <w:top w:val="none" w:sz="0" w:space="0" w:color="auto"/>
            <w:left w:val="none" w:sz="0" w:space="0" w:color="auto"/>
            <w:bottom w:val="none" w:sz="0" w:space="0" w:color="auto"/>
            <w:right w:val="none" w:sz="0" w:space="0" w:color="auto"/>
          </w:divBdr>
        </w:div>
        <w:div w:id="1447694512">
          <w:marLeft w:val="864"/>
          <w:marRight w:val="0"/>
          <w:marTop w:val="115"/>
          <w:marBottom w:val="0"/>
          <w:divBdr>
            <w:top w:val="none" w:sz="0" w:space="0" w:color="auto"/>
            <w:left w:val="none" w:sz="0" w:space="0" w:color="auto"/>
            <w:bottom w:val="none" w:sz="0" w:space="0" w:color="auto"/>
            <w:right w:val="none" w:sz="0" w:space="0" w:color="auto"/>
          </w:divBdr>
        </w:div>
        <w:div w:id="1739013923">
          <w:marLeft w:val="864"/>
          <w:marRight w:val="0"/>
          <w:marTop w:val="115"/>
          <w:marBottom w:val="0"/>
          <w:divBdr>
            <w:top w:val="none" w:sz="0" w:space="0" w:color="auto"/>
            <w:left w:val="none" w:sz="0" w:space="0" w:color="auto"/>
            <w:bottom w:val="none" w:sz="0" w:space="0" w:color="auto"/>
            <w:right w:val="none" w:sz="0" w:space="0" w:color="auto"/>
          </w:divBdr>
        </w:div>
        <w:div w:id="270598492">
          <w:marLeft w:val="864"/>
          <w:marRight w:val="0"/>
          <w:marTop w:val="115"/>
          <w:marBottom w:val="0"/>
          <w:divBdr>
            <w:top w:val="none" w:sz="0" w:space="0" w:color="auto"/>
            <w:left w:val="none" w:sz="0" w:space="0" w:color="auto"/>
            <w:bottom w:val="none" w:sz="0" w:space="0" w:color="auto"/>
            <w:right w:val="none" w:sz="0" w:space="0" w:color="auto"/>
          </w:divBdr>
        </w:div>
        <w:div w:id="255289405">
          <w:marLeft w:val="864"/>
          <w:marRight w:val="0"/>
          <w:marTop w:val="115"/>
          <w:marBottom w:val="0"/>
          <w:divBdr>
            <w:top w:val="none" w:sz="0" w:space="0" w:color="auto"/>
            <w:left w:val="none" w:sz="0" w:space="0" w:color="auto"/>
            <w:bottom w:val="none" w:sz="0" w:space="0" w:color="auto"/>
            <w:right w:val="none" w:sz="0" w:space="0" w:color="auto"/>
          </w:divBdr>
        </w:div>
      </w:divsChild>
    </w:div>
    <w:div w:id="349375115">
      <w:bodyDiv w:val="1"/>
      <w:marLeft w:val="0"/>
      <w:marRight w:val="0"/>
      <w:marTop w:val="0"/>
      <w:marBottom w:val="0"/>
      <w:divBdr>
        <w:top w:val="none" w:sz="0" w:space="0" w:color="auto"/>
        <w:left w:val="none" w:sz="0" w:space="0" w:color="auto"/>
        <w:bottom w:val="none" w:sz="0" w:space="0" w:color="auto"/>
        <w:right w:val="none" w:sz="0" w:space="0" w:color="auto"/>
      </w:divBdr>
    </w:div>
    <w:div w:id="361367828">
      <w:bodyDiv w:val="1"/>
      <w:marLeft w:val="0"/>
      <w:marRight w:val="0"/>
      <w:marTop w:val="0"/>
      <w:marBottom w:val="0"/>
      <w:divBdr>
        <w:top w:val="none" w:sz="0" w:space="0" w:color="auto"/>
        <w:left w:val="none" w:sz="0" w:space="0" w:color="auto"/>
        <w:bottom w:val="none" w:sz="0" w:space="0" w:color="auto"/>
        <w:right w:val="none" w:sz="0" w:space="0" w:color="auto"/>
      </w:divBdr>
    </w:div>
    <w:div w:id="368575756">
      <w:bodyDiv w:val="1"/>
      <w:marLeft w:val="0"/>
      <w:marRight w:val="0"/>
      <w:marTop w:val="0"/>
      <w:marBottom w:val="0"/>
      <w:divBdr>
        <w:top w:val="none" w:sz="0" w:space="0" w:color="auto"/>
        <w:left w:val="none" w:sz="0" w:space="0" w:color="auto"/>
        <w:bottom w:val="none" w:sz="0" w:space="0" w:color="auto"/>
        <w:right w:val="none" w:sz="0" w:space="0" w:color="auto"/>
      </w:divBdr>
    </w:div>
    <w:div w:id="374503745">
      <w:bodyDiv w:val="1"/>
      <w:marLeft w:val="0"/>
      <w:marRight w:val="0"/>
      <w:marTop w:val="0"/>
      <w:marBottom w:val="0"/>
      <w:divBdr>
        <w:top w:val="none" w:sz="0" w:space="0" w:color="auto"/>
        <w:left w:val="none" w:sz="0" w:space="0" w:color="auto"/>
        <w:bottom w:val="none" w:sz="0" w:space="0" w:color="auto"/>
        <w:right w:val="none" w:sz="0" w:space="0" w:color="auto"/>
      </w:divBdr>
    </w:div>
    <w:div w:id="376245064">
      <w:bodyDiv w:val="1"/>
      <w:marLeft w:val="0"/>
      <w:marRight w:val="0"/>
      <w:marTop w:val="0"/>
      <w:marBottom w:val="0"/>
      <w:divBdr>
        <w:top w:val="none" w:sz="0" w:space="0" w:color="auto"/>
        <w:left w:val="none" w:sz="0" w:space="0" w:color="auto"/>
        <w:bottom w:val="none" w:sz="0" w:space="0" w:color="auto"/>
        <w:right w:val="none" w:sz="0" w:space="0" w:color="auto"/>
      </w:divBdr>
      <w:divsChild>
        <w:div w:id="1762678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584865">
      <w:bodyDiv w:val="1"/>
      <w:marLeft w:val="0"/>
      <w:marRight w:val="0"/>
      <w:marTop w:val="0"/>
      <w:marBottom w:val="0"/>
      <w:divBdr>
        <w:top w:val="none" w:sz="0" w:space="0" w:color="auto"/>
        <w:left w:val="none" w:sz="0" w:space="0" w:color="auto"/>
        <w:bottom w:val="none" w:sz="0" w:space="0" w:color="auto"/>
        <w:right w:val="none" w:sz="0" w:space="0" w:color="auto"/>
      </w:divBdr>
    </w:div>
    <w:div w:id="389034153">
      <w:bodyDiv w:val="1"/>
      <w:marLeft w:val="0"/>
      <w:marRight w:val="0"/>
      <w:marTop w:val="0"/>
      <w:marBottom w:val="0"/>
      <w:divBdr>
        <w:top w:val="none" w:sz="0" w:space="0" w:color="auto"/>
        <w:left w:val="none" w:sz="0" w:space="0" w:color="auto"/>
        <w:bottom w:val="none" w:sz="0" w:space="0" w:color="auto"/>
        <w:right w:val="none" w:sz="0" w:space="0" w:color="auto"/>
      </w:divBdr>
      <w:divsChild>
        <w:div w:id="2096170174">
          <w:marLeft w:val="0"/>
          <w:marRight w:val="0"/>
          <w:marTop w:val="0"/>
          <w:marBottom w:val="101"/>
          <w:divBdr>
            <w:top w:val="none" w:sz="0" w:space="0" w:color="auto"/>
            <w:left w:val="none" w:sz="0" w:space="0" w:color="auto"/>
            <w:bottom w:val="none" w:sz="0" w:space="0" w:color="auto"/>
            <w:right w:val="none" w:sz="0" w:space="0" w:color="auto"/>
          </w:divBdr>
        </w:div>
        <w:div w:id="63650082">
          <w:marLeft w:val="0"/>
          <w:marRight w:val="0"/>
          <w:marTop w:val="0"/>
          <w:marBottom w:val="101"/>
          <w:divBdr>
            <w:top w:val="none" w:sz="0" w:space="0" w:color="auto"/>
            <w:left w:val="none" w:sz="0" w:space="0" w:color="auto"/>
            <w:bottom w:val="none" w:sz="0" w:space="0" w:color="auto"/>
            <w:right w:val="none" w:sz="0" w:space="0" w:color="auto"/>
          </w:divBdr>
        </w:div>
        <w:div w:id="1959947667">
          <w:marLeft w:val="0"/>
          <w:marRight w:val="0"/>
          <w:marTop w:val="0"/>
          <w:marBottom w:val="101"/>
          <w:divBdr>
            <w:top w:val="none" w:sz="0" w:space="0" w:color="auto"/>
            <w:left w:val="none" w:sz="0" w:space="0" w:color="auto"/>
            <w:bottom w:val="none" w:sz="0" w:space="0" w:color="auto"/>
            <w:right w:val="none" w:sz="0" w:space="0" w:color="auto"/>
          </w:divBdr>
        </w:div>
        <w:div w:id="1147821153">
          <w:marLeft w:val="0"/>
          <w:marRight w:val="0"/>
          <w:marTop w:val="0"/>
          <w:marBottom w:val="101"/>
          <w:divBdr>
            <w:top w:val="none" w:sz="0" w:space="0" w:color="auto"/>
            <w:left w:val="none" w:sz="0" w:space="0" w:color="auto"/>
            <w:bottom w:val="none" w:sz="0" w:space="0" w:color="auto"/>
            <w:right w:val="none" w:sz="0" w:space="0" w:color="auto"/>
          </w:divBdr>
        </w:div>
        <w:div w:id="114567186">
          <w:marLeft w:val="0"/>
          <w:marRight w:val="0"/>
          <w:marTop w:val="0"/>
          <w:marBottom w:val="101"/>
          <w:divBdr>
            <w:top w:val="none" w:sz="0" w:space="0" w:color="auto"/>
            <w:left w:val="none" w:sz="0" w:space="0" w:color="auto"/>
            <w:bottom w:val="none" w:sz="0" w:space="0" w:color="auto"/>
            <w:right w:val="none" w:sz="0" w:space="0" w:color="auto"/>
          </w:divBdr>
        </w:div>
        <w:div w:id="1068192719">
          <w:marLeft w:val="0"/>
          <w:marRight w:val="0"/>
          <w:marTop w:val="0"/>
          <w:marBottom w:val="92"/>
          <w:divBdr>
            <w:top w:val="none" w:sz="0" w:space="0" w:color="auto"/>
            <w:left w:val="none" w:sz="0" w:space="0" w:color="auto"/>
            <w:bottom w:val="none" w:sz="0" w:space="0" w:color="auto"/>
            <w:right w:val="none" w:sz="0" w:space="0" w:color="auto"/>
          </w:divBdr>
        </w:div>
        <w:div w:id="1105536143">
          <w:marLeft w:val="0"/>
          <w:marRight w:val="0"/>
          <w:marTop w:val="0"/>
          <w:marBottom w:val="92"/>
          <w:divBdr>
            <w:top w:val="none" w:sz="0" w:space="0" w:color="auto"/>
            <w:left w:val="none" w:sz="0" w:space="0" w:color="auto"/>
            <w:bottom w:val="none" w:sz="0" w:space="0" w:color="auto"/>
            <w:right w:val="none" w:sz="0" w:space="0" w:color="auto"/>
          </w:divBdr>
        </w:div>
      </w:divsChild>
    </w:div>
    <w:div w:id="398359755">
      <w:bodyDiv w:val="1"/>
      <w:marLeft w:val="0"/>
      <w:marRight w:val="0"/>
      <w:marTop w:val="0"/>
      <w:marBottom w:val="0"/>
      <w:divBdr>
        <w:top w:val="none" w:sz="0" w:space="0" w:color="auto"/>
        <w:left w:val="none" w:sz="0" w:space="0" w:color="auto"/>
        <w:bottom w:val="none" w:sz="0" w:space="0" w:color="auto"/>
        <w:right w:val="none" w:sz="0" w:space="0" w:color="auto"/>
      </w:divBdr>
    </w:div>
    <w:div w:id="399714620">
      <w:bodyDiv w:val="1"/>
      <w:marLeft w:val="0"/>
      <w:marRight w:val="0"/>
      <w:marTop w:val="0"/>
      <w:marBottom w:val="0"/>
      <w:divBdr>
        <w:top w:val="none" w:sz="0" w:space="0" w:color="auto"/>
        <w:left w:val="none" w:sz="0" w:space="0" w:color="auto"/>
        <w:bottom w:val="none" w:sz="0" w:space="0" w:color="auto"/>
        <w:right w:val="none" w:sz="0" w:space="0" w:color="auto"/>
      </w:divBdr>
    </w:div>
    <w:div w:id="402530562">
      <w:bodyDiv w:val="1"/>
      <w:marLeft w:val="0"/>
      <w:marRight w:val="0"/>
      <w:marTop w:val="0"/>
      <w:marBottom w:val="0"/>
      <w:divBdr>
        <w:top w:val="none" w:sz="0" w:space="0" w:color="auto"/>
        <w:left w:val="none" w:sz="0" w:space="0" w:color="auto"/>
        <w:bottom w:val="none" w:sz="0" w:space="0" w:color="auto"/>
        <w:right w:val="none" w:sz="0" w:space="0" w:color="auto"/>
      </w:divBdr>
    </w:div>
    <w:div w:id="412431664">
      <w:bodyDiv w:val="1"/>
      <w:marLeft w:val="0"/>
      <w:marRight w:val="0"/>
      <w:marTop w:val="0"/>
      <w:marBottom w:val="0"/>
      <w:divBdr>
        <w:top w:val="none" w:sz="0" w:space="0" w:color="auto"/>
        <w:left w:val="none" w:sz="0" w:space="0" w:color="auto"/>
        <w:bottom w:val="none" w:sz="0" w:space="0" w:color="auto"/>
        <w:right w:val="none" w:sz="0" w:space="0" w:color="auto"/>
      </w:divBdr>
    </w:div>
    <w:div w:id="425926571">
      <w:bodyDiv w:val="1"/>
      <w:marLeft w:val="0"/>
      <w:marRight w:val="0"/>
      <w:marTop w:val="0"/>
      <w:marBottom w:val="0"/>
      <w:divBdr>
        <w:top w:val="none" w:sz="0" w:space="0" w:color="auto"/>
        <w:left w:val="none" w:sz="0" w:space="0" w:color="auto"/>
        <w:bottom w:val="none" w:sz="0" w:space="0" w:color="auto"/>
        <w:right w:val="none" w:sz="0" w:space="0" w:color="auto"/>
      </w:divBdr>
    </w:div>
    <w:div w:id="426581624">
      <w:bodyDiv w:val="1"/>
      <w:marLeft w:val="0"/>
      <w:marRight w:val="0"/>
      <w:marTop w:val="0"/>
      <w:marBottom w:val="0"/>
      <w:divBdr>
        <w:top w:val="none" w:sz="0" w:space="0" w:color="auto"/>
        <w:left w:val="none" w:sz="0" w:space="0" w:color="auto"/>
        <w:bottom w:val="none" w:sz="0" w:space="0" w:color="auto"/>
        <w:right w:val="none" w:sz="0" w:space="0" w:color="auto"/>
      </w:divBdr>
    </w:div>
    <w:div w:id="438988497">
      <w:bodyDiv w:val="1"/>
      <w:marLeft w:val="0"/>
      <w:marRight w:val="0"/>
      <w:marTop w:val="0"/>
      <w:marBottom w:val="0"/>
      <w:divBdr>
        <w:top w:val="none" w:sz="0" w:space="0" w:color="auto"/>
        <w:left w:val="none" w:sz="0" w:space="0" w:color="auto"/>
        <w:bottom w:val="none" w:sz="0" w:space="0" w:color="auto"/>
        <w:right w:val="none" w:sz="0" w:space="0" w:color="auto"/>
      </w:divBdr>
    </w:div>
    <w:div w:id="448857566">
      <w:bodyDiv w:val="1"/>
      <w:marLeft w:val="0"/>
      <w:marRight w:val="0"/>
      <w:marTop w:val="0"/>
      <w:marBottom w:val="0"/>
      <w:divBdr>
        <w:top w:val="none" w:sz="0" w:space="0" w:color="auto"/>
        <w:left w:val="none" w:sz="0" w:space="0" w:color="auto"/>
        <w:bottom w:val="none" w:sz="0" w:space="0" w:color="auto"/>
        <w:right w:val="none" w:sz="0" w:space="0" w:color="auto"/>
      </w:divBdr>
    </w:div>
    <w:div w:id="449980894">
      <w:bodyDiv w:val="1"/>
      <w:marLeft w:val="0"/>
      <w:marRight w:val="0"/>
      <w:marTop w:val="0"/>
      <w:marBottom w:val="0"/>
      <w:divBdr>
        <w:top w:val="none" w:sz="0" w:space="0" w:color="auto"/>
        <w:left w:val="none" w:sz="0" w:space="0" w:color="auto"/>
        <w:bottom w:val="none" w:sz="0" w:space="0" w:color="auto"/>
        <w:right w:val="none" w:sz="0" w:space="0" w:color="auto"/>
      </w:divBdr>
    </w:div>
    <w:div w:id="450981151">
      <w:bodyDiv w:val="1"/>
      <w:marLeft w:val="0"/>
      <w:marRight w:val="0"/>
      <w:marTop w:val="0"/>
      <w:marBottom w:val="0"/>
      <w:divBdr>
        <w:top w:val="none" w:sz="0" w:space="0" w:color="auto"/>
        <w:left w:val="none" w:sz="0" w:space="0" w:color="auto"/>
        <w:bottom w:val="none" w:sz="0" w:space="0" w:color="auto"/>
        <w:right w:val="none" w:sz="0" w:space="0" w:color="auto"/>
      </w:divBdr>
    </w:div>
    <w:div w:id="469444480">
      <w:bodyDiv w:val="1"/>
      <w:marLeft w:val="0"/>
      <w:marRight w:val="0"/>
      <w:marTop w:val="0"/>
      <w:marBottom w:val="0"/>
      <w:divBdr>
        <w:top w:val="none" w:sz="0" w:space="0" w:color="auto"/>
        <w:left w:val="none" w:sz="0" w:space="0" w:color="auto"/>
        <w:bottom w:val="none" w:sz="0" w:space="0" w:color="auto"/>
        <w:right w:val="none" w:sz="0" w:space="0" w:color="auto"/>
      </w:divBdr>
    </w:div>
    <w:div w:id="471212746">
      <w:bodyDiv w:val="1"/>
      <w:marLeft w:val="0"/>
      <w:marRight w:val="0"/>
      <w:marTop w:val="0"/>
      <w:marBottom w:val="0"/>
      <w:divBdr>
        <w:top w:val="none" w:sz="0" w:space="0" w:color="auto"/>
        <w:left w:val="none" w:sz="0" w:space="0" w:color="auto"/>
        <w:bottom w:val="none" w:sz="0" w:space="0" w:color="auto"/>
        <w:right w:val="none" w:sz="0" w:space="0" w:color="auto"/>
      </w:divBdr>
    </w:div>
    <w:div w:id="496656220">
      <w:bodyDiv w:val="1"/>
      <w:marLeft w:val="0"/>
      <w:marRight w:val="0"/>
      <w:marTop w:val="0"/>
      <w:marBottom w:val="0"/>
      <w:divBdr>
        <w:top w:val="none" w:sz="0" w:space="0" w:color="auto"/>
        <w:left w:val="none" w:sz="0" w:space="0" w:color="auto"/>
        <w:bottom w:val="none" w:sz="0" w:space="0" w:color="auto"/>
        <w:right w:val="none" w:sz="0" w:space="0" w:color="auto"/>
      </w:divBdr>
    </w:div>
    <w:div w:id="497430240">
      <w:bodyDiv w:val="1"/>
      <w:marLeft w:val="0"/>
      <w:marRight w:val="0"/>
      <w:marTop w:val="0"/>
      <w:marBottom w:val="0"/>
      <w:divBdr>
        <w:top w:val="none" w:sz="0" w:space="0" w:color="auto"/>
        <w:left w:val="none" w:sz="0" w:space="0" w:color="auto"/>
        <w:bottom w:val="none" w:sz="0" w:space="0" w:color="auto"/>
        <w:right w:val="none" w:sz="0" w:space="0" w:color="auto"/>
      </w:divBdr>
    </w:div>
    <w:div w:id="509955893">
      <w:bodyDiv w:val="1"/>
      <w:marLeft w:val="0"/>
      <w:marRight w:val="0"/>
      <w:marTop w:val="0"/>
      <w:marBottom w:val="0"/>
      <w:divBdr>
        <w:top w:val="none" w:sz="0" w:space="0" w:color="auto"/>
        <w:left w:val="none" w:sz="0" w:space="0" w:color="auto"/>
        <w:bottom w:val="none" w:sz="0" w:space="0" w:color="auto"/>
        <w:right w:val="none" w:sz="0" w:space="0" w:color="auto"/>
      </w:divBdr>
    </w:div>
    <w:div w:id="531922200">
      <w:bodyDiv w:val="1"/>
      <w:marLeft w:val="0"/>
      <w:marRight w:val="0"/>
      <w:marTop w:val="0"/>
      <w:marBottom w:val="0"/>
      <w:divBdr>
        <w:top w:val="none" w:sz="0" w:space="0" w:color="auto"/>
        <w:left w:val="none" w:sz="0" w:space="0" w:color="auto"/>
        <w:bottom w:val="none" w:sz="0" w:space="0" w:color="auto"/>
        <w:right w:val="none" w:sz="0" w:space="0" w:color="auto"/>
      </w:divBdr>
    </w:div>
    <w:div w:id="534738692">
      <w:bodyDiv w:val="1"/>
      <w:marLeft w:val="0"/>
      <w:marRight w:val="0"/>
      <w:marTop w:val="0"/>
      <w:marBottom w:val="0"/>
      <w:divBdr>
        <w:top w:val="none" w:sz="0" w:space="0" w:color="auto"/>
        <w:left w:val="none" w:sz="0" w:space="0" w:color="auto"/>
        <w:bottom w:val="none" w:sz="0" w:space="0" w:color="auto"/>
        <w:right w:val="none" w:sz="0" w:space="0" w:color="auto"/>
      </w:divBdr>
    </w:div>
    <w:div w:id="550271744">
      <w:bodyDiv w:val="1"/>
      <w:marLeft w:val="0"/>
      <w:marRight w:val="0"/>
      <w:marTop w:val="0"/>
      <w:marBottom w:val="0"/>
      <w:divBdr>
        <w:top w:val="none" w:sz="0" w:space="0" w:color="auto"/>
        <w:left w:val="none" w:sz="0" w:space="0" w:color="auto"/>
        <w:bottom w:val="none" w:sz="0" w:space="0" w:color="auto"/>
        <w:right w:val="none" w:sz="0" w:space="0" w:color="auto"/>
      </w:divBdr>
    </w:div>
    <w:div w:id="558982538">
      <w:bodyDiv w:val="1"/>
      <w:marLeft w:val="0"/>
      <w:marRight w:val="0"/>
      <w:marTop w:val="0"/>
      <w:marBottom w:val="0"/>
      <w:divBdr>
        <w:top w:val="none" w:sz="0" w:space="0" w:color="auto"/>
        <w:left w:val="none" w:sz="0" w:space="0" w:color="auto"/>
        <w:bottom w:val="none" w:sz="0" w:space="0" w:color="auto"/>
        <w:right w:val="none" w:sz="0" w:space="0" w:color="auto"/>
      </w:divBdr>
    </w:div>
    <w:div w:id="571164345">
      <w:bodyDiv w:val="1"/>
      <w:marLeft w:val="0"/>
      <w:marRight w:val="0"/>
      <w:marTop w:val="0"/>
      <w:marBottom w:val="0"/>
      <w:divBdr>
        <w:top w:val="none" w:sz="0" w:space="0" w:color="auto"/>
        <w:left w:val="none" w:sz="0" w:space="0" w:color="auto"/>
        <w:bottom w:val="none" w:sz="0" w:space="0" w:color="auto"/>
        <w:right w:val="none" w:sz="0" w:space="0" w:color="auto"/>
      </w:divBdr>
    </w:div>
    <w:div w:id="571433585">
      <w:bodyDiv w:val="1"/>
      <w:marLeft w:val="0"/>
      <w:marRight w:val="0"/>
      <w:marTop w:val="0"/>
      <w:marBottom w:val="0"/>
      <w:divBdr>
        <w:top w:val="none" w:sz="0" w:space="0" w:color="auto"/>
        <w:left w:val="none" w:sz="0" w:space="0" w:color="auto"/>
        <w:bottom w:val="none" w:sz="0" w:space="0" w:color="auto"/>
        <w:right w:val="none" w:sz="0" w:space="0" w:color="auto"/>
      </w:divBdr>
    </w:div>
    <w:div w:id="583684093">
      <w:bodyDiv w:val="1"/>
      <w:marLeft w:val="0"/>
      <w:marRight w:val="0"/>
      <w:marTop w:val="0"/>
      <w:marBottom w:val="0"/>
      <w:divBdr>
        <w:top w:val="none" w:sz="0" w:space="0" w:color="auto"/>
        <w:left w:val="none" w:sz="0" w:space="0" w:color="auto"/>
        <w:bottom w:val="none" w:sz="0" w:space="0" w:color="auto"/>
        <w:right w:val="none" w:sz="0" w:space="0" w:color="auto"/>
      </w:divBdr>
    </w:div>
    <w:div w:id="607859321">
      <w:bodyDiv w:val="1"/>
      <w:marLeft w:val="0"/>
      <w:marRight w:val="0"/>
      <w:marTop w:val="0"/>
      <w:marBottom w:val="0"/>
      <w:divBdr>
        <w:top w:val="none" w:sz="0" w:space="0" w:color="auto"/>
        <w:left w:val="none" w:sz="0" w:space="0" w:color="auto"/>
        <w:bottom w:val="none" w:sz="0" w:space="0" w:color="auto"/>
        <w:right w:val="none" w:sz="0" w:space="0" w:color="auto"/>
      </w:divBdr>
    </w:div>
    <w:div w:id="621494126">
      <w:bodyDiv w:val="1"/>
      <w:marLeft w:val="0"/>
      <w:marRight w:val="0"/>
      <w:marTop w:val="0"/>
      <w:marBottom w:val="0"/>
      <w:divBdr>
        <w:top w:val="none" w:sz="0" w:space="0" w:color="auto"/>
        <w:left w:val="none" w:sz="0" w:space="0" w:color="auto"/>
        <w:bottom w:val="none" w:sz="0" w:space="0" w:color="auto"/>
        <w:right w:val="none" w:sz="0" w:space="0" w:color="auto"/>
      </w:divBdr>
    </w:div>
    <w:div w:id="626546273">
      <w:bodyDiv w:val="1"/>
      <w:marLeft w:val="0"/>
      <w:marRight w:val="0"/>
      <w:marTop w:val="0"/>
      <w:marBottom w:val="0"/>
      <w:divBdr>
        <w:top w:val="none" w:sz="0" w:space="0" w:color="auto"/>
        <w:left w:val="none" w:sz="0" w:space="0" w:color="auto"/>
        <w:bottom w:val="none" w:sz="0" w:space="0" w:color="auto"/>
        <w:right w:val="none" w:sz="0" w:space="0" w:color="auto"/>
      </w:divBdr>
    </w:div>
    <w:div w:id="630064205">
      <w:bodyDiv w:val="1"/>
      <w:marLeft w:val="0"/>
      <w:marRight w:val="0"/>
      <w:marTop w:val="0"/>
      <w:marBottom w:val="0"/>
      <w:divBdr>
        <w:top w:val="none" w:sz="0" w:space="0" w:color="auto"/>
        <w:left w:val="none" w:sz="0" w:space="0" w:color="auto"/>
        <w:bottom w:val="none" w:sz="0" w:space="0" w:color="auto"/>
        <w:right w:val="none" w:sz="0" w:space="0" w:color="auto"/>
      </w:divBdr>
      <w:divsChild>
        <w:div w:id="410085518">
          <w:marLeft w:val="0"/>
          <w:marRight w:val="0"/>
          <w:marTop w:val="0"/>
          <w:marBottom w:val="0"/>
          <w:divBdr>
            <w:top w:val="none" w:sz="0" w:space="0" w:color="auto"/>
            <w:left w:val="none" w:sz="0" w:space="0" w:color="auto"/>
            <w:bottom w:val="none" w:sz="0" w:space="0" w:color="auto"/>
            <w:right w:val="none" w:sz="0" w:space="0" w:color="auto"/>
          </w:divBdr>
          <w:divsChild>
            <w:div w:id="1425957445">
              <w:marLeft w:val="0"/>
              <w:marRight w:val="0"/>
              <w:marTop w:val="0"/>
              <w:marBottom w:val="0"/>
              <w:divBdr>
                <w:top w:val="none" w:sz="0" w:space="0" w:color="auto"/>
                <w:left w:val="none" w:sz="0" w:space="0" w:color="auto"/>
                <w:bottom w:val="none" w:sz="0" w:space="0" w:color="auto"/>
                <w:right w:val="none" w:sz="0" w:space="0" w:color="auto"/>
              </w:divBdr>
              <w:divsChild>
                <w:div w:id="1322199493">
                  <w:marLeft w:val="0"/>
                  <w:marRight w:val="0"/>
                  <w:marTop w:val="0"/>
                  <w:marBottom w:val="0"/>
                  <w:divBdr>
                    <w:top w:val="none" w:sz="0" w:space="0" w:color="auto"/>
                    <w:left w:val="none" w:sz="0" w:space="0" w:color="auto"/>
                    <w:bottom w:val="none" w:sz="0" w:space="0" w:color="auto"/>
                    <w:right w:val="none" w:sz="0" w:space="0" w:color="auto"/>
                  </w:divBdr>
                  <w:divsChild>
                    <w:div w:id="11417219">
                      <w:marLeft w:val="0"/>
                      <w:marRight w:val="0"/>
                      <w:marTop w:val="0"/>
                      <w:marBottom w:val="0"/>
                      <w:divBdr>
                        <w:top w:val="none" w:sz="0" w:space="0" w:color="auto"/>
                        <w:left w:val="none" w:sz="0" w:space="0" w:color="auto"/>
                        <w:bottom w:val="none" w:sz="0" w:space="0" w:color="auto"/>
                        <w:right w:val="none" w:sz="0" w:space="0" w:color="auto"/>
                      </w:divBdr>
                      <w:divsChild>
                        <w:div w:id="1559315217">
                          <w:marLeft w:val="0"/>
                          <w:marRight w:val="0"/>
                          <w:marTop w:val="0"/>
                          <w:marBottom w:val="0"/>
                          <w:divBdr>
                            <w:top w:val="none" w:sz="0" w:space="0" w:color="auto"/>
                            <w:left w:val="none" w:sz="0" w:space="0" w:color="auto"/>
                            <w:bottom w:val="none" w:sz="0" w:space="0" w:color="auto"/>
                            <w:right w:val="none" w:sz="0" w:space="0" w:color="auto"/>
                          </w:divBdr>
                          <w:divsChild>
                            <w:div w:id="9571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6029">
                  <w:marLeft w:val="0"/>
                  <w:marRight w:val="0"/>
                  <w:marTop w:val="0"/>
                  <w:marBottom w:val="0"/>
                  <w:divBdr>
                    <w:top w:val="none" w:sz="0" w:space="0" w:color="auto"/>
                    <w:left w:val="none" w:sz="0" w:space="0" w:color="auto"/>
                    <w:bottom w:val="none" w:sz="0" w:space="0" w:color="auto"/>
                    <w:right w:val="none" w:sz="0" w:space="0" w:color="auto"/>
                  </w:divBdr>
                  <w:divsChild>
                    <w:div w:id="192283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437385">
      <w:bodyDiv w:val="1"/>
      <w:marLeft w:val="0"/>
      <w:marRight w:val="0"/>
      <w:marTop w:val="0"/>
      <w:marBottom w:val="0"/>
      <w:divBdr>
        <w:top w:val="none" w:sz="0" w:space="0" w:color="auto"/>
        <w:left w:val="none" w:sz="0" w:space="0" w:color="auto"/>
        <w:bottom w:val="none" w:sz="0" w:space="0" w:color="auto"/>
        <w:right w:val="none" w:sz="0" w:space="0" w:color="auto"/>
      </w:divBdr>
    </w:div>
    <w:div w:id="651258440">
      <w:bodyDiv w:val="1"/>
      <w:marLeft w:val="0"/>
      <w:marRight w:val="0"/>
      <w:marTop w:val="0"/>
      <w:marBottom w:val="0"/>
      <w:divBdr>
        <w:top w:val="none" w:sz="0" w:space="0" w:color="auto"/>
        <w:left w:val="none" w:sz="0" w:space="0" w:color="auto"/>
        <w:bottom w:val="none" w:sz="0" w:space="0" w:color="auto"/>
        <w:right w:val="none" w:sz="0" w:space="0" w:color="auto"/>
      </w:divBdr>
    </w:div>
    <w:div w:id="656108095">
      <w:bodyDiv w:val="1"/>
      <w:marLeft w:val="0"/>
      <w:marRight w:val="0"/>
      <w:marTop w:val="0"/>
      <w:marBottom w:val="0"/>
      <w:divBdr>
        <w:top w:val="none" w:sz="0" w:space="0" w:color="auto"/>
        <w:left w:val="none" w:sz="0" w:space="0" w:color="auto"/>
        <w:bottom w:val="none" w:sz="0" w:space="0" w:color="auto"/>
        <w:right w:val="none" w:sz="0" w:space="0" w:color="auto"/>
      </w:divBdr>
    </w:div>
    <w:div w:id="660041396">
      <w:bodyDiv w:val="1"/>
      <w:marLeft w:val="0"/>
      <w:marRight w:val="0"/>
      <w:marTop w:val="0"/>
      <w:marBottom w:val="0"/>
      <w:divBdr>
        <w:top w:val="none" w:sz="0" w:space="0" w:color="auto"/>
        <w:left w:val="none" w:sz="0" w:space="0" w:color="auto"/>
        <w:bottom w:val="none" w:sz="0" w:space="0" w:color="auto"/>
        <w:right w:val="none" w:sz="0" w:space="0" w:color="auto"/>
      </w:divBdr>
      <w:divsChild>
        <w:div w:id="814300924">
          <w:marLeft w:val="0"/>
          <w:marRight w:val="0"/>
          <w:marTop w:val="0"/>
          <w:marBottom w:val="101"/>
          <w:divBdr>
            <w:top w:val="none" w:sz="0" w:space="0" w:color="auto"/>
            <w:left w:val="none" w:sz="0" w:space="0" w:color="auto"/>
            <w:bottom w:val="none" w:sz="0" w:space="0" w:color="auto"/>
            <w:right w:val="none" w:sz="0" w:space="0" w:color="auto"/>
          </w:divBdr>
        </w:div>
        <w:div w:id="1627202842">
          <w:marLeft w:val="0"/>
          <w:marRight w:val="0"/>
          <w:marTop w:val="0"/>
          <w:marBottom w:val="101"/>
          <w:divBdr>
            <w:top w:val="none" w:sz="0" w:space="0" w:color="auto"/>
            <w:left w:val="none" w:sz="0" w:space="0" w:color="auto"/>
            <w:bottom w:val="none" w:sz="0" w:space="0" w:color="auto"/>
            <w:right w:val="none" w:sz="0" w:space="0" w:color="auto"/>
          </w:divBdr>
        </w:div>
        <w:div w:id="2014644124">
          <w:marLeft w:val="0"/>
          <w:marRight w:val="0"/>
          <w:marTop w:val="0"/>
          <w:marBottom w:val="101"/>
          <w:divBdr>
            <w:top w:val="none" w:sz="0" w:space="0" w:color="auto"/>
            <w:left w:val="none" w:sz="0" w:space="0" w:color="auto"/>
            <w:bottom w:val="none" w:sz="0" w:space="0" w:color="auto"/>
            <w:right w:val="none" w:sz="0" w:space="0" w:color="auto"/>
          </w:divBdr>
        </w:div>
        <w:div w:id="15231380">
          <w:marLeft w:val="0"/>
          <w:marRight w:val="0"/>
          <w:marTop w:val="0"/>
          <w:marBottom w:val="101"/>
          <w:divBdr>
            <w:top w:val="none" w:sz="0" w:space="0" w:color="auto"/>
            <w:left w:val="none" w:sz="0" w:space="0" w:color="auto"/>
            <w:bottom w:val="none" w:sz="0" w:space="0" w:color="auto"/>
            <w:right w:val="none" w:sz="0" w:space="0" w:color="auto"/>
          </w:divBdr>
        </w:div>
        <w:div w:id="1944610483">
          <w:marLeft w:val="0"/>
          <w:marRight w:val="0"/>
          <w:marTop w:val="0"/>
          <w:marBottom w:val="101"/>
          <w:divBdr>
            <w:top w:val="none" w:sz="0" w:space="0" w:color="auto"/>
            <w:left w:val="none" w:sz="0" w:space="0" w:color="auto"/>
            <w:bottom w:val="none" w:sz="0" w:space="0" w:color="auto"/>
            <w:right w:val="none" w:sz="0" w:space="0" w:color="auto"/>
          </w:divBdr>
        </w:div>
        <w:div w:id="375009730">
          <w:marLeft w:val="0"/>
          <w:marRight w:val="0"/>
          <w:marTop w:val="0"/>
          <w:marBottom w:val="92"/>
          <w:divBdr>
            <w:top w:val="none" w:sz="0" w:space="0" w:color="auto"/>
            <w:left w:val="none" w:sz="0" w:space="0" w:color="auto"/>
            <w:bottom w:val="none" w:sz="0" w:space="0" w:color="auto"/>
            <w:right w:val="none" w:sz="0" w:space="0" w:color="auto"/>
          </w:divBdr>
        </w:div>
        <w:div w:id="2092970215">
          <w:marLeft w:val="0"/>
          <w:marRight w:val="0"/>
          <w:marTop w:val="0"/>
          <w:marBottom w:val="92"/>
          <w:divBdr>
            <w:top w:val="none" w:sz="0" w:space="0" w:color="auto"/>
            <w:left w:val="none" w:sz="0" w:space="0" w:color="auto"/>
            <w:bottom w:val="none" w:sz="0" w:space="0" w:color="auto"/>
            <w:right w:val="none" w:sz="0" w:space="0" w:color="auto"/>
          </w:divBdr>
        </w:div>
      </w:divsChild>
    </w:div>
    <w:div w:id="702441161">
      <w:bodyDiv w:val="1"/>
      <w:marLeft w:val="0"/>
      <w:marRight w:val="0"/>
      <w:marTop w:val="0"/>
      <w:marBottom w:val="0"/>
      <w:divBdr>
        <w:top w:val="none" w:sz="0" w:space="0" w:color="auto"/>
        <w:left w:val="none" w:sz="0" w:space="0" w:color="auto"/>
        <w:bottom w:val="none" w:sz="0" w:space="0" w:color="auto"/>
        <w:right w:val="none" w:sz="0" w:space="0" w:color="auto"/>
      </w:divBdr>
    </w:div>
    <w:div w:id="714698108">
      <w:bodyDiv w:val="1"/>
      <w:marLeft w:val="0"/>
      <w:marRight w:val="0"/>
      <w:marTop w:val="0"/>
      <w:marBottom w:val="0"/>
      <w:divBdr>
        <w:top w:val="none" w:sz="0" w:space="0" w:color="auto"/>
        <w:left w:val="none" w:sz="0" w:space="0" w:color="auto"/>
        <w:bottom w:val="none" w:sz="0" w:space="0" w:color="auto"/>
        <w:right w:val="none" w:sz="0" w:space="0" w:color="auto"/>
      </w:divBdr>
    </w:div>
    <w:div w:id="722220534">
      <w:bodyDiv w:val="1"/>
      <w:marLeft w:val="0"/>
      <w:marRight w:val="0"/>
      <w:marTop w:val="0"/>
      <w:marBottom w:val="0"/>
      <w:divBdr>
        <w:top w:val="none" w:sz="0" w:space="0" w:color="auto"/>
        <w:left w:val="none" w:sz="0" w:space="0" w:color="auto"/>
        <w:bottom w:val="none" w:sz="0" w:space="0" w:color="auto"/>
        <w:right w:val="none" w:sz="0" w:space="0" w:color="auto"/>
      </w:divBdr>
    </w:div>
    <w:div w:id="731273071">
      <w:bodyDiv w:val="1"/>
      <w:marLeft w:val="0"/>
      <w:marRight w:val="0"/>
      <w:marTop w:val="0"/>
      <w:marBottom w:val="0"/>
      <w:divBdr>
        <w:top w:val="none" w:sz="0" w:space="0" w:color="auto"/>
        <w:left w:val="none" w:sz="0" w:space="0" w:color="auto"/>
        <w:bottom w:val="none" w:sz="0" w:space="0" w:color="auto"/>
        <w:right w:val="none" w:sz="0" w:space="0" w:color="auto"/>
      </w:divBdr>
    </w:div>
    <w:div w:id="740057667">
      <w:bodyDiv w:val="1"/>
      <w:marLeft w:val="0"/>
      <w:marRight w:val="0"/>
      <w:marTop w:val="0"/>
      <w:marBottom w:val="0"/>
      <w:divBdr>
        <w:top w:val="none" w:sz="0" w:space="0" w:color="auto"/>
        <w:left w:val="none" w:sz="0" w:space="0" w:color="auto"/>
        <w:bottom w:val="none" w:sz="0" w:space="0" w:color="auto"/>
        <w:right w:val="none" w:sz="0" w:space="0" w:color="auto"/>
      </w:divBdr>
    </w:div>
    <w:div w:id="744961167">
      <w:bodyDiv w:val="1"/>
      <w:marLeft w:val="0"/>
      <w:marRight w:val="0"/>
      <w:marTop w:val="0"/>
      <w:marBottom w:val="0"/>
      <w:divBdr>
        <w:top w:val="none" w:sz="0" w:space="0" w:color="auto"/>
        <w:left w:val="none" w:sz="0" w:space="0" w:color="auto"/>
        <w:bottom w:val="none" w:sz="0" w:space="0" w:color="auto"/>
        <w:right w:val="none" w:sz="0" w:space="0" w:color="auto"/>
      </w:divBdr>
    </w:div>
    <w:div w:id="746734613">
      <w:bodyDiv w:val="1"/>
      <w:marLeft w:val="0"/>
      <w:marRight w:val="0"/>
      <w:marTop w:val="0"/>
      <w:marBottom w:val="0"/>
      <w:divBdr>
        <w:top w:val="none" w:sz="0" w:space="0" w:color="auto"/>
        <w:left w:val="none" w:sz="0" w:space="0" w:color="auto"/>
        <w:bottom w:val="none" w:sz="0" w:space="0" w:color="auto"/>
        <w:right w:val="none" w:sz="0" w:space="0" w:color="auto"/>
      </w:divBdr>
    </w:div>
    <w:div w:id="748039369">
      <w:bodyDiv w:val="1"/>
      <w:marLeft w:val="0"/>
      <w:marRight w:val="0"/>
      <w:marTop w:val="0"/>
      <w:marBottom w:val="0"/>
      <w:divBdr>
        <w:top w:val="none" w:sz="0" w:space="0" w:color="auto"/>
        <w:left w:val="none" w:sz="0" w:space="0" w:color="auto"/>
        <w:bottom w:val="none" w:sz="0" w:space="0" w:color="auto"/>
        <w:right w:val="none" w:sz="0" w:space="0" w:color="auto"/>
      </w:divBdr>
    </w:div>
    <w:div w:id="755248380">
      <w:bodyDiv w:val="1"/>
      <w:marLeft w:val="0"/>
      <w:marRight w:val="0"/>
      <w:marTop w:val="0"/>
      <w:marBottom w:val="0"/>
      <w:divBdr>
        <w:top w:val="none" w:sz="0" w:space="0" w:color="auto"/>
        <w:left w:val="none" w:sz="0" w:space="0" w:color="auto"/>
        <w:bottom w:val="none" w:sz="0" w:space="0" w:color="auto"/>
        <w:right w:val="none" w:sz="0" w:space="0" w:color="auto"/>
      </w:divBdr>
    </w:div>
    <w:div w:id="781606605">
      <w:bodyDiv w:val="1"/>
      <w:marLeft w:val="0"/>
      <w:marRight w:val="0"/>
      <w:marTop w:val="0"/>
      <w:marBottom w:val="0"/>
      <w:divBdr>
        <w:top w:val="none" w:sz="0" w:space="0" w:color="auto"/>
        <w:left w:val="none" w:sz="0" w:space="0" w:color="auto"/>
        <w:bottom w:val="none" w:sz="0" w:space="0" w:color="auto"/>
        <w:right w:val="none" w:sz="0" w:space="0" w:color="auto"/>
      </w:divBdr>
    </w:div>
    <w:div w:id="786897854">
      <w:bodyDiv w:val="1"/>
      <w:marLeft w:val="0"/>
      <w:marRight w:val="0"/>
      <w:marTop w:val="0"/>
      <w:marBottom w:val="0"/>
      <w:divBdr>
        <w:top w:val="none" w:sz="0" w:space="0" w:color="auto"/>
        <w:left w:val="none" w:sz="0" w:space="0" w:color="auto"/>
        <w:bottom w:val="none" w:sz="0" w:space="0" w:color="auto"/>
        <w:right w:val="none" w:sz="0" w:space="0" w:color="auto"/>
      </w:divBdr>
    </w:div>
    <w:div w:id="803621305">
      <w:bodyDiv w:val="1"/>
      <w:marLeft w:val="0"/>
      <w:marRight w:val="0"/>
      <w:marTop w:val="0"/>
      <w:marBottom w:val="0"/>
      <w:divBdr>
        <w:top w:val="none" w:sz="0" w:space="0" w:color="auto"/>
        <w:left w:val="none" w:sz="0" w:space="0" w:color="auto"/>
        <w:bottom w:val="none" w:sz="0" w:space="0" w:color="auto"/>
        <w:right w:val="none" w:sz="0" w:space="0" w:color="auto"/>
      </w:divBdr>
    </w:div>
    <w:div w:id="803735903">
      <w:bodyDiv w:val="1"/>
      <w:marLeft w:val="0"/>
      <w:marRight w:val="0"/>
      <w:marTop w:val="0"/>
      <w:marBottom w:val="0"/>
      <w:divBdr>
        <w:top w:val="none" w:sz="0" w:space="0" w:color="auto"/>
        <w:left w:val="none" w:sz="0" w:space="0" w:color="auto"/>
        <w:bottom w:val="none" w:sz="0" w:space="0" w:color="auto"/>
        <w:right w:val="none" w:sz="0" w:space="0" w:color="auto"/>
      </w:divBdr>
    </w:div>
    <w:div w:id="803818320">
      <w:bodyDiv w:val="1"/>
      <w:marLeft w:val="0"/>
      <w:marRight w:val="0"/>
      <w:marTop w:val="0"/>
      <w:marBottom w:val="0"/>
      <w:divBdr>
        <w:top w:val="none" w:sz="0" w:space="0" w:color="auto"/>
        <w:left w:val="none" w:sz="0" w:space="0" w:color="auto"/>
        <w:bottom w:val="none" w:sz="0" w:space="0" w:color="auto"/>
        <w:right w:val="none" w:sz="0" w:space="0" w:color="auto"/>
      </w:divBdr>
      <w:divsChild>
        <w:div w:id="1279799093">
          <w:marLeft w:val="432"/>
          <w:marRight w:val="0"/>
          <w:marTop w:val="134"/>
          <w:marBottom w:val="0"/>
          <w:divBdr>
            <w:top w:val="none" w:sz="0" w:space="0" w:color="auto"/>
            <w:left w:val="none" w:sz="0" w:space="0" w:color="auto"/>
            <w:bottom w:val="none" w:sz="0" w:space="0" w:color="auto"/>
            <w:right w:val="none" w:sz="0" w:space="0" w:color="auto"/>
          </w:divBdr>
        </w:div>
        <w:div w:id="1360396376">
          <w:marLeft w:val="432"/>
          <w:marRight w:val="0"/>
          <w:marTop w:val="134"/>
          <w:marBottom w:val="0"/>
          <w:divBdr>
            <w:top w:val="none" w:sz="0" w:space="0" w:color="auto"/>
            <w:left w:val="none" w:sz="0" w:space="0" w:color="auto"/>
            <w:bottom w:val="none" w:sz="0" w:space="0" w:color="auto"/>
            <w:right w:val="none" w:sz="0" w:space="0" w:color="auto"/>
          </w:divBdr>
        </w:div>
      </w:divsChild>
    </w:div>
    <w:div w:id="804734795">
      <w:bodyDiv w:val="1"/>
      <w:marLeft w:val="0"/>
      <w:marRight w:val="0"/>
      <w:marTop w:val="0"/>
      <w:marBottom w:val="0"/>
      <w:divBdr>
        <w:top w:val="none" w:sz="0" w:space="0" w:color="auto"/>
        <w:left w:val="none" w:sz="0" w:space="0" w:color="auto"/>
        <w:bottom w:val="none" w:sz="0" w:space="0" w:color="auto"/>
        <w:right w:val="none" w:sz="0" w:space="0" w:color="auto"/>
      </w:divBdr>
    </w:div>
    <w:div w:id="810366381">
      <w:bodyDiv w:val="1"/>
      <w:marLeft w:val="0"/>
      <w:marRight w:val="0"/>
      <w:marTop w:val="0"/>
      <w:marBottom w:val="0"/>
      <w:divBdr>
        <w:top w:val="none" w:sz="0" w:space="0" w:color="auto"/>
        <w:left w:val="none" w:sz="0" w:space="0" w:color="auto"/>
        <w:bottom w:val="none" w:sz="0" w:space="0" w:color="auto"/>
        <w:right w:val="none" w:sz="0" w:space="0" w:color="auto"/>
      </w:divBdr>
    </w:div>
    <w:div w:id="818958733">
      <w:bodyDiv w:val="1"/>
      <w:marLeft w:val="0"/>
      <w:marRight w:val="0"/>
      <w:marTop w:val="0"/>
      <w:marBottom w:val="0"/>
      <w:divBdr>
        <w:top w:val="none" w:sz="0" w:space="0" w:color="auto"/>
        <w:left w:val="none" w:sz="0" w:space="0" w:color="auto"/>
        <w:bottom w:val="none" w:sz="0" w:space="0" w:color="auto"/>
        <w:right w:val="none" w:sz="0" w:space="0" w:color="auto"/>
      </w:divBdr>
    </w:div>
    <w:div w:id="819074573">
      <w:bodyDiv w:val="1"/>
      <w:marLeft w:val="0"/>
      <w:marRight w:val="0"/>
      <w:marTop w:val="0"/>
      <w:marBottom w:val="0"/>
      <w:divBdr>
        <w:top w:val="none" w:sz="0" w:space="0" w:color="auto"/>
        <w:left w:val="none" w:sz="0" w:space="0" w:color="auto"/>
        <w:bottom w:val="none" w:sz="0" w:space="0" w:color="auto"/>
        <w:right w:val="none" w:sz="0" w:space="0" w:color="auto"/>
      </w:divBdr>
    </w:div>
    <w:div w:id="833567232">
      <w:bodyDiv w:val="1"/>
      <w:marLeft w:val="0"/>
      <w:marRight w:val="0"/>
      <w:marTop w:val="0"/>
      <w:marBottom w:val="0"/>
      <w:divBdr>
        <w:top w:val="none" w:sz="0" w:space="0" w:color="auto"/>
        <w:left w:val="none" w:sz="0" w:space="0" w:color="auto"/>
        <w:bottom w:val="none" w:sz="0" w:space="0" w:color="auto"/>
        <w:right w:val="none" w:sz="0" w:space="0" w:color="auto"/>
      </w:divBdr>
    </w:div>
    <w:div w:id="853105769">
      <w:bodyDiv w:val="1"/>
      <w:marLeft w:val="0"/>
      <w:marRight w:val="0"/>
      <w:marTop w:val="0"/>
      <w:marBottom w:val="0"/>
      <w:divBdr>
        <w:top w:val="none" w:sz="0" w:space="0" w:color="auto"/>
        <w:left w:val="none" w:sz="0" w:space="0" w:color="auto"/>
        <w:bottom w:val="none" w:sz="0" w:space="0" w:color="auto"/>
        <w:right w:val="none" w:sz="0" w:space="0" w:color="auto"/>
      </w:divBdr>
    </w:div>
    <w:div w:id="858547160">
      <w:bodyDiv w:val="1"/>
      <w:marLeft w:val="0"/>
      <w:marRight w:val="0"/>
      <w:marTop w:val="0"/>
      <w:marBottom w:val="0"/>
      <w:divBdr>
        <w:top w:val="none" w:sz="0" w:space="0" w:color="auto"/>
        <w:left w:val="none" w:sz="0" w:space="0" w:color="auto"/>
        <w:bottom w:val="none" w:sz="0" w:space="0" w:color="auto"/>
        <w:right w:val="none" w:sz="0" w:space="0" w:color="auto"/>
      </w:divBdr>
    </w:div>
    <w:div w:id="879900369">
      <w:bodyDiv w:val="1"/>
      <w:marLeft w:val="0"/>
      <w:marRight w:val="0"/>
      <w:marTop w:val="0"/>
      <w:marBottom w:val="0"/>
      <w:divBdr>
        <w:top w:val="none" w:sz="0" w:space="0" w:color="auto"/>
        <w:left w:val="none" w:sz="0" w:space="0" w:color="auto"/>
        <w:bottom w:val="none" w:sz="0" w:space="0" w:color="auto"/>
        <w:right w:val="none" w:sz="0" w:space="0" w:color="auto"/>
      </w:divBdr>
    </w:div>
    <w:div w:id="880167435">
      <w:bodyDiv w:val="1"/>
      <w:marLeft w:val="0"/>
      <w:marRight w:val="0"/>
      <w:marTop w:val="0"/>
      <w:marBottom w:val="0"/>
      <w:divBdr>
        <w:top w:val="none" w:sz="0" w:space="0" w:color="auto"/>
        <w:left w:val="none" w:sz="0" w:space="0" w:color="auto"/>
        <w:bottom w:val="none" w:sz="0" w:space="0" w:color="auto"/>
        <w:right w:val="none" w:sz="0" w:space="0" w:color="auto"/>
      </w:divBdr>
    </w:div>
    <w:div w:id="886333855">
      <w:bodyDiv w:val="1"/>
      <w:marLeft w:val="0"/>
      <w:marRight w:val="0"/>
      <w:marTop w:val="0"/>
      <w:marBottom w:val="0"/>
      <w:divBdr>
        <w:top w:val="none" w:sz="0" w:space="0" w:color="auto"/>
        <w:left w:val="none" w:sz="0" w:space="0" w:color="auto"/>
        <w:bottom w:val="none" w:sz="0" w:space="0" w:color="auto"/>
        <w:right w:val="none" w:sz="0" w:space="0" w:color="auto"/>
      </w:divBdr>
    </w:div>
    <w:div w:id="889074775">
      <w:bodyDiv w:val="1"/>
      <w:marLeft w:val="0"/>
      <w:marRight w:val="0"/>
      <w:marTop w:val="0"/>
      <w:marBottom w:val="0"/>
      <w:divBdr>
        <w:top w:val="none" w:sz="0" w:space="0" w:color="auto"/>
        <w:left w:val="none" w:sz="0" w:space="0" w:color="auto"/>
        <w:bottom w:val="none" w:sz="0" w:space="0" w:color="auto"/>
        <w:right w:val="none" w:sz="0" w:space="0" w:color="auto"/>
      </w:divBdr>
    </w:div>
    <w:div w:id="898905499">
      <w:bodyDiv w:val="1"/>
      <w:marLeft w:val="0"/>
      <w:marRight w:val="0"/>
      <w:marTop w:val="0"/>
      <w:marBottom w:val="0"/>
      <w:divBdr>
        <w:top w:val="none" w:sz="0" w:space="0" w:color="auto"/>
        <w:left w:val="none" w:sz="0" w:space="0" w:color="auto"/>
        <w:bottom w:val="none" w:sz="0" w:space="0" w:color="auto"/>
        <w:right w:val="none" w:sz="0" w:space="0" w:color="auto"/>
      </w:divBdr>
    </w:div>
    <w:div w:id="902521506">
      <w:bodyDiv w:val="1"/>
      <w:marLeft w:val="0"/>
      <w:marRight w:val="0"/>
      <w:marTop w:val="0"/>
      <w:marBottom w:val="0"/>
      <w:divBdr>
        <w:top w:val="none" w:sz="0" w:space="0" w:color="auto"/>
        <w:left w:val="none" w:sz="0" w:space="0" w:color="auto"/>
        <w:bottom w:val="none" w:sz="0" w:space="0" w:color="auto"/>
        <w:right w:val="none" w:sz="0" w:space="0" w:color="auto"/>
      </w:divBdr>
      <w:divsChild>
        <w:div w:id="1758206380">
          <w:marLeft w:val="432"/>
          <w:marRight w:val="0"/>
          <w:marTop w:val="96"/>
          <w:marBottom w:val="0"/>
          <w:divBdr>
            <w:top w:val="none" w:sz="0" w:space="0" w:color="auto"/>
            <w:left w:val="none" w:sz="0" w:space="0" w:color="auto"/>
            <w:bottom w:val="none" w:sz="0" w:space="0" w:color="auto"/>
            <w:right w:val="none" w:sz="0" w:space="0" w:color="auto"/>
          </w:divBdr>
        </w:div>
        <w:div w:id="1111903210">
          <w:marLeft w:val="432"/>
          <w:marRight w:val="0"/>
          <w:marTop w:val="96"/>
          <w:marBottom w:val="0"/>
          <w:divBdr>
            <w:top w:val="none" w:sz="0" w:space="0" w:color="auto"/>
            <w:left w:val="none" w:sz="0" w:space="0" w:color="auto"/>
            <w:bottom w:val="none" w:sz="0" w:space="0" w:color="auto"/>
            <w:right w:val="none" w:sz="0" w:space="0" w:color="auto"/>
          </w:divBdr>
        </w:div>
        <w:div w:id="991106821">
          <w:marLeft w:val="432"/>
          <w:marRight w:val="0"/>
          <w:marTop w:val="96"/>
          <w:marBottom w:val="0"/>
          <w:divBdr>
            <w:top w:val="none" w:sz="0" w:space="0" w:color="auto"/>
            <w:left w:val="none" w:sz="0" w:space="0" w:color="auto"/>
            <w:bottom w:val="none" w:sz="0" w:space="0" w:color="auto"/>
            <w:right w:val="none" w:sz="0" w:space="0" w:color="auto"/>
          </w:divBdr>
        </w:div>
      </w:divsChild>
    </w:div>
    <w:div w:id="902526537">
      <w:bodyDiv w:val="1"/>
      <w:marLeft w:val="0"/>
      <w:marRight w:val="0"/>
      <w:marTop w:val="0"/>
      <w:marBottom w:val="0"/>
      <w:divBdr>
        <w:top w:val="none" w:sz="0" w:space="0" w:color="auto"/>
        <w:left w:val="none" w:sz="0" w:space="0" w:color="auto"/>
        <w:bottom w:val="none" w:sz="0" w:space="0" w:color="auto"/>
        <w:right w:val="none" w:sz="0" w:space="0" w:color="auto"/>
      </w:divBdr>
    </w:div>
    <w:div w:id="905800324">
      <w:bodyDiv w:val="1"/>
      <w:marLeft w:val="0"/>
      <w:marRight w:val="0"/>
      <w:marTop w:val="0"/>
      <w:marBottom w:val="0"/>
      <w:divBdr>
        <w:top w:val="none" w:sz="0" w:space="0" w:color="auto"/>
        <w:left w:val="none" w:sz="0" w:space="0" w:color="auto"/>
        <w:bottom w:val="none" w:sz="0" w:space="0" w:color="auto"/>
        <w:right w:val="none" w:sz="0" w:space="0" w:color="auto"/>
      </w:divBdr>
    </w:div>
    <w:div w:id="907495210">
      <w:bodyDiv w:val="1"/>
      <w:marLeft w:val="0"/>
      <w:marRight w:val="0"/>
      <w:marTop w:val="0"/>
      <w:marBottom w:val="0"/>
      <w:divBdr>
        <w:top w:val="none" w:sz="0" w:space="0" w:color="auto"/>
        <w:left w:val="none" w:sz="0" w:space="0" w:color="auto"/>
        <w:bottom w:val="none" w:sz="0" w:space="0" w:color="auto"/>
        <w:right w:val="none" w:sz="0" w:space="0" w:color="auto"/>
      </w:divBdr>
    </w:div>
    <w:div w:id="916474251">
      <w:bodyDiv w:val="1"/>
      <w:marLeft w:val="0"/>
      <w:marRight w:val="0"/>
      <w:marTop w:val="0"/>
      <w:marBottom w:val="0"/>
      <w:divBdr>
        <w:top w:val="none" w:sz="0" w:space="0" w:color="auto"/>
        <w:left w:val="none" w:sz="0" w:space="0" w:color="auto"/>
        <w:bottom w:val="none" w:sz="0" w:space="0" w:color="auto"/>
        <w:right w:val="none" w:sz="0" w:space="0" w:color="auto"/>
      </w:divBdr>
    </w:div>
    <w:div w:id="962492463">
      <w:bodyDiv w:val="1"/>
      <w:marLeft w:val="0"/>
      <w:marRight w:val="0"/>
      <w:marTop w:val="0"/>
      <w:marBottom w:val="0"/>
      <w:divBdr>
        <w:top w:val="none" w:sz="0" w:space="0" w:color="auto"/>
        <w:left w:val="none" w:sz="0" w:space="0" w:color="auto"/>
        <w:bottom w:val="none" w:sz="0" w:space="0" w:color="auto"/>
        <w:right w:val="none" w:sz="0" w:space="0" w:color="auto"/>
      </w:divBdr>
    </w:div>
    <w:div w:id="963661862">
      <w:bodyDiv w:val="1"/>
      <w:marLeft w:val="0"/>
      <w:marRight w:val="0"/>
      <w:marTop w:val="0"/>
      <w:marBottom w:val="0"/>
      <w:divBdr>
        <w:top w:val="none" w:sz="0" w:space="0" w:color="auto"/>
        <w:left w:val="none" w:sz="0" w:space="0" w:color="auto"/>
        <w:bottom w:val="none" w:sz="0" w:space="0" w:color="auto"/>
        <w:right w:val="none" w:sz="0" w:space="0" w:color="auto"/>
      </w:divBdr>
    </w:div>
    <w:div w:id="971642144">
      <w:bodyDiv w:val="1"/>
      <w:marLeft w:val="0"/>
      <w:marRight w:val="0"/>
      <w:marTop w:val="0"/>
      <w:marBottom w:val="0"/>
      <w:divBdr>
        <w:top w:val="none" w:sz="0" w:space="0" w:color="auto"/>
        <w:left w:val="none" w:sz="0" w:space="0" w:color="auto"/>
        <w:bottom w:val="none" w:sz="0" w:space="0" w:color="auto"/>
        <w:right w:val="none" w:sz="0" w:space="0" w:color="auto"/>
      </w:divBdr>
    </w:div>
    <w:div w:id="982924015">
      <w:bodyDiv w:val="1"/>
      <w:marLeft w:val="0"/>
      <w:marRight w:val="0"/>
      <w:marTop w:val="0"/>
      <w:marBottom w:val="0"/>
      <w:divBdr>
        <w:top w:val="none" w:sz="0" w:space="0" w:color="auto"/>
        <w:left w:val="none" w:sz="0" w:space="0" w:color="auto"/>
        <w:bottom w:val="none" w:sz="0" w:space="0" w:color="auto"/>
        <w:right w:val="none" w:sz="0" w:space="0" w:color="auto"/>
      </w:divBdr>
    </w:div>
    <w:div w:id="998924883">
      <w:bodyDiv w:val="1"/>
      <w:marLeft w:val="0"/>
      <w:marRight w:val="0"/>
      <w:marTop w:val="0"/>
      <w:marBottom w:val="0"/>
      <w:divBdr>
        <w:top w:val="none" w:sz="0" w:space="0" w:color="auto"/>
        <w:left w:val="none" w:sz="0" w:space="0" w:color="auto"/>
        <w:bottom w:val="none" w:sz="0" w:space="0" w:color="auto"/>
        <w:right w:val="none" w:sz="0" w:space="0" w:color="auto"/>
      </w:divBdr>
    </w:div>
    <w:div w:id="1009134876">
      <w:bodyDiv w:val="1"/>
      <w:marLeft w:val="0"/>
      <w:marRight w:val="0"/>
      <w:marTop w:val="0"/>
      <w:marBottom w:val="0"/>
      <w:divBdr>
        <w:top w:val="none" w:sz="0" w:space="0" w:color="auto"/>
        <w:left w:val="none" w:sz="0" w:space="0" w:color="auto"/>
        <w:bottom w:val="none" w:sz="0" w:space="0" w:color="auto"/>
        <w:right w:val="none" w:sz="0" w:space="0" w:color="auto"/>
      </w:divBdr>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
    <w:div w:id="1030716623">
      <w:bodyDiv w:val="1"/>
      <w:marLeft w:val="0"/>
      <w:marRight w:val="0"/>
      <w:marTop w:val="0"/>
      <w:marBottom w:val="0"/>
      <w:divBdr>
        <w:top w:val="none" w:sz="0" w:space="0" w:color="auto"/>
        <w:left w:val="none" w:sz="0" w:space="0" w:color="auto"/>
        <w:bottom w:val="none" w:sz="0" w:space="0" w:color="auto"/>
        <w:right w:val="none" w:sz="0" w:space="0" w:color="auto"/>
      </w:divBdr>
    </w:div>
    <w:div w:id="1057704703">
      <w:bodyDiv w:val="1"/>
      <w:marLeft w:val="0"/>
      <w:marRight w:val="0"/>
      <w:marTop w:val="0"/>
      <w:marBottom w:val="0"/>
      <w:divBdr>
        <w:top w:val="none" w:sz="0" w:space="0" w:color="auto"/>
        <w:left w:val="none" w:sz="0" w:space="0" w:color="auto"/>
        <w:bottom w:val="none" w:sz="0" w:space="0" w:color="auto"/>
        <w:right w:val="none" w:sz="0" w:space="0" w:color="auto"/>
      </w:divBdr>
    </w:div>
    <w:div w:id="1068460802">
      <w:bodyDiv w:val="1"/>
      <w:marLeft w:val="0"/>
      <w:marRight w:val="0"/>
      <w:marTop w:val="0"/>
      <w:marBottom w:val="0"/>
      <w:divBdr>
        <w:top w:val="none" w:sz="0" w:space="0" w:color="auto"/>
        <w:left w:val="none" w:sz="0" w:space="0" w:color="auto"/>
        <w:bottom w:val="none" w:sz="0" w:space="0" w:color="auto"/>
        <w:right w:val="none" w:sz="0" w:space="0" w:color="auto"/>
      </w:divBdr>
    </w:div>
    <w:div w:id="1076782418">
      <w:bodyDiv w:val="1"/>
      <w:marLeft w:val="0"/>
      <w:marRight w:val="0"/>
      <w:marTop w:val="0"/>
      <w:marBottom w:val="0"/>
      <w:divBdr>
        <w:top w:val="none" w:sz="0" w:space="0" w:color="auto"/>
        <w:left w:val="none" w:sz="0" w:space="0" w:color="auto"/>
        <w:bottom w:val="none" w:sz="0" w:space="0" w:color="auto"/>
        <w:right w:val="none" w:sz="0" w:space="0" w:color="auto"/>
      </w:divBdr>
    </w:div>
    <w:div w:id="1079594619">
      <w:bodyDiv w:val="1"/>
      <w:marLeft w:val="0"/>
      <w:marRight w:val="0"/>
      <w:marTop w:val="0"/>
      <w:marBottom w:val="0"/>
      <w:divBdr>
        <w:top w:val="none" w:sz="0" w:space="0" w:color="auto"/>
        <w:left w:val="none" w:sz="0" w:space="0" w:color="auto"/>
        <w:bottom w:val="none" w:sz="0" w:space="0" w:color="auto"/>
        <w:right w:val="none" w:sz="0" w:space="0" w:color="auto"/>
      </w:divBdr>
    </w:div>
    <w:div w:id="1093546741">
      <w:bodyDiv w:val="1"/>
      <w:marLeft w:val="0"/>
      <w:marRight w:val="0"/>
      <w:marTop w:val="0"/>
      <w:marBottom w:val="0"/>
      <w:divBdr>
        <w:top w:val="none" w:sz="0" w:space="0" w:color="auto"/>
        <w:left w:val="none" w:sz="0" w:space="0" w:color="auto"/>
        <w:bottom w:val="none" w:sz="0" w:space="0" w:color="auto"/>
        <w:right w:val="none" w:sz="0" w:space="0" w:color="auto"/>
      </w:divBdr>
    </w:div>
    <w:div w:id="1109154851">
      <w:bodyDiv w:val="1"/>
      <w:marLeft w:val="0"/>
      <w:marRight w:val="0"/>
      <w:marTop w:val="0"/>
      <w:marBottom w:val="0"/>
      <w:divBdr>
        <w:top w:val="none" w:sz="0" w:space="0" w:color="auto"/>
        <w:left w:val="none" w:sz="0" w:space="0" w:color="auto"/>
        <w:bottom w:val="none" w:sz="0" w:space="0" w:color="auto"/>
        <w:right w:val="none" w:sz="0" w:space="0" w:color="auto"/>
      </w:divBdr>
    </w:div>
    <w:div w:id="1109663079">
      <w:bodyDiv w:val="1"/>
      <w:marLeft w:val="0"/>
      <w:marRight w:val="0"/>
      <w:marTop w:val="0"/>
      <w:marBottom w:val="0"/>
      <w:divBdr>
        <w:top w:val="none" w:sz="0" w:space="0" w:color="auto"/>
        <w:left w:val="none" w:sz="0" w:space="0" w:color="auto"/>
        <w:bottom w:val="none" w:sz="0" w:space="0" w:color="auto"/>
        <w:right w:val="none" w:sz="0" w:space="0" w:color="auto"/>
      </w:divBdr>
    </w:div>
    <w:div w:id="1109859975">
      <w:bodyDiv w:val="1"/>
      <w:marLeft w:val="0"/>
      <w:marRight w:val="0"/>
      <w:marTop w:val="0"/>
      <w:marBottom w:val="0"/>
      <w:divBdr>
        <w:top w:val="none" w:sz="0" w:space="0" w:color="auto"/>
        <w:left w:val="none" w:sz="0" w:space="0" w:color="auto"/>
        <w:bottom w:val="none" w:sz="0" w:space="0" w:color="auto"/>
        <w:right w:val="none" w:sz="0" w:space="0" w:color="auto"/>
      </w:divBdr>
    </w:div>
    <w:div w:id="1139692863">
      <w:bodyDiv w:val="1"/>
      <w:marLeft w:val="0"/>
      <w:marRight w:val="0"/>
      <w:marTop w:val="0"/>
      <w:marBottom w:val="0"/>
      <w:divBdr>
        <w:top w:val="none" w:sz="0" w:space="0" w:color="auto"/>
        <w:left w:val="none" w:sz="0" w:space="0" w:color="auto"/>
        <w:bottom w:val="none" w:sz="0" w:space="0" w:color="auto"/>
        <w:right w:val="none" w:sz="0" w:space="0" w:color="auto"/>
      </w:divBdr>
    </w:div>
    <w:div w:id="1142700798">
      <w:bodyDiv w:val="1"/>
      <w:marLeft w:val="0"/>
      <w:marRight w:val="0"/>
      <w:marTop w:val="0"/>
      <w:marBottom w:val="0"/>
      <w:divBdr>
        <w:top w:val="none" w:sz="0" w:space="0" w:color="auto"/>
        <w:left w:val="none" w:sz="0" w:space="0" w:color="auto"/>
        <w:bottom w:val="none" w:sz="0" w:space="0" w:color="auto"/>
        <w:right w:val="none" w:sz="0" w:space="0" w:color="auto"/>
      </w:divBdr>
    </w:div>
    <w:div w:id="1156801128">
      <w:bodyDiv w:val="1"/>
      <w:marLeft w:val="0"/>
      <w:marRight w:val="0"/>
      <w:marTop w:val="0"/>
      <w:marBottom w:val="0"/>
      <w:divBdr>
        <w:top w:val="none" w:sz="0" w:space="0" w:color="auto"/>
        <w:left w:val="none" w:sz="0" w:space="0" w:color="auto"/>
        <w:bottom w:val="none" w:sz="0" w:space="0" w:color="auto"/>
        <w:right w:val="none" w:sz="0" w:space="0" w:color="auto"/>
      </w:divBdr>
    </w:div>
    <w:div w:id="1165051693">
      <w:bodyDiv w:val="1"/>
      <w:marLeft w:val="0"/>
      <w:marRight w:val="0"/>
      <w:marTop w:val="0"/>
      <w:marBottom w:val="0"/>
      <w:divBdr>
        <w:top w:val="none" w:sz="0" w:space="0" w:color="auto"/>
        <w:left w:val="none" w:sz="0" w:space="0" w:color="auto"/>
        <w:bottom w:val="none" w:sz="0" w:space="0" w:color="auto"/>
        <w:right w:val="none" w:sz="0" w:space="0" w:color="auto"/>
      </w:divBdr>
    </w:div>
    <w:div w:id="1191265330">
      <w:bodyDiv w:val="1"/>
      <w:marLeft w:val="0"/>
      <w:marRight w:val="0"/>
      <w:marTop w:val="0"/>
      <w:marBottom w:val="0"/>
      <w:divBdr>
        <w:top w:val="none" w:sz="0" w:space="0" w:color="auto"/>
        <w:left w:val="none" w:sz="0" w:space="0" w:color="auto"/>
        <w:bottom w:val="none" w:sz="0" w:space="0" w:color="auto"/>
        <w:right w:val="none" w:sz="0" w:space="0" w:color="auto"/>
      </w:divBdr>
    </w:div>
    <w:div w:id="1191914632">
      <w:bodyDiv w:val="1"/>
      <w:marLeft w:val="0"/>
      <w:marRight w:val="0"/>
      <w:marTop w:val="0"/>
      <w:marBottom w:val="0"/>
      <w:divBdr>
        <w:top w:val="none" w:sz="0" w:space="0" w:color="auto"/>
        <w:left w:val="none" w:sz="0" w:space="0" w:color="auto"/>
        <w:bottom w:val="none" w:sz="0" w:space="0" w:color="auto"/>
        <w:right w:val="none" w:sz="0" w:space="0" w:color="auto"/>
      </w:divBdr>
    </w:div>
    <w:div w:id="1213081709">
      <w:bodyDiv w:val="1"/>
      <w:marLeft w:val="0"/>
      <w:marRight w:val="0"/>
      <w:marTop w:val="0"/>
      <w:marBottom w:val="0"/>
      <w:divBdr>
        <w:top w:val="none" w:sz="0" w:space="0" w:color="auto"/>
        <w:left w:val="none" w:sz="0" w:space="0" w:color="auto"/>
        <w:bottom w:val="none" w:sz="0" w:space="0" w:color="auto"/>
        <w:right w:val="none" w:sz="0" w:space="0" w:color="auto"/>
      </w:divBdr>
    </w:div>
    <w:div w:id="1215390451">
      <w:bodyDiv w:val="1"/>
      <w:marLeft w:val="0"/>
      <w:marRight w:val="0"/>
      <w:marTop w:val="0"/>
      <w:marBottom w:val="0"/>
      <w:divBdr>
        <w:top w:val="none" w:sz="0" w:space="0" w:color="auto"/>
        <w:left w:val="none" w:sz="0" w:space="0" w:color="auto"/>
        <w:bottom w:val="none" w:sz="0" w:space="0" w:color="auto"/>
        <w:right w:val="none" w:sz="0" w:space="0" w:color="auto"/>
      </w:divBdr>
    </w:div>
    <w:div w:id="1219704407">
      <w:bodyDiv w:val="1"/>
      <w:marLeft w:val="0"/>
      <w:marRight w:val="0"/>
      <w:marTop w:val="0"/>
      <w:marBottom w:val="0"/>
      <w:divBdr>
        <w:top w:val="none" w:sz="0" w:space="0" w:color="auto"/>
        <w:left w:val="none" w:sz="0" w:space="0" w:color="auto"/>
        <w:bottom w:val="none" w:sz="0" w:space="0" w:color="auto"/>
        <w:right w:val="none" w:sz="0" w:space="0" w:color="auto"/>
      </w:divBdr>
      <w:divsChild>
        <w:div w:id="1560481189">
          <w:marLeft w:val="432"/>
          <w:marRight w:val="0"/>
          <w:marTop w:val="125"/>
          <w:marBottom w:val="0"/>
          <w:divBdr>
            <w:top w:val="none" w:sz="0" w:space="0" w:color="auto"/>
            <w:left w:val="none" w:sz="0" w:space="0" w:color="auto"/>
            <w:bottom w:val="none" w:sz="0" w:space="0" w:color="auto"/>
            <w:right w:val="none" w:sz="0" w:space="0" w:color="auto"/>
          </w:divBdr>
        </w:div>
        <w:div w:id="1578319811">
          <w:marLeft w:val="864"/>
          <w:marRight w:val="0"/>
          <w:marTop w:val="106"/>
          <w:marBottom w:val="0"/>
          <w:divBdr>
            <w:top w:val="none" w:sz="0" w:space="0" w:color="auto"/>
            <w:left w:val="none" w:sz="0" w:space="0" w:color="auto"/>
            <w:bottom w:val="none" w:sz="0" w:space="0" w:color="auto"/>
            <w:right w:val="none" w:sz="0" w:space="0" w:color="auto"/>
          </w:divBdr>
        </w:div>
        <w:div w:id="1377702044">
          <w:marLeft w:val="864"/>
          <w:marRight w:val="0"/>
          <w:marTop w:val="106"/>
          <w:marBottom w:val="0"/>
          <w:divBdr>
            <w:top w:val="none" w:sz="0" w:space="0" w:color="auto"/>
            <w:left w:val="none" w:sz="0" w:space="0" w:color="auto"/>
            <w:bottom w:val="none" w:sz="0" w:space="0" w:color="auto"/>
            <w:right w:val="none" w:sz="0" w:space="0" w:color="auto"/>
          </w:divBdr>
        </w:div>
        <w:div w:id="850146385">
          <w:marLeft w:val="864"/>
          <w:marRight w:val="0"/>
          <w:marTop w:val="106"/>
          <w:marBottom w:val="0"/>
          <w:divBdr>
            <w:top w:val="none" w:sz="0" w:space="0" w:color="auto"/>
            <w:left w:val="none" w:sz="0" w:space="0" w:color="auto"/>
            <w:bottom w:val="none" w:sz="0" w:space="0" w:color="auto"/>
            <w:right w:val="none" w:sz="0" w:space="0" w:color="auto"/>
          </w:divBdr>
        </w:div>
        <w:div w:id="2103408130">
          <w:marLeft w:val="864"/>
          <w:marRight w:val="0"/>
          <w:marTop w:val="106"/>
          <w:marBottom w:val="0"/>
          <w:divBdr>
            <w:top w:val="none" w:sz="0" w:space="0" w:color="auto"/>
            <w:left w:val="none" w:sz="0" w:space="0" w:color="auto"/>
            <w:bottom w:val="none" w:sz="0" w:space="0" w:color="auto"/>
            <w:right w:val="none" w:sz="0" w:space="0" w:color="auto"/>
          </w:divBdr>
        </w:div>
        <w:div w:id="684945882">
          <w:marLeft w:val="864"/>
          <w:marRight w:val="0"/>
          <w:marTop w:val="106"/>
          <w:marBottom w:val="0"/>
          <w:divBdr>
            <w:top w:val="none" w:sz="0" w:space="0" w:color="auto"/>
            <w:left w:val="none" w:sz="0" w:space="0" w:color="auto"/>
            <w:bottom w:val="none" w:sz="0" w:space="0" w:color="auto"/>
            <w:right w:val="none" w:sz="0" w:space="0" w:color="auto"/>
          </w:divBdr>
        </w:div>
        <w:div w:id="1880125890">
          <w:marLeft w:val="864"/>
          <w:marRight w:val="0"/>
          <w:marTop w:val="106"/>
          <w:marBottom w:val="0"/>
          <w:divBdr>
            <w:top w:val="none" w:sz="0" w:space="0" w:color="auto"/>
            <w:left w:val="none" w:sz="0" w:space="0" w:color="auto"/>
            <w:bottom w:val="none" w:sz="0" w:space="0" w:color="auto"/>
            <w:right w:val="none" w:sz="0" w:space="0" w:color="auto"/>
          </w:divBdr>
        </w:div>
        <w:div w:id="338581118">
          <w:marLeft w:val="864"/>
          <w:marRight w:val="0"/>
          <w:marTop w:val="106"/>
          <w:marBottom w:val="0"/>
          <w:divBdr>
            <w:top w:val="none" w:sz="0" w:space="0" w:color="auto"/>
            <w:left w:val="none" w:sz="0" w:space="0" w:color="auto"/>
            <w:bottom w:val="none" w:sz="0" w:space="0" w:color="auto"/>
            <w:right w:val="none" w:sz="0" w:space="0" w:color="auto"/>
          </w:divBdr>
        </w:div>
      </w:divsChild>
    </w:div>
    <w:div w:id="1253777701">
      <w:bodyDiv w:val="1"/>
      <w:marLeft w:val="0"/>
      <w:marRight w:val="0"/>
      <w:marTop w:val="0"/>
      <w:marBottom w:val="0"/>
      <w:divBdr>
        <w:top w:val="none" w:sz="0" w:space="0" w:color="auto"/>
        <w:left w:val="none" w:sz="0" w:space="0" w:color="auto"/>
        <w:bottom w:val="none" w:sz="0" w:space="0" w:color="auto"/>
        <w:right w:val="none" w:sz="0" w:space="0" w:color="auto"/>
      </w:divBdr>
    </w:div>
    <w:div w:id="1257522406">
      <w:bodyDiv w:val="1"/>
      <w:marLeft w:val="0"/>
      <w:marRight w:val="0"/>
      <w:marTop w:val="0"/>
      <w:marBottom w:val="0"/>
      <w:divBdr>
        <w:top w:val="none" w:sz="0" w:space="0" w:color="auto"/>
        <w:left w:val="none" w:sz="0" w:space="0" w:color="auto"/>
        <w:bottom w:val="none" w:sz="0" w:space="0" w:color="auto"/>
        <w:right w:val="none" w:sz="0" w:space="0" w:color="auto"/>
      </w:divBdr>
    </w:div>
    <w:div w:id="1281649236">
      <w:bodyDiv w:val="1"/>
      <w:marLeft w:val="0"/>
      <w:marRight w:val="0"/>
      <w:marTop w:val="0"/>
      <w:marBottom w:val="0"/>
      <w:divBdr>
        <w:top w:val="none" w:sz="0" w:space="0" w:color="auto"/>
        <w:left w:val="none" w:sz="0" w:space="0" w:color="auto"/>
        <w:bottom w:val="none" w:sz="0" w:space="0" w:color="auto"/>
        <w:right w:val="none" w:sz="0" w:space="0" w:color="auto"/>
      </w:divBdr>
    </w:div>
    <w:div w:id="1300916484">
      <w:bodyDiv w:val="1"/>
      <w:marLeft w:val="0"/>
      <w:marRight w:val="0"/>
      <w:marTop w:val="0"/>
      <w:marBottom w:val="0"/>
      <w:divBdr>
        <w:top w:val="none" w:sz="0" w:space="0" w:color="auto"/>
        <w:left w:val="none" w:sz="0" w:space="0" w:color="auto"/>
        <w:bottom w:val="none" w:sz="0" w:space="0" w:color="auto"/>
        <w:right w:val="none" w:sz="0" w:space="0" w:color="auto"/>
      </w:divBdr>
    </w:div>
    <w:div w:id="1310940016">
      <w:bodyDiv w:val="1"/>
      <w:marLeft w:val="0"/>
      <w:marRight w:val="0"/>
      <w:marTop w:val="0"/>
      <w:marBottom w:val="0"/>
      <w:divBdr>
        <w:top w:val="none" w:sz="0" w:space="0" w:color="auto"/>
        <w:left w:val="none" w:sz="0" w:space="0" w:color="auto"/>
        <w:bottom w:val="none" w:sz="0" w:space="0" w:color="auto"/>
        <w:right w:val="none" w:sz="0" w:space="0" w:color="auto"/>
      </w:divBdr>
    </w:div>
    <w:div w:id="1313560516">
      <w:bodyDiv w:val="1"/>
      <w:marLeft w:val="0"/>
      <w:marRight w:val="0"/>
      <w:marTop w:val="0"/>
      <w:marBottom w:val="0"/>
      <w:divBdr>
        <w:top w:val="none" w:sz="0" w:space="0" w:color="auto"/>
        <w:left w:val="none" w:sz="0" w:space="0" w:color="auto"/>
        <w:bottom w:val="none" w:sz="0" w:space="0" w:color="auto"/>
        <w:right w:val="none" w:sz="0" w:space="0" w:color="auto"/>
      </w:divBdr>
    </w:div>
    <w:div w:id="1327174977">
      <w:bodyDiv w:val="1"/>
      <w:marLeft w:val="0"/>
      <w:marRight w:val="0"/>
      <w:marTop w:val="0"/>
      <w:marBottom w:val="0"/>
      <w:divBdr>
        <w:top w:val="none" w:sz="0" w:space="0" w:color="auto"/>
        <w:left w:val="none" w:sz="0" w:space="0" w:color="auto"/>
        <w:bottom w:val="none" w:sz="0" w:space="0" w:color="auto"/>
        <w:right w:val="none" w:sz="0" w:space="0" w:color="auto"/>
      </w:divBdr>
      <w:divsChild>
        <w:div w:id="22902484">
          <w:marLeft w:val="432"/>
          <w:marRight w:val="0"/>
          <w:marTop w:val="134"/>
          <w:marBottom w:val="0"/>
          <w:divBdr>
            <w:top w:val="none" w:sz="0" w:space="0" w:color="auto"/>
            <w:left w:val="none" w:sz="0" w:space="0" w:color="auto"/>
            <w:bottom w:val="none" w:sz="0" w:space="0" w:color="auto"/>
            <w:right w:val="none" w:sz="0" w:space="0" w:color="auto"/>
          </w:divBdr>
        </w:div>
        <w:div w:id="1715883615">
          <w:marLeft w:val="432"/>
          <w:marRight w:val="0"/>
          <w:marTop w:val="134"/>
          <w:marBottom w:val="0"/>
          <w:divBdr>
            <w:top w:val="none" w:sz="0" w:space="0" w:color="auto"/>
            <w:left w:val="none" w:sz="0" w:space="0" w:color="auto"/>
            <w:bottom w:val="none" w:sz="0" w:space="0" w:color="auto"/>
            <w:right w:val="none" w:sz="0" w:space="0" w:color="auto"/>
          </w:divBdr>
        </w:div>
        <w:div w:id="235357493">
          <w:marLeft w:val="432"/>
          <w:marRight w:val="0"/>
          <w:marTop w:val="134"/>
          <w:marBottom w:val="0"/>
          <w:divBdr>
            <w:top w:val="none" w:sz="0" w:space="0" w:color="auto"/>
            <w:left w:val="none" w:sz="0" w:space="0" w:color="auto"/>
            <w:bottom w:val="none" w:sz="0" w:space="0" w:color="auto"/>
            <w:right w:val="none" w:sz="0" w:space="0" w:color="auto"/>
          </w:divBdr>
        </w:div>
        <w:div w:id="872381257">
          <w:marLeft w:val="432"/>
          <w:marRight w:val="0"/>
          <w:marTop w:val="134"/>
          <w:marBottom w:val="0"/>
          <w:divBdr>
            <w:top w:val="none" w:sz="0" w:space="0" w:color="auto"/>
            <w:left w:val="none" w:sz="0" w:space="0" w:color="auto"/>
            <w:bottom w:val="none" w:sz="0" w:space="0" w:color="auto"/>
            <w:right w:val="none" w:sz="0" w:space="0" w:color="auto"/>
          </w:divBdr>
        </w:div>
      </w:divsChild>
    </w:div>
    <w:div w:id="1384938089">
      <w:bodyDiv w:val="1"/>
      <w:marLeft w:val="0"/>
      <w:marRight w:val="0"/>
      <w:marTop w:val="0"/>
      <w:marBottom w:val="0"/>
      <w:divBdr>
        <w:top w:val="none" w:sz="0" w:space="0" w:color="auto"/>
        <w:left w:val="none" w:sz="0" w:space="0" w:color="auto"/>
        <w:bottom w:val="none" w:sz="0" w:space="0" w:color="auto"/>
        <w:right w:val="none" w:sz="0" w:space="0" w:color="auto"/>
      </w:divBdr>
    </w:div>
    <w:div w:id="1392657780">
      <w:bodyDiv w:val="1"/>
      <w:marLeft w:val="0"/>
      <w:marRight w:val="0"/>
      <w:marTop w:val="0"/>
      <w:marBottom w:val="0"/>
      <w:divBdr>
        <w:top w:val="none" w:sz="0" w:space="0" w:color="auto"/>
        <w:left w:val="none" w:sz="0" w:space="0" w:color="auto"/>
        <w:bottom w:val="none" w:sz="0" w:space="0" w:color="auto"/>
        <w:right w:val="none" w:sz="0" w:space="0" w:color="auto"/>
      </w:divBdr>
    </w:div>
    <w:div w:id="1396003264">
      <w:bodyDiv w:val="1"/>
      <w:marLeft w:val="0"/>
      <w:marRight w:val="0"/>
      <w:marTop w:val="0"/>
      <w:marBottom w:val="0"/>
      <w:divBdr>
        <w:top w:val="none" w:sz="0" w:space="0" w:color="auto"/>
        <w:left w:val="none" w:sz="0" w:space="0" w:color="auto"/>
        <w:bottom w:val="none" w:sz="0" w:space="0" w:color="auto"/>
        <w:right w:val="none" w:sz="0" w:space="0" w:color="auto"/>
      </w:divBdr>
    </w:div>
    <w:div w:id="1397436486">
      <w:bodyDiv w:val="1"/>
      <w:marLeft w:val="0"/>
      <w:marRight w:val="0"/>
      <w:marTop w:val="0"/>
      <w:marBottom w:val="0"/>
      <w:divBdr>
        <w:top w:val="none" w:sz="0" w:space="0" w:color="auto"/>
        <w:left w:val="none" w:sz="0" w:space="0" w:color="auto"/>
        <w:bottom w:val="none" w:sz="0" w:space="0" w:color="auto"/>
        <w:right w:val="none" w:sz="0" w:space="0" w:color="auto"/>
      </w:divBdr>
    </w:div>
    <w:div w:id="1401176102">
      <w:bodyDiv w:val="1"/>
      <w:marLeft w:val="0"/>
      <w:marRight w:val="0"/>
      <w:marTop w:val="0"/>
      <w:marBottom w:val="0"/>
      <w:divBdr>
        <w:top w:val="none" w:sz="0" w:space="0" w:color="auto"/>
        <w:left w:val="none" w:sz="0" w:space="0" w:color="auto"/>
        <w:bottom w:val="none" w:sz="0" w:space="0" w:color="auto"/>
        <w:right w:val="none" w:sz="0" w:space="0" w:color="auto"/>
      </w:divBdr>
    </w:div>
    <w:div w:id="1405681986">
      <w:bodyDiv w:val="1"/>
      <w:marLeft w:val="0"/>
      <w:marRight w:val="0"/>
      <w:marTop w:val="0"/>
      <w:marBottom w:val="0"/>
      <w:divBdr>
        <w:top w:val="none" w:sz="0" w:space="0" w:color="auto"/>
        <w:left w:val="none" w:sz="0" w:space="0" w:color="auto"/>
        <w:bottom w:val="none" w:sz="0" w:space="0" w:color="auto"/>
        <w:right w:val="none" w:sz="0" w:space="0" w:color="auto"/>
      </w:divBdr>
    </w:div>
    <w:div w:id="1406419352">
      <w:bodyDiv w:val="1"/>
      <w:marLeft w:val="0"/>
      <w:marRight w:val="0"/>
      <w:marTop w:val="0"/>
      <w:marBottom w:val="0"/>
      <w:divBdr>
        <w:top w:val="none" w:sz="0" w:space="0" w:color="auto"/>
        <w:left w:val="none" w:sz="0" w:space="0" w:color="auto"/>
        <w:bottom w:val="none" w:sz="0" w:space="0" w:color="auto"/>
        <w:right w:val="none" w:sz="0" w:space="0" w:color="auto"/>
      </w:divBdr>
    </w:div>
    <w:div w:id="1415280509">
      <w:bodyDiv w:val="1"/>
      <w:marLeft w:val="0"/>
      <w:marRight w:val="0"/>
      <w:marTop w:val="0"/>
      <w:marBottom w:val="0"/>
      <w:divBdr>
        <w:top w:val="none" w:sz="0" w:space="0" w:color="auto"/>
        <w:left w:val="none" w:sz="0" w:space="0" w:color="auto"/>
        <w:bottom w:val="none" w:sz="0" w:space="0" w:color="auto"/>
        <w:right w:val="none" w:sz="0" w:space="0" w:color="auto"/>
      </w:divBdr>
    </w:div>
    <w:div w:id="1423457474">
      <w:bodyDiv w:val="1"/>
      <w:marLeft w:val="0"/>
      <w:marRight w:val="0"/>
      <w:marTop w:val="0"/>
      <w:marBottom w:val="0"/>
      <w:divBdr>
        <w:top w:val="none" w:sz="0" w:space="0" w:color="auto"/>
        <w:left w:val="none" w:sz="0" w:space="0" w:color="auto"/>
        <w:bottom w:val="none" w:sz="0" w:space="0" w:color="auto"/>
        <w:right w:val="none" w:sz="0" w:space="0" w:color="auto"/>
      </w:divBdr>
    </w:div>
    <w:div w:id="1425108407">
      <w:bodyDiv w:val="1"/>
      <w:marLeft w:val="0"/>
      <w:marRight w:val="0"/>
      <w:marTop w:val="0"/>
      <w:marBottom w:val="0"/>
      <w:divBdr>
        <w:top w:val="none" w:sz="0" w:space="0" w:color="auto"/>
        <w:left w:val="none" w:sz="0" w:space="0" w:color="auto"/>
        <w:bottom w:val="none" w:sz="0" w:space="0" w:color="auto"/>
        <w:right w:val="none" w:sz="0" w:space="0" w:color="auto"/>
      </w:divBdr>
    </w:div>
    <w:div w:id="1473448308">
      <w:bodyDiv w:val="1"/>
      <w:marLeft w:val="0"/>
      <w:marRight w:val="0"/>
      <w:marTop w:val="0"/>
      <w:marBottom w:val="0"/>
      <w:divBdr>
        <w:top w:val="none" w:sz="0" w:space="0" w:color="auto"/>
        <w:left w:val="none" w:sz="0" w:space="0" w:color="auto"/>
        <w:bottom w:val="none" w:sz="0" w:space="0" w:color="auto"/>
        <w:right w:val="none" w:sz="0" w:space="0" w:color="auto"/>
      </w:divBdr>
    </w:div>
    <w:div w:id="1487164969">
      <w:bodyDiv w:val="1"/>
      <w:marLeft w:val="0"/>
      <w:marRight w:val="0"/>
      <w:marTop w:val="0"/>
      <w:marBottom w:val="0"/>
      <w:divBdr>
        <w:top w:val="none" w:sz="0" w:space="0" w:color="auto"/>
        <w:left w:val="none" w:sz="0" w:space="0" w:color="auto"/>
        <w:bottom w:val="none" w:sz="0" w:space="0" w:color="auto"/>
        <w:right w:val="none" w:sz="0" w:space="0" w:color="auto"/>
      </w:divBdr>
    </w:div>
    <w:div w:id="1487551688">
      <w:bodyDiv w:val="1"/>
      <w:marLeft w:val="0"/>
      <w:marRight w:val="0"/>
      <w:marTop w:val="0"/>
      <w:marBottom w:val="0"/>
      <w:divBdr>
        <w:top w:val="none" w:sz="0" w:space="0" w:color="auto"/>
        <w:left w:val="none" w:sz="0" w:space="0" w:color="auto"/>
        <w:bottom w:val="none" w:sz="0" w:space="0" w:color="auto"/>
        <w:right w:val="none" w:sz="0" w:space="0" w:color="auto"/>
      </w:divBdr>
    </w:div>
    <w:div w:id="1502968168">
      <w:bodyDiv w:val="1"/>
      <w:marLeft w:val="0"/>
      <w:marRight w:val="0"/>
      <w:marTop w:val="0"/>
      <w:marBottom w:val="0"/>
      <w:divBdr>
        <w:top w:val="none" w:sz="0" w:space="0" w:color="auto"/>
        <w:left w:val="none" w:sz="0" w:space="0" w:color="auto"/>
        <w:bottom w:val="none" w:sz="0" w:space="0" w:color="auto"/>
        <w:right w:val="none" w:sz="0" w:space="0" w:color="auto"/>
      </w:divBdr>
    </w:div>
    <w:div w:id="1513646107">
      <w:bodyDiv w:val="1"/>
      <w:marLeft w:val="0"/>
      <w:marRight w:val="0"/>
      <w:marTop w:val="0"/>
      <w:marBottom w:val="0"/>
      <w:divBdr>
        <w:top w:val="none" w:sz="0" w:space="0" w:color="auto"/>
        <w:left w:val="none" w:sz="0" w:space="0" w:color="auto"/>
        <w:bottom w:val="none" w:sz="0" w:space="0" w:color="auto"/>
        <w:right w:val="none" w:sz="0" w:space="0" w:color="auto"/>
      </w:divBdr>
    </w:div>
    <w:div w:id="1528329557">
      <w:bodyDiv w:val="1"/>
      <w:marLeft w:val="0"/>
      <w:marRight w:val="0"/>
      <w:marTop w:val="0"/>
      <w:marBottom w:val="0"/>
      <w:divBdr>
        <w:top w:val="none" w:sz="0" w:space="0" w:color="auto"/>
        <w:left w:val="none" w:sz="0" w:space="0" w:color="auto"/>
        <w:bottom w:val="none" w:sz="0" w:space="0" w:color="auto"/>
        <w:right w:val="none" w:sz="0" w:space="0" w:color="auto"/>
      </w:divBdr>
      <w:divsChild>
        <w:div w:id="624000511">
          <w:marLeft w:val="432"/>
          <w:marRight w:val="0"/>
          <w:marTop w:val="134"/>
          <w:marBottom w:val="0"/>
          <w:divBdr>
            <w:top w:val="none" w:sz="0" w:space="0" w:color="auto"/>
            <w:left w:val="none" w:sz="0" w:space="0" w:color="auto"/>
            <w:bottom w:val="none" w:sz="0" w:space="0" w:color="auto"/>
            <w:right w:val="none" w:sz="0" w:space="0" w:color="auto"/>
          </w:divBdr>
        </w:div>
      </w:divsChild>
    </w:div>
    <w:div w:id="1569413844">
      <w:bodyDiv w:val="1"/>
      <w:marLeft w:val="0"/>
      <w:marRight w:val="0"/>
      <w:marTop w:val="0"/>
      <w:marBottom w:val="0"/>
      <w:divBdr>
        <w:top w:val="none" w:sz="0" w:space="0" w:color="auto"/>
        <w:left w:val="none" w:sz="0" w:space="0" w:color="auto"/>
        <w:bottom w:val="none" w:sz="0" w:space="0" w:color="auto"/>
        <w:right w:val="none" w:sz="0" w:space="0" w:color="auto"/>
      </w:divBdr>
    </w:div>
    <w:div w:id="1572303232">
      <w:bodyDiv w:val="1"/>
      <w:marLeft w:val="0"/>
      <w:marRight w:val="0"/>
      <w:marTop w:val="0"/>
      <w:marBottom w:val="0"/>
      <w:divBdr>
        <w:top w:val="none" w:sz="0" w:space="0" w:color="auto"/>
        <w:left w:val="none" w:sz="0" w:space="0" w:color="auto"/>
        <w:bottom w:val="none" w:sz="0" w:space="0" w:color="auto"/>
        <w:right w:val="none" w:sz="0" w:space="0" w:color="auto"/>
      </w:divBdr>
    </w:div>
    <w:div w:id="1575625255">
      <w:bodyDiv w:val="1"/>
      <w:marLeft w:val="0"/>
      <w:marRight w:val="0"/>
      <w:marTop w:val="0"/>
      <w:marBottom w:val="0"/>
      <w:divBdr>
        <w:top w:val="none" w:sz="0" w:space="0" w:color="auto"/>
        <w:left w:val="none" w:sz="0" w:space="0" w:color="auto"/>
        <w:bottom w:val="none" w:sz="0" w:space="0" w:color="auto"/>
        <w:right w:val="none" w:sz="0" w:space="0" w:color="auto"/>
      </w:divBdr>
    </w:div>
    <w:div w:id="1595943028">
      <w:bodyDiv w:val="1"/>
      <w:marLeft w:val="0"/>
      <w:marRight w:val="0"/>
      <w:marTop w:val="0"/>
      <w:marBottom w:val="0"/>
      <w:divBdr>
        <w:top w:val="none" w:sz="0" w:space="0" w:color="auto"/>
        <w:left w:val="none" w:sz="0" w:space="0" w:color="auto"/>
        <w:bottom w:val="none" w:sz="0" w:space="0" w:color="auto"/>
        <w:right w:val="none" w:sz="0" w:space="0" w:color="auto"/>
      </w:divBdr>
    </w:div>
    <w:div w:id="1614366545">
      <w:bodyDiv w:val="1"/>
      <w:marLeft w:val="0"/>
      <w:marRight w:val="0"/>
      <w:marTop w:val="0"/>
      <w:marBottom w:val="0"/>
      <w:divBdr>
        <w:top w:val="none" w:sz="0" w:space="0" w:color="auto"/>
        <w:left w:val="none" w:sz="0" w:space="0" w:color="auto"/>
        <w:bottom w:val="none" w:sz="0" w:space="0" w:color="auto"/>
        <w:right w:val="none" w:sz="0" w:space="0" w:color="auto"/>
      </w:divBdr>
    </w:div>
    <w:div w:id="1628126444">
      <w:bodyDiv w:val="1"/>
      <w:marLeft w:val="0"/>
      <w:marRight w:val="0"/>
      <w:marTop w:val="0"/>
      <w:marBottom w:val="0"/>
      <w:divBdr>
        <w:top w:val="none" w:sz="0" w:space="0" w:color="auto"/>
        <w:left w:val="none" w:sz="0" w:space="0" w:color="auto"/>
        <w:bottom w:val="none" w:sz="0" w:space="0" w:color="auto"/>
        <w:right w:val="none" w:sz="0" w:space="0" w:color="auto"/>
      </w:divBdr>
    </w:div>
    <w:div w:id="1635526044">
      <w:bodyDiv w:val="1"/>
      <w:marLeft w:val="0"/>
      <w:marRight w:val="0"/>
      <w:marTop w:val="0"/>
      <w:marBottom w:val="0"/>
      <w:divBdr>
        <w:top w:val="none" w:sz="0" w:space="0" w:color="auto"/>
        <w:left w:val="none" w:sz="0" w:space="0" w:color="auto"/>
        <w:bottom w:val="none" w:sz="0" w:space="0" w:color="auto"/>
        <w:right w:val="none" w:sz="0" w:space="0" w:color="auto"/>
      </w:divBdr>
    </w:div>
    <w:div w:id="1638611366">
      <w:bodyDiv w:val="1"/>
      <w:marLeft w:val="0"/>
      <w:marRight w:val="0"/>
      <w:marTop w:val="0"/>
      <w:marBottom w:val="0"/>
      <w:divBdr>
        <w:top w:val="none" w:sz="0" w:space="0" w:color="auto"/>
        <w:left w:val="none" w:sz="0" w:space="0" w:color="auto"/>
        <w:bottom w:val="none" w:sz="0" w:space="0" w:color="auto"/>
        <w:right w:val="none" w:sz="0" w:space="0" w:color="auto"/>
      </w:divBdr>
    </w:div>
    <w:div w:id="1644697489">
      <w:bodyDiv w:val="1"/>
      <w:marLeft w:val="0"/>
      <w:marRight w:val="0"/>
      <w:marTop w:val="0"/>
      <w:marBottom w:val="0"/>
      <w:divBdr>
        <w:top w:val="none" w:sz="0" w:space="0" w:color="auto"/>
        <w:left w:val="none" w:sz="0" w:space="0" w:color="auto"/>
        <w:bottom w:val="none" w:sz="0" w:space="0" w:color="auto"/>
        <w:right w:val="none" w:sz="0" w:space="0" w:color="auto"/>
      </w:divBdr>
    </w:div>
    <w:div w:id="1645886330">
      <w:bodyDiv w:val="1"/>
      <w:marLeft w:val="0"/>
      <w:marRight w:val="0"/>
      <w:marTop w:val="0"/>
      <w:marBottom w:val="0"/>
      <w:divBdr>
        <w:top w:val="none" w:sz="0" w:space="0" w:color="auto"/>
        <w:left w:val="none" w:sz="0" w:space="0" w:color="auto"/>
        <w:bottom w:val="none" w:sz="0" w:space="0" w:color="auto"/>
        <w:right w:val="none" w:sz="0" w:space="0" w:color="auto"/>
      </w:divBdr>
    </w:div>
    <w:div w:id="1649086713">
      <w:bodyDiv w:val="1"/>
      <w:marLeft w:val="0"/>
      <w:marRight w:val="0"/>
      <w:marTop w:val="0"/>
      <w:marBottom w:val="0"/>
      <w:divBdr>
        <w:top w:val="none" w:sz="0" w:space="0" w:color="auto"/>
        <w:left w:val="none" w:sz="0" w:space="0" w:color="auto"/>
        <w:bottom w:val="none" w:sz="0" w:space="0" w:color="auto"/>
        <w:right w:val="none" w:sz="0" w:space="0" w:color="auto"/>
      </w:divBdr>
    </w:div>
    <w:div w:id="1663045901">
      <w:bodyDiv w:val="1"/>
      <w:marLeft w:val="0"/>
      <w:marRight w:val="0"/>
      <w:marTop w:val="0"/>
      <w:marBottom w:val="0"/>
      <w:divBdr>
        <w:top w:val="none" w:sz="0" w:space="0" w:color="auto"/>
        <w:left w:val="none" w:sz="0" w:space="0" w:color="auto"/>
        <w:bottom w:val="none" w:sz="0" w:space="0" w:color="auto"/>
        <w:right w:val="none" w:sz="0" w:space="0" w:color="auto"/>
      </w:divBdr>
    </w:div>
    <w:div w:id="1676492020">
      <w:bodyDiv w:val="1"/>
      <w:marLeft w:val="0"/>
      <w:marRight w:val="0"/>
      <w:marTop w:val="0"/>
      <w:marBottom w:val="0"/>
      <w:divBdr>
        <w:top w:val="none" w:sz="0" w:space="0" w:color="auto"/>
        <w:left w:val="none" w:sz="0" w:space="0" w:color="auto"/>
        <w:bottom w:val="none" w:sz="0" w:space="0" w:color="auto"/>
        <w:right w:val="none" w:sz="0" w:space="0" w:color="auto"/>
      </w:divBdr>
    </w:div>
    <w:div w:id="1680034880">
      <w:bodyDiv w:val="1"/>
      <w:marLeft w:val="0"/>
      <w:marRight w:val="0"/>
      <w:marTop w:val="0"/>
      <w:marBottom w:val="0"/>
      <w:divBdr>
        <w:top w:val="none" w:sz="0" w:space="0" w:color="auto"/>
        <w:left w:val="none" w:sz="0" w:space="0" w:color="auto"/>
        <w:bottom w:val="none" w:sz="0" w:space="0" w:color="auto"/>
        <w:right w:val="none" w:sz="0" w:space="0" w:color="auto"/>
      </w:divBdr>
    </w:div>
    <w:div w:id="1692954496">
      <w:bodyDiv w:val="1"/>
      <w:marLeft w:val="0"/>
      <w:marRight w:val="0"/>
      <w:marTop w:val="0"/>
      <w:marBottom w:val="0"/>
      <w:divBdr>
        <w:top w:val="none" w:sz="0" w:space="0" w:color="auto"/>
        <w:left w:val="none" w:sz="0" w:space="0" w:color="auto"/>
        <w:bottom w:val="none" w:sz="0" w:space="0" w:color="auto"/>
        <w:right w:val="none" w:sz="0" w:space="0" w:color="auto"/>
      </w:divBdr>
    </w:div>
    <w:div w:id="1702627468">
      <w:bodyDiv w:val="1"/>
      <w:marLeft w:val="0"/>
      <w:marRight w:val="0"/>
      <w:marTop w:val="0"/>
      <w:marBottom w:val="0"/>
      <w:divBdr>
        <w:top w:val="none" w:sz="0" w:space="0" w:color="auto"/>
        <w:left w:val="none" w:sz="0" w:space="0" w:color="auto"/>
        <w:bottom w:val="none" w:sz="0" w:space="0" w:color="auto"/>
        <w:right w:val="none" w:sz="0" w:space="0" w:color="auto"/>
      </w:divBdr>
    </w:div>
    <w:div w:id="1732266439">
      <w:bodyDiv w:val="1"/>
      <w:marLeft w:val="0"/>
      <w:marRight w:val="0"/>
      <w:marTop w:val="0"/>
      <w:marBottom w:val="0"/>
      <w:divBdr>
        <w:top w:val="none" w:sz="0" w:space="0" w:color="auto"/>
        <w:left w:val="none" w:sz="0" w:space="0" w:color="auto"/>
        <w:bottom w:val="none" w:sz="0" w:space="0" w:color="auto"/>
        <w:right w:val="none" w:sz="0" w:space="0" w:color="auto"/>
      </w:divBdr>
    </w:div>
    <w:div w:id="1743332674">
      <w:bodyDiv w:val="1"/>
      <w:marLeft w:val="0"/>
      <w:marRight w:val="0"/>
      <w:marTop w:val="0"/>
      <w:marBottom w:val="0"/>
      <w:divBdr>
        <w:top w:val="none" w:sz="0" w:space="0" w:color="auto"/>
        <w:left w:val="none" w:sz="0" w:space="0" w:color="auto"/>
        <w:bottom w:val="none" w:sz="0" w:space="0" w:color="auto"/>
        <w:right w:val="none" w:sz="0" w:space="0" w:color="auto"/>
      </w:divBdr>
    </w:div>
    <w:div w:id="1744178603">
      <w:bodyDiv w:val="1"/>
      <w:marLeft w:val="0"/>
      <w:marRight w:val="0"/>
      <w:marTop w:val="0"/>
      <w:marBottom w:val="0"/>
      <w:divBdr>
        <w:top w:val="none" w:sz="0" w:space="0" w:color="auto"/>
        <w:left w:val="none" w:sz="0" w:space="0" w:color="auto"/>
        <w:bottom w:val="none" w:sz="0" w:space="0" w:color="auto"/>
        <w:right w:val="none" w:sz="0" w:space="0" w:color="auto"/>
      </w:divBdr>
    </w:div>
    <w:div w:id="1747418876">
      <w:bodyDiv w:val="1"/>
      <w:marLeft w:val="0"/>
      <w:marRight w:val="0"/>
      <w:marTop w:val="0"/>
      <w:marBottom w:val="0"/>
      <w:divBdr>
        <w:top w:val="none" w:sz="0" w:space="0" w:color="auto"/>
        <w:left w:val="none" w:sz="0" w:space="0" w:color="auto"/>
        <w:bottom w:val="none" w:sz="0" w:space="0" w:color="auto"/>
        <w:right w:val="none" w:sz="0" w:space="0" w:color="auto"/>
      </w:divBdr>
    </w:div>
    <w:div w:id="1747454935">
      <w:bodyDiv w:val="1"/>
      <w:marLeft w:val="0"/>
      <w:marRight w:val="0"/>
      <w:marTop w:val="0"/>
      <w:marBottom w:val="0"/>
      <w:divBdr>
        <w:top w:val="none" w:sz="0" w:space="0" w:color="auto"/>
        <w:left w:val="none" w:sz="0" w:space="0" w:color="auto"/>
        <w:bottom w:val="none" w:sz="0" w:space="0" w:color="auto"/>
        <w:right w:val="none" w:sz="0" w:space="0" w:color="auto"/>
      </w:divBdr>
      <w:divsChild>
        <w:div w:id="1388215832">
          <w:marLeft w:val="0"/>
          <w:marRight w:val="0"/>
          <w:marTop w:val="0"/>
          <w:marBottom w:val="0"/>
          <w:divBdr>
            <w:top w:val="none" w:sz="0" w:space="0" w:color="auto"/>
            <w:left w:val="none" w:sz="0" w:space="0" w:color="auto"/>
            <w:bottom w:val="none" w:sz="0" w:space="0" w:color="auto"/>
            <w:right w:val="none" w:sz="0" w:space="0" w:color="auto"/>
          </w:divBdr>
        </w:div>
        <w:div w:id="10493104">
          <w:marLeft w:val="0"/>
          <w:marRight w:val="0"/>
          <w:marTop w:val="0"/>
          <w:marBottom w:val="0"/>
          <w:divBdr>
            <w:top w:val="none" w:sz="0" w:space="0" w:color="auto"/>
            <w:left w:val="none" w:sz="0" w:space="0" w:color="auto"/>
            <w:bottom w:val="none" w:sz="0" w:space="0" w:color="auto"/>
            <w:right w:val="none" w:sz="0" w:space="0" w:color="auto"/>
          </w:divBdr>
        </w:div>
        <w:div w:id="752820015">
          <w:marLeft w:val="0"/>
          <w:marRight w:val="0"/>
          <w:marTop w:val="0"/>
          <w:marBottom w:val="0"/>
          <w:divBdr>
            <w:top w:val="none" w:sz="0" w:space="0" w:color="auto"/>
            <w:left w:val="none" w:sz="0" w:space="0" w:color="auto"/>
            <w:bottom w:val="none" w:sz="0" w:space="0" w:color="auto"/>
            <w:right w:val="none" w:sz="0" w:space="0" w:color="auto"/>
          </w:divBdr>
        </w:div>
        <w:div w:id="1843204680">
          <w:marLeft w:val="0"/>
          <w:marRight w:val="0"/>
          <w:marTop w:val="0"/>
          <w:marBottom w:val="0"/>
          <w:divBdr>
            <w:top w:val="none" w:sz="0" w:space="0" w:color="auto"/>
            <w:left w:val="none" w:sz="0" w:space="0" w:color="auto"/>
            <w:bottom w:val="none" w:sz="0" w:space="0" w:color="auto"/>
            <w:right w:val="none" w:sz="0" w:space="0" w:color="auto"/>
          </w:divBdr>
        </w:div>
        <w:div w:id="1892115159">
          <w:marLeft w:val="0"/>
          <w:marRight w:val="0"/>
          <w:marTop w:val="0"/>
          <w:marBottom w:val="0"/>
          <w:divBdr>
            <w:top w:val="none" w:sz="0" w:space="0" w:color="auto"/>
            <w:left w:val="none" w:sz="0" w:space="0" w:color="auto"/>
            <w:bottom w:val="none" w:sz="0" w:space="0" w:color="auto"/>
            <w:right w:val="none" w:sz="0" w:space="0" w:color="auto"/>
          </w:divBdr>
        </w:div>
        <w:div w:id="1918858301">
          <w:marLeft w:val="0"/>
          <w:marRight w:val="0"/>
          <w:marTop w:val="0"/>
          <w:marBottom w:val="0"/>
          <w:divBdr>
            <w:top w:val="none" w:sz="0" w:space="0" w:color="auto"/>
            <w:left w:val="none" w:sz="0" w:space="0" w:color="auto"/>
            <w:bottom w:val="none" w:sz="0" w:space="0" w:color="auto"/>
            <w:right w:val="none" w:sz="0" w:space="0" w:color="auto"/>
          </w:divBdr>
        </w:div>
        <w:div w:id="1747535956">
          <w:marLeft w:val="0"/>
          <w:marRight w:val="0"/>
          <w:marTop w:val="0"/>
          <w:marBottom w:val="0"/>
          <w:divBdr>
            <w:top w:val="none" w:sz="0" w:space="0" w:color="auto"/>
            <w:left w:val="none" w:sz="0" w:space="0" w:color="auto"/>
            <w:bottom w:val="none" w:sz="0" w:space="0" w:color="auto"/>
            <w:right w:val="none" w:sz="0" w:space="0" w:color="auto"/>
          </w:divBdr>
        </w:div>
      </w:divsChild>
    </w:div>
    <w:div w:id="1748385140">
      <w:bodyDiv w:val="1"/>
      <w:marLeft w:val="0"/>
      <w:marRight w:val="0"/>
      <w:marTop w:val="0"/>
      <w:marBottom w:val="0"/>
      <w:divBdr>
        <w:top w:val="none" w:sz="0" w:space="0" w:color="auto"/>
        <w:left w:val="none" w:sz="0" w:space="0" w:color="auto"/>
        <w:bottom w:val="none" w:sz="0" w:space="0" w:color="auto"/>
        <w:right w:val="none" w:sz="0" w:space="0" w:color="auto"/>
      </w:divBdr>
    </w:div>
    <w:div w:id="1757895958">
      <w:bodyDiv w:val="1"/>
      <w:marLeft w:val="0"/>
      <w:marRight w:val="0"/>
      <w:marTop w:val="0"/>
      <w:marBottom w:val="0"/>
      <w:divBdr>
        <w:top w:val="none" w:sz="0" w:space="0" w:color="auto"/>
        <w:left w:val="none" w:sz="0" w:space="0" w:color="auto"/>
        <w:bottom w:val="none" w:sz="0" w:space="0" w:color="auto"/>
        <w:right w:val="none" w:sz="0" w:space="0" w:color="auto"/>
      </w:divBdr>
    </w:div>
    <w:div w:id="1761368233">
      <w:bodyDiv w:val="1"/>
      <w:marLeft w:val="0"/>
      <w:marRight w:val="0"/>
      <w:marTop w:val="0"/>
      <w:marBottom w:val="0"/>
      <w:divBdr>
        <w:top w:val="none" w:sz="0" w:space="0" w:color="auto"/>
        <w:left w:val="none" w:sz="0" w:space="0" w:color="auto"/>
        <w:bottom w:val="none" w:sz="0" w:space="0" w:color="auto"/>
        <w:right w:val="none" w:sz="0" w:space="0" w:color="auto"/>
      </w:divBdr>
    </w:div>
    <w:div w:id="1780299482">
      <w:bodyDiv w:val="1"/>
      <w:marLeft w:val="0"/>
      <w:marRight w:val="0"/>
      <w:marTop w:val="0"/>
      <w:marBottom w:val="0"/>
      <w:divBdr>
        <w:top w:val="none" w:sz="0" w:space="0" w:color="auto"/>
        <w:left w:val="none" w:sz="0" w:space="0" w:color="auto"/>
        <w:bottom w:val="none" w:sz="0" w:space="0" w:color="auto"/>
        <w:right w:val="none" w:sz="0" w:space="0" w:color="auto"/>
      </w:divBdr>
    </w:div>
    <w:div w:id="1783500542">
      <w:bodyDiv w:val="1"/>
      <w:marLeft w:val="0"/>
      <w:marRight w:val="0"/>
      <w:marTop w:val="0"/>
      <w:marBottom w:val="0"/>
      <w:divBdr>
        <w:top w:val="none" w:sz="0" w:space="0" w:color="auto"/>
        <w:left w:val="none" w:sz="0" w:space="0" w:color="auto"/>
        <w:bottom w:val="none" w:sz="0" w:space="0" w:color="auto"/>
        <w:right w:val="none" w:sz="0" w:space="0" w:color="auto"/>
      </w:divBdr>
    </w:div>
    <w:div w:id="1783839409">
      <w:bodyDiv w:val="1"/>
      <w:marLeft w:val="0"/>
      <w:marRight w:val="0"/>
      <w:marTop w:val="0"/>
      <w:marBottom w:val="0"/>
      <w:divBdr>
        <w:top w:val="none" w:sz="0" w:space="0" w:color="auto"/>
        <w:left w:val="none" w:sz="0" w:space="0" w:color="auto"/>
        <w:bottom w:val="none" w:sz="0" w:space="0" w:color="auto"/>
        <w:right w:val="none" w:sz="0" w:space="0" w:color="auto"/>
      </w:divBdr>
    </w:div>
    <w:div w:id="1784687750">
      <w:bodyDiv w:val="1"/>
      <w:marLeft w:val="0"/>
      <w:marRight w:val="0"/>
      <w:marTop w:val="0"/>
      <w:marBottom w:val="0"/>
      <w:divBdr>
        <w:top w:val="none" w:sz="0" w:space="0" w:color="auto"/>
        <w:left w:val="none" w:sz="0" w:space="0" w:color="auto"/>
        <w:bottom w:val="none" w:sz="0" w:space="0" w:color="auto"/>
        <w:right w:val="none" w:sz="0" w:space="0" w:color="auto"/>
      </w:divBdr>
    </w:div>
    <w:div w:id="1803034996">
      <w:bodyDiv w:val="1"/>
      <w:marLeft w:val="0"/>
      <w:marRight w:val="0"/>
      <w:marTop w:val="0"/>
      <w:marBottom w:val="0"/>
      <w:divBdr>
        <w:top w:val="none" w:sz="0" w:space="0" w:color="auto"/>
        <w:left w:val="none" w:sz="0" w:space="0" w:color="auto"/>
        <w:bottom w:val="none" w:sz="0" w:space="0" w:color="auto"/>
        <w:right w:val="none" w:sz="0" w:space="0" w:color="auto"/>
      </w:divBdr>
    </w:div>
    <w:div w:id="1806392683">
      <w:bodyDiv w:val="1"/>
      <w:marLeft w:val="0"/>
      <w:marRight w:val="0"/>
      <w:marTop w:val="0"/>
      <w:marBottom w:val="0"/>
      <w:divBdr>
        <w:top w:val="none" w:sz="0" w:space="0" w:color="auto"/>
        <w:left w:val="none" w:sz="0" w:space="0" w:color="auto"/>
        <w:bottom w:val="none" w:sz="0" w:space="0" w:color="auto"/>
        <w:right w:val="none" w:sz="0" w:space="0" w:color="auto"/>
      </w:divBdr>
    </w:div>
    <w:div w:id="1806968367">
      <w:bodyDiv w:val="1"/>
      <w:marLeft w:val="0"/>
      <w:marRight w:val="0"/>
      <w:marTop w:val="0"/>
      <w:marBottom w:val="0"/>
      <w:divBdr>
        <w:top w:val="none" w:sz="0" w:space="0" w:color="auto"/>
        <w:left w:val="none" w:sz="0" w:space="0" w:color="auto"/>
        <w:bottom w:val="none" w:sz="0" w:space="0" w:color="auto"/>
        <w:right w:val="none" w:sz="0" w:space="0" w:color="auto"/>
      </w:divBdr>
      <w:divsChild>
        <w:div w:id="1813911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838202">
      <w:bodyDiv w:val="1"/>
      <w:marLeft w:val="0"/>
      <w:marRight w:val="0"/>
      <w:marTop w:val="0"/>
      <w:marBottom w:val="0"/>
      <w:divBdr>
        <w:top w:val="none" w:sz="0" w:space="0" w:color="auto"/>
        <w:left w:val="none" w:sz="0" w:space="0" w:color="auto"/>
        <w:bottom w:val="none" w:sz="0" w:space="0" w:color="auto"/>
        <w:right w:val="none" w:sz="0" w:space="0" w:color="auto"/>
      </w:divBdr>
    </w:div>
    <w:div w:id="1846045494">
      <w:bodyDiv w:val="1"/>
      <w:marLeft w:val="0"/>
      <w:marRight w:val="0"/>
      <w:marTop w:val="0"/>
      <w:marBottom w:val="0"/>
      <w:divBdr>
        <w:top w:val="none" w:sz="0" w:space="0" w:color="auto"/>
        <w:left w:val="none" w:sz="0" w:space="0" w:color="auto"/>
        <w:bottom w:val="none" w:sz="0" w:space="0" w:color="auto"/>
        <w:right w:val="none" w:sz="0" w:space="0" w:color="auto"/>
      </w:divBdr>
      <w:divsChild>
        <w:div w:id="735124863">
          <w:marLeft w:val="432"/>
          <w:marRight w:val="0"/>
          <w:marTop w:val="134"/>
          <w:marBottom w:val="0"/>
          <w:divBdr>
            <w:top w:val="none" w:sz="0" w:space="0" w:color="auto"/>
            <w:left w:val="none" w:sz="0" w:space="0" w:color="auto"/>
            <w:bottom w:val="none" w:sz="0" w:space="0" w:color="auto"/>
            <w:right w:val="none" w:sz="0" w:space="0" w:color="auto"/>
          </w:divBdr>
        </w:div>
        <w:div w:id="1241524521">
          <w:marLeft w:val="864"/>
          <w:marRight w:val="0"/>
          <w:marTop w:val="96"/>
          <w:marBottom w:val="0"/>
          <w:divBdr>
            <w:top w:val="none" w:sz="0" w:space="0" w:color="auto"/>
            <w:left w:val="none" w:sz="0" w:space="0" w:color="auto"/>
            <w:bottom w:val="none" w:sz="0" w:space="0" w:color="auto"/>
            <w:right w:val="none" w:sz="0" w:space="0" w:color="auto"/>
          </w:divBdr>
        </w:div>
        <w:div w:id="1620138395">
          <w:marLeft w:val="864"/>
          <w:marRight w:val="0"/>
          <w:marTop w:val="96"/>
          <w:marBottom w:val="0"/>
          <w:divBdr>
            <w:top w:val="none" w:sz="0" w:space="0" w:color="auto"/>
            <w:left w:val="none" w:sz="0" w:space="0" w:color="auto"/>
            <w:bottom w:val="none" w:sz="0" w:space="0" w:color="auto"/>
            <w:right w:val="none" w:sz="0" w:space="0" w:color="auto"/>
          </w:divBdr>
        </w:div>
        <w:div w:id="1337726349">
          <w:marLeft w:val="432"/>
          <w:marRight w:val="0"/>
          <w:marTop w:val="134"/>
          <w:marBottom w:val="0"/>
          <w:divBdr>
            <w:top w:val="none" w:sz="0" w:space="0" w:color="auto"/>
            <w:left w:val="none" w:sz="0" w:space="0" w:color="auto"/>
            <w:bottom w:val="none" w:sz="0" w:space="0" w:color="auto"/>
            <w:right w:val="none" w:sz="0" w:space="0" w:color="auto"/>
          </w:divBdr>
        </w:div>
        <w:div w:id="1303389431">
          <w:marLeft w:val="864"/>
          <w:marRight w:val="0"/>
          <w:marTop w:val="96"/>
          <w:marBottom w:val="0"/>
          <w:divBdr>
            <w:top w:val="none" w:sz="0" w:space="0" w:color="auto"/>
            <w:left w:val="none" w:sz="0" w:space="0" w:color="auto"/>
            <w:bottom w:val="none" w:sz="0" w:space="0" w:color="auto"/>
            <w:right w:val="none" w:sz="0" w:space="0" w:color="auto"/>
          </w:divBdr>
        </w:div>
        <w:div w:id="1880236813">
          <w:marLeft w:val="432"/>
          <w:marRight w:val="0"/>
          <w:marTop w:val="96"/>
          <w:marBottom w:val="0"/>
          <w:divBdr>
            <w:top w:val="none" w:sz="0" w:space="0" w:color="auto"/>
            <w:left w:val="none" w:sz="0" w:space="0" w:color="auto"/>
            <w:bottom w:val="none" w:sz="0" w:space="0" w:color="auto"/>
            <w:right w:val="none" w:sz="0" w:space="0" w:color="auto"/>
          </w:divBdr>
        </w:div>
        <w:div w:id="103229022">
          <w:marLeft w:val="864"/>
          <w:marRight w:val="0"/>
          <w:marTop w:val="96"/>
          <w:marBottom w:val="0"/>
          <w:divBdr>
            <w:top w:val="none" w:sz="0" w:space="0" w:color="auto"/>
            <w:left w:val="none" w:sz="0" w:space="0" w:color="auto"/>
            <w:bottom w:val="none" w:sz="0" w:space="0" w:color="auto"/>
            <w:right w:val="none" w:sz="0" w:space="0" w:color="auto"/>
          </w:divBdr>
        </w:div>
      </w:divsChild>
    </w:div>
    <w:div w:id="1917199912">
      <w:bodyDiv w:val="1"/>
      <w:marLeft w:val="0"/>
      <w:marRight w:val="0"/>
      <w:marTop w:val="0"/>
      <w:marBottom w:val="0"/>
      <w:divBdr>
        <w:top w:val="none" w:sz="0" w:space="0" w:color="auto"/>
        <w:left w:val="none" w:sz="0" w:space="0" w:color="auto"/>
        <w:bottom w:val="none" w:sz="0" w:space="0" w:color="auto"/>
        <w:right w:val="none" w:sz="0" w:space="0" w:color="auto"/>
      </w:divBdr>
    </w:div>
    <w:div w:id="1918396506">
      <w:bodyDiv w:val="1"/>
      <w:marLeft w:val="0"/>
      <w:marRight w:val="0"/>
      <w:marTop w:val="0"/>
      <w:marBottom w:val="0"/>
      <w:divBdr>
        <w:top w:val="none" w:sz="0" w:space="0" w:color="auto"/>
        <w:left w:val="none" w:sz="0" w:space="0" w:color="auto"/>
        <w:bottom w:val="none" w:sz="0" w:space="0" w:color="auto"/>
        <w:right w:val="none" w:sz="0" w:space="0" w:color="auto"/>
      </w:divBdr>
    </w:div>
    <w:div w:id="1925718824">
      <w:bodyDiv w:val="1"/>
      <w:marLeft w:val="0"/>
      <w:marRight w:val="0"/>
      <w:marTop w:val="0"/>
      <w:marBottom w:val="0"/>
      <w:divBdr>
        <w:top w:val="none" w:sz="0" w:space="0" w:color="auto"/>
        <w:left w:val="none" w:sz="0" w:space="0" w:color="auto"/>
        <w:bottom w:val="none" w:sz="0" w:space="0" w:color="auto"/>
        <w:right w:val="none" w:sz="0" w:space="0" w:color="auto"/>
      </w:divBdr>
    </w:div>
    <w:div w:id="1934321153">
      <w:bodyDiv w:val="1"/>
      <w:marLeft w:val="0"/>
      <w:marRight w:val="0"/>
      <w:marTop w:val="0"/>
      <w:marBottom w:val="0"/>
      <w:divBdr>
        <w:top w:val="none" w:sz="0" w:space="0" w:color="auto"/>
        <w:left w:val="none" w:sz="0" w:space="0" w:color="auto"/>
        <w:bottom w:val="none" w:sz="0" w:space="0" w:color="auto"/>
        <w:right w:val="none" w:sz="0" w:space="0" w:color="auto"/>
      </w:divBdr>
    </w:div>
    <w:div w:id="1944922680">
      <w:bodyDiv w:val="1"/>
      <w:marLeft w:val="0"/>
      <w:marRight w:val="0"/>
      <w:marTop w:val="0"/>
      <w:marBottom w:val="0"/>
      <w:divBdr>
        <w:top w:val="none" w:sz="0" w:space="0" w:color="auto"/>
        <w:left w:val="none" w:sz="0" w:space="0" w:color="auto"/>
        <w:bottom w:val="none" w:sz="0" w:space="0" w:color="auto"/>
        <w:right w:val="none" w:sz="0" w:space="0" w:color="auto"/>
      </w:divBdr>
    </w:div>
    <w:div w:id="1951165409">
      <w:bodyDiv w:val="1"/>
      <w:marLeft w:val="0"/>
      <w:marRight w:val="0"/>
      <w:marTop w:val="0"/>
      <w:marBottom w:val="0"/>
      <w:divBdr>
        <w:top w:val="none" w:sz="0" w:space="0" w:color="auto"/>
        <w:left w:val="none" w:sz="0" w:space="0" w:color="auto"/>
        <w:bottom w:val="none" w:sz="0" w:space="0" w:color="auto"/>
        <w:right w:val="none" w:sz="0" w:space="0" w:color="auto"/>
      </w:divBdr>
    </w:div>
    <w:div w:id="1952085859">
      <w:bodyDiv w:val="1"/>
      <w:marLeft w:val="0"/>
      <w:marRight w:val="0"/>
      <w:marTop w:val="0"/>
      <w:marBottom w:val="0"/>
      <w:divBdr>
        <w:top w:val="none" w:sz="0" w:space="0" w:color="auto"/>
        <w:left w:val="none" w:sz="0" w:space="0" w:color="auto"/>
        <w:bottom w:val="none" w:sz="0" w:space="0" w:color="auto"/>
        <w:right w:val="none" w:sz="0" w:space="0" w:color="auto"/>
      </w:divBdr>
    </w:div>
    <w:div w:id="1958293542">
      <w:bodyDiv w:val="1"/>
      <w:marLeft w:val="0"/>
      <w:marRight w:val="0"/>
      <w:marTop w:val="0"/>
      <w:marBottom w:val="0"/>
      <w:divBdr>
        <w:top w:val="none" w:sz="0" w:space="0" w:color="auto"/>
        <w:left w:val="none" w:sz="0" w:space="0" w:color="auto"/>
        <w:bottom w:val="none" w:sz="0" w:space="0" w:color="auto"/>
        <w:right w:val="none" w:sz="0" w:space="0" w:color="auto"/>
      </w:divBdr>
    </w:div>
    <w:div w:id="1972903797">
      <w:bodyDiv w:val="1"/>
      <w:marLeft w:val="0"/>
      <w:marRight w:val="0"/>
      <w:marTop w:val="0"/>
      <w:marBottom w:val="0"/>
      <w:divBdr>
        <w:top w:val="none" w:sz="0" w:space="0" w:color="auto"/>
        <w:left w:val="none" w:sz="0" w:space="0" w:color="auto"/>
        <w:bottom w:val="none" w:sz="0" w:space="0" w:color="auto"/>
        <w:right w:val="none" w:sz="0" w:space="0" w:color="auto"/>
      </w:divBdr>
    </w:div>
    <w:div w:id="2001040174">
      <w:bodyDiv w:val="1"/>
      <w:marLeft w:val="0"/>
      <w:marRight w:val="0"/>
      <w:marTop w:val="0"/>
      <w:marBottom w:val="0"/>
      <w:divBdr>
        <w:top w:val="none" w:sz="0" w:space="0" w:color="auto"/>
        <w:left w:val="none" w:sz="0" w:space="0" w:color="auto"/>
        <w:bottom w:val="none" w:sz="0" w:space="0" w:color="auto"/>
        <w:right w:val="none" w:sz="0" w:space="0" w:color="auto"/>
      </w:divBdr>
    </w:div>
    <w:div w:id="2034721450">
      <w:bodyDiv w:val="1"/>
      <w:marLeft w:val="0"/>
      <w:marRight w:val="0"/>
      <w:marTop w:val="0"/>
      <w:marBottom w:val="0"/>
      <w:divBdr>
        <w:top w:val="none" w:sz="0" w:space="0" w:color="auto"/>
        <w:left w:val="none" w:sz="0" w:space="0" w:color="auto"/>
        <w:bottom w:val="none" w:sz="0" w:space="0" w:color="auto"/>
        <w:right w:val="none" w:sz="0" w:space="0" w:color="auto"/>
      </w:divBdr>
    </w:div>
    <w:div w:id="2035572999">
      <w:bodyDiv w:val="1"/>
      <w:marLeft w:val="0"/>
      <w:marRight w:val="0"/>
      <w:marTop w:val="0"/>
      <w:marBottom w:val="0"/>
      <w:divBdr>
        <w:top w:val="none" w:sz="0" w:space="0" w:color="auto"/>
        <w:left w:val="none" w:sz="0" w:space="0" w:color="auto"/>
        <w:bottom w:val="none" w:sz="0" w:space="0" w:color="auto"/>
        <w:right w:val="none" w:sz="0" w:space="0" w:color="auto"/>
      </w:divBdr>
    </w:div>
    <w:div w:id="2062974880">
      <w:bodyDiv w:val="1"/>
      <w:marLeft w:val="0"/>
      <w:marRight w:val="0"/>
      <w:marTop w:val="0"/>
      <w:marBottom w:val="0"/>
      <w:divBdr>
        <w:top w:val="none" w:sz="0" w:space="0" w:color="auto"/>
        <w:left w:val="none" w:sz="0" w:space="0" w:color="auto"/>
        <w:bottom w:val="none" w:sz="0" w:space="0" w:color="auto"/>
        <w:right w:val="none" w:sz="0" w:space="0" w:color="auto"/>
      </w:divBdr>
    </w:div>
    <w:div w:id="2096780477">
      <w:bodyDiv w:val="1"/>
      <w:marLeft w:val="0"/>
      <w:marRight w:val="0"/>
      <w:marTop w:val="0"/>
      <w:marBottom w:val="0"/>
      <w:divBdr>
        <w:top w:val="none" w:sz="0" w:space="0" w:color="auto"/>
        <w:left w:val="none" w:sz="0" w:space="0" w:color="auto"/>
        <w:bottom w:val="none" w:sz="0" w:space="0" w:color="auto"/>
        <w:right w:val="none" w:sz="0" w:space="0" w:color="auto"/>
      </w:divBdr>
    </w:div>
    <w:div w:id="2098671363">
      <w:bodyDiv w:val="1"/>
      <w:marLeft w:val="0"/>
      <w:marRight w:val="0"/>
      <w:marTop w:val="0"/>
      <w:marBottom w:val="0"/>
      <w:divBdr>
        <w:top w:val="none" w:sz="0" w:space="0" w:color="auto"/>
        <w:left w:val="none" w:sz="0" w:space="0" w:color="auto"/>
        <w:bottom w:val="none" w:sz="0" w:space="0" w:color="auto"/>
        <w:right w:val="none" w:sz="0" w:space="0" w:color="auto"/>
      </w:divBdr>
    </w:div>
    <w:div w:id="2113012974">
      <w:bodyDiv w:val="1"/>
      <w:marLeft w:val="0"/>
      <w:marRight w:val="0"/>
      <w:marTop w:val="0"/>
      <w:marBottom w:val="0"/>
      <w:divBdr>
        <w:top w:val="none" w:sz="0" w:space="0" w:color="auto"/>
        <w:left w:val="none" w:sz="0" w:space="0" w:color="auto"/>
        <w:bottom w:val="none" w:sz="0" w:space="0" w:color="auto"/>
        <w:right w:val="none" w:sz="0" w:space="0" w:color="auto"/>
      </w:divBdr>
    </w:div>
    <w:div w:id="2119518148">
      <w:bodyDiv w:val="1"/>
      <w:marLeft w:val="0"/>
      <w:marRight w:val="0"/>
      <w:marTop w:val="0"/>
      <w:marBottom w:val="0"/>
      <w:divBdr>
        <w:top w:val="none" w:sz="0" w:space="0" w:color="auto"/>
        <w:left w:val="none" w:sz="0" w:space="0" w:color="auto"/>
        <w:bottom w:val="none" w:sz="0" w:space="0" w:color="auto"/>
        <w:right w:val="none" w:sz="0" w:space="0" w:color="auto"/>
      </w:divBdr>
    </w:div>
    <w:div w:id="2130663418">
      <w:bodyDiv w:val="1"/>
      <w:marLeft w:val="0"/>
      <w:marRight w:val="0"/>
      <w:marTop w:val="0"/>
      <w:marBottom w:val="0"/>
      <w:divBdr>
        <w:top w:val="none" w:sz="0" w:space="0" w:color="auto"/>
        <w:left w:val="none" w:sz="0" w:space="0" w:color="auto"/>
        <w:bottom w:val="none" w:sz="0" w:space="0" w:color="auto"/>
        <w:right w:val="none" w:sz="0" w:space="0" w:color="auto"/>
      </w:divBdr>
    </w:div>
    <w:div w:id="2140881383">
      <w:bodyDiv w:val="1"/>
      <w:marLeft w:val="0"/>
      <w:marRight w:val="0"/>
      <w:marTop w:val="0"/>
      <w:marBottom w:val="0"/>
      <w:divBdr>
        <w:top w:val="none" w:sz="0" w:space="0" w:color="auto"/>
        <w:left w:val="none" w:sz="0" w:space="0" w:color="auto"/>
        <w:bottom w:val="none" w:sz="0" w:space="0" w:color="auto"/>
        <w:right w:val="none" w:sz="0" w:space="0" w:color="auto"/>
      </w:divBdr>
    </w:div>
    <w:div w:id="21431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amc.edu.mx/revistaciencia/index.php/ediciones-anteriores/ediciones-anteriores/35-vol-58-num-1-enero-marzo-2007/ambiente-y-salud/73-la-contaminacion-ambiental-y-nuestra-salud" TargetMode="External"/><Relationship Id="rId26" Type="http://schemas.openxmlformats.org/officeDocument/2006/relationships/hyperlink" Target="https://www.redalyc.org/pdf/737/73737091009.pdf" TargetMode="External"/><Relationship Id="rId39" Type="http://schemas.openxmlformats.org/officeDocument/2006/relationships/theme" Target="theme/theme1.xml"/><Relationship Id="rId21" Type="http://schemas.openxmlformats.org/officeDocument/2006/relationships/hyperlink" Target="https://www.researchgate.net/publication/353179490_Factores_asociados_al_cumplimiento_de_la_normatividad_de_gestion_de_residuos_municipales_de_Juliaca_Peru" TargetMode="External"/><Relationship Id="rId34" Type="http://schemas.openxmlformats.org/officeDocument/2006/relationships/hyperlink" Target="https://www.profepa.gob.mx/innovaportal/file/1306/1/nom-083-semarnat-2003.pd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scielo.org.mx/scielo.php?script=sci_arttext&amp;pid=S0188-49992012000500014" TargetMode="External"/><Relationship Id="rId25" Type="http://schemas.openxmlformats.org/officeDocument/2006/relationships/hyperlink" Target="http://scielo.sld.cu/scielo.php?script=sci_arttext&amp;pid=S2218-36202022000600314" TargetMode="External"/><Relationship Id="rId33" Type="http://schemas.openxmlformats.org/officeDocument/2006/relationships/hyperlink" Target="https://www.diputados.gob.mx/LeyesBiblio/pdf/LGEEPA.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ancomundial.org/es/news/press-release/2018/09/20/global-waste-to-grow-by-70-percent-by-2050-unless-urgent-action-is-taken-world-bank-report" TargetMode="External"/><Relationship Id="rId20" Type="http://schemas.openxmlformats.org/officeDocument/2006/relationships/hyperlink" Target="https://archivos.juridicas.unam.mx/www/bjv/libros/6/2506/7.pdf" TargetMode="External"/><Relationship Id="rId29" Type="http://schemas.openxmlformats.org/officeDocument/2006/relationships/hyperlink" Target="https://www.gob.mx/cms/uploads/attachment/file/554385/DBGIR-15-mayo-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researchgate.net/publication/39676053_Norberto_Bobbio_Estado_de_Derecho_y_democracia" TargetMode="External"/><Relationship Id="rId32" Type="http://schemas.openxmlformats.org/officeDocument/2006/relationships/hyperlink" Target="https://publications.iadb.org/publications/spanish/document/Informe-de-la-evaluaci%C3%B3n-regional-del-manejo-de-residuos-s%C3%B3lidos-urbanos-en-Am%C3%A9rica-Latina-y-el-Caribe-2010.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ublications.iadb.org/es/evaluacion-regional-de-flujo-de-materiales-residuos-solidos-municipales-para-america-latina-y-el-caribe" TargetMode="External"/><Relationship Id="rId23" Type="http://schemas.openxmlformats.org/officeDocument/2006/relationships/hyperlink" Target="https://dspace.ucacue.edu.ec/server/api/core/bitstreams/2b4b5827-c4ad-4edd-bdca-39ef5775ddd3/content" TargetMode="External"/><Relationship Id="rId28" Type="http://schemas.openxmlformats.org/officeDocument/2006/relationships/hyperlink" Target="https://www.gob.mx/semarnat/acciones-y-programas/residuos-solidos-urbanos-rsu" TargetMode="External"/><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www.inegi.org.mx/programas/cngmd/2023/?utm_source=chatgpt.com" TargetMode="External"/><Relationship Id="rId31" Type="http://schemas.openxmlformats.org/officeDocument/2006/relationships/hyperlink" Target="https://dsiappsdev.semarnat.gob.mx/datos/portal/publicaciones/2022/PNPGIRME_2022_2024.pdf?utm_source=chatgpt.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unep.org/es/resources/perspectiva-mundial-de-la-gestion-de-residuos-2024" TargetMode="External"/><Relationship Id="rId27" Type="http://schemas.openxmlformats.org/officeDocument/2006/relationships/hyperlink" Target="https://www.gob.mx/cms/uploads/attachment/file/693803/125_2022_Atlas_Nacional_Residuos_Solidos.pdf" TargetMode="External"/><Relationship Id="rId30" Type="http://schemas.openxmlformats.org/officeDocument/2006/relationships/hyperlink" Target="https://www.dof.gob.mx/nota_detalle.php?codigo=5673264&amp;fecha=05/12/2022" TargetMode="External"/><Relationship Id="rId35" Type="http://schemas.openxmlformats.org/officeDocument/2006/relationships/hyperlink" Target="https://worldjusticeproject.mx/indice-de-estado-de-derecho-en-mexico/" TargetMode="External"/><Relationship Id="rId8" Type="http://schemas.openxmlformats.org/officeDocument/2006/relationships/hyperlink" Target="https://orcid.org/0000-0001-9900-421X"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Sáe24</b:Tag>
    <b:SourceType>DocumentFromInternetSite</b:SourceType>
    <b:Guid>{73141CD7-41DA-411B-A6B8-ED09FA5BE64D}</b:Guid>
    <b:Author>
      <b:Author>
        <b:NameList>
          <b:Person>
            <b:Last>Sáez</b:Last>
            <b:First>Alejandrina</b:First>
          </b:Person>
          <b:Person>
            <b:Last>Urdaneta G.</b:Last>
            <b:First>Joheni</b:First>
            <b:Middle>A</b:Middle>
          </b:Person>
        </b:NameList>
      </b:Author>
    </b:Author>
    <b:Title>www.redalyc.org</b:Title>
    <b:InternetSiteTitle>www.redalyc.org</b:InternetSiteTitle>
    <b:Year>2024</b:Year>
    <b:Month>agosto</b:Month>
    <b:Day>13</b:Day>
    <b:URL>https://www.redalyc.org/pdf/737/73737091009.pdf</b:URL>
    <b:RefOrder>5</b:RefOrder>
  </b:Source>
  <b:Source>
    <b:Tag>rep24</b:Tag>
    <b:SourceType>DocumentFromInternetSite</b:SourceType>
    <b:Guid>{BF1B0BAA-A379-4F59-9F49-DC8A19CE1087}</b:Guid>
    <b:Title>repositorio.cepal.org</b:Title>
    <b:InternetSiteTitle>repositorio.cepal.org</b:InternetSiteTitle>
    <b:Year>2024</b:Year>
    <b:Month>agosto</b:Month>
    <b:Day>13</b:Day>
    <b:URL>https://repositorio.cepal.org/server/api/core/bitstreams/9434e23c-848f-4109-9273-ed49d30c7e7c/content</b:URL>
    <b:RefOrder>22</b:RefOrder>
  </b:Source>
  <b:Source>
    <b:Tag>DeC07</b:Tag>
    <b:SourceType>DocumentFromInternetSite</b:SourceType>
    <b:Guid>{6A44AAEF-BBC9-420C-9B95-DDC78C3F18D5}</b:Guid>
    <b:Author>
      <b:Author>
        <b:NameList>
          <b:Person>
            <b:Last>De Celis</b:Last>
            <b:First>Ruth</b:First>
            <b:Middle>y otrs</b:Middle>
          </b:Person>
        </b:NameList>
      </b:Author>
    </b:Author>
    <b:Title>www.amc.edu.mx</b:Title>
    <b:InternetSiteTitle>www.amc.edu.mx</b:InternetSiteTitle>
    <b:Year>2007</b:Year>
    <b:Month>enero-marzo</b:Month>
    <b:Day>sn</b:Day>
    <b:URL>https://www.amc.edu.mx/revistaciencia/index.php/ediciones-anteriores/ediciones-anteriores/35-vol-58-num-1-enero-marzo-2007/ambiente-y-salud/73-la-contaminacion-ambiental-y-nuestra-salud</b:URL>
    <b:RefOrder>3</b:RefOrder>
  </b:Source>
  <b:Source>
    <b:Tag>Ban181</b:Tag>
    <b:SourceType>DocumentFromInternetSite</b:SourceType>
    <b:Guid>{A763CB2F-1FB7-4974-98F5-858CAD751581}</b:Guid>
    <b:Author>
      <b:Author>
        <b:NameList>
          <b:Person>
            <b:Last>Mundial</b:Last>
            <b:First>Banco</b:First>
          </b:Person>
        </b:NameList>
      </b:Author>
    </b:Author>
    <b:Title>www.bancomundial.org</b:Title>
    <b:InternetSiteTitle>www.bancomundial.org</b:InternetSiteTitle>
    <b:Year>2018</b:Year>
    <b:Month>septiembre</b:Month>
    <b:Day>20</b:Day>
    <b:URL>https://www.bancomundial.org/es/news/press-release/2018/09/20/global-waste-to-grow-by-70-percent-by-2050-unless-urgent-action-is-taken-world-bank-report</b:URL>
    <b:RefOrder>2</b:RefOrder>
  </b:Source>
  <b:Source>
    <b:Tag>Jac02</b:Tag>
    <b:SourceType>DocumentFromInternetSite</b:SourceType>
    <b:Guid>{E124651E-AF26-4710-90E0-81958AA2C61F}</b:Guid>
    <b:Author>
      <b:Author>
        <b:Corporate>Jacqueline Bartra Gómez y otros</b:Corporate>
      </b:Author>
    </b:Author>
    <b:Title>ciencialatina.org</b:Title>
    <b:InternetSiteTitle>ciencialatina.org</b:InternetSiteTitle>
    <b:Year>202</b:Year>
    <b:Month>julio-diciembre</b:Month>
    <b:Day>sn</b:Day>
    <b:URL>https://ciencialatina.org/index.php/cienciala/article/view/135/129</b:URL>
    <b:RefOrder>23</b:RefOrder>
  </b:Source>
  <b:Source>
    <b:Tag>Por24</b:Tag>
    <b:SourceType>DocumentFromInternetSite</b:SourceType>
    <b:Guid>{4956708B-3A3F-46F3-9E70-6075B3B08619}</b:Guid>
    <b:Author>
      <b:Author>
        <b:NameList>
          <b:Person>
            <b:Last>ambiente</b:Last>
            <b:First>Porgrama</b:First>
            <b:Middle>de Naciones Unidas para el medio</b:Middle>
          </b:Person>
        </b:NameList>
      </b:Author>
    </b:Author>
    <b:Title>www.unep.org</b:Title>
    <b:InternetSiteTitle>www.unep.org</b:InternetSiteTitle>
    <b:Year>2024</b:Year>
    <b:Month>septiembre</b:Month>
    <b:Day>21</b:Day>
    <b:URL>https://www.unep.org/es/noticias-y-reportajes/reportajes/todo-lo-que-necesitas-saber-sobre-la-contaminacion-por-plasticos</b:URL>
    <b:RefOrder>24</b:RefOrder>
  </b:Source>
  <b:Source>
    <b:Tag>Pab23</b:Tag>
    <b:SourceType>DocumentFromInternetSite</b:SourceType>
    <b:Guid>{9065F558-0DCF-4211-ABB9-D9B4D4111A77}</b:Guid>
    <b:Author>
      <b:Author>
        <b:Corporate>Pablo Andrés Alarcón Montero, Salvador Acosta Acevedo, Magda Carolina Correal Sarmiento, Carolina Piamonte Vélez, Juan Alfredo Rihm, Linda Breukers, Lourdes Berselly Durón Suárez, Guillermo González Caballero, Carlos Hernández, Carlos Eduardo Sagasti Rhor</b:Corporate>
      </b:Author>
    </b:Author>
    <b:Title>publications.iadb.org</b:Title>
    <b:InternetSiteTitle>publications.iadb.org</b:InternetSiteTitle>
    <b:Year>2023</b:Year>
    <b:Month>octubre</b:Month>
    <b:Day>sn</b:Day>
    <b:URL>https://publications.iadb.org/es/publications/spanish/viewer/Evaluacion-regional-de-flujo-de-materiales-residuos-solidos-municipales-EVAL-2023.pdf</b:URL>
    <b:RefOrder>25</b:RefOrder>
  </b:Source>
  <b:Source>
    <b:Tag>Ala23</b:Tag>
    <b:SourceType>DocumentFromInternetSite</b:SourceType>
    <b:Guid>{1888F996-0112-4942-B69F-42CBE0945A50}</b:Guid>
    <b:Author>
      <b:Author>
        <b:NameList>
          <b:Person>
            <b:Last>Alarcón Montero</b:Last>
            <b:First>Pablo</b:First>
            <b:Middle>Andrés y otros</b:Middle>
          </b:Person>
        </b:NameList>
      </b:Author>
    </b:Author>
    <b:Title>publications.iadb.org</b:Title>
    <b:InternetSiteTitle>publications.iadb.org</b:InternetSiteTitle>
    <b:Year>2023</b:Year>
    <b:Month>Octubre</b:Month>
    <b:Day>sn</b:Day>
    <b:URL>https://publications.iadb.org/es/evaluacion-regional-de-flujo-de-materiales-residuos-solidos-municipales-para-america-latina-y-el</b:URL>
    <b:RefOrder>6</b:RefOrder>
  </b:Source>
  <b:Source>
    <b:Tag>Tel11</b:Tag>
    <b:SourceType>DocumentFromInternetSite</b:SourceType>
    <b:Guid>{3B8B780C-F8B8-4238-8BC7-AF0C0230B785}</b:Guid>
    <b:Author>
      <b:Author>
        <b:NameList>
          <b:Person>
            <b:Last>Tello Espinoza</b:Last>
            <b:First>Pilar</b:First>
          </b:Person>
        </b:NameList>
      </b:Author>
    </b:Author>
    <b:Title>publications.iadb.org</b:Title>
    <b:InternetSiteTitle>publications.iadb.org</b:InternetSiteTitle>
    <b:Year>2011</b:Year>
    <b:Month>diciembre</b:Month>
    <b:Day>15</b:Day>
    <b:URL>https://publications.iadb.org/publications/spanish/document/Informe-de-la-evaluaci%C3%B3n-regional-del-manejo-de-residuos-s%C3%B3lidos-urbanos-en-Am%C3%A9rica-Latina-y-el-Caribe-2010.pdf</b:URL>
    <b:RefOrder>7</b:RefOrder>
  </b:Source>
  <b:Source>
    <b:Tag>Sec171</b:Tag>
    <b:SourceType>DocumentFromInternetSite</b:SourceType>
    <b:Guid>{8018FE8C-84B0-402D-8A61-1E11394EAC0F}</b:Guid>
    <b:Author>
      <b:Author>
        <b:NameList>
          <b:Person>
            <b:Last>Naturales</b:Last>
            <b:First>Secretaría</b:First>
            <b:Middle>de Medio Ambiente y Recursos</b:Middle>
          </b:Person>
        </b:NameList>
      </b:Author>
    </b:Author>
    <b:Title>www.gob.mx</b:Title>
    <b:InternetSiteTitle>www.gob.mx</b:InternetSiteTitle>
    <b:Year>2017</b:Year>
    <b:Month>enero</b:Month>
    <b:Day>10</b:Day>
    <b:URL>https://www.gob.mx/semarnat/acciones-y-programas/residuos-solidos-urbanos-rsu</b:URL>
    <b:RefOrder>8</b:RefOrder>
  </b:Source>
  <b:Source>
    <b:Tag>Pro22</b:Tag>
    <b:SourceType>DocumentFromInternetSite</b:SourceType>
    <b:Guid>{369BF832-7A57-4DAE-B463-987843A7795C}</b:Guid>
    <b:Author>
      <b:Author>
        <b:NameList>
          <b:Person>
            <b:Last>2022-2024</b:Last>
            <b:First>Programa</b:First>
            <b:Middle>Nacional para la Prevención y Gestión Integral de los Residuos</b:Middle>
          </b:Person>
        </b:NameList>
      </b:Author>
    </b:Author>
    <b:Title>www.dof.gob.mx</b:Title>
    <b:InternetSiteTitle>www.dof.gob.mx</b:InternetSiteTitle>
    <b:Year>2022</b:Year>
    <b:Month>05</b:Month>
    <b:Day>12</b:Day>
    <b:URL>https://www.dof.gob.mx/nota_detalle.php?codigo=5673264&amp;fecha=05/12/2022#gsc.tab=0</b:URL>
    <b:RefOrder>9</b:RefOrder>
  </b:Source>
  <b:Source>
    <b:Tag>Dia20</b:Tag>
    <b:SourceType>DocumentFromInternetSite</b:SourceType>
    <b:Guid>{9967EA24-6BA4-410E-8CB3-D9A7FF438F6A}</b:Guid>
    <b:Author>
      <b:Author>
        <b:NameList>
          <b:Person>
            <b:Last>Residuos</b:Last>
            <b:First>Diagnóstico</b:First>
            <b:Middle>Básico para la Gestión Integral de los</b:Middle>
          </b:Person>
        </b:NameList>
      </b:Author>
    </b:Author>
    <b:Title>www.gob.mx</b:Title>
    <b:InternetSiteTitle>www.gob.mx</b:InternetSiteTitle>
    <b:Year>2020</b:Year>
    <b:Month>mayo</b:Month>
    <b:Day>sn</b:Day>
    <b:URL>https://www.gob.mx/cms/uploads/attachment/file/554385/DBGIR-15-mayo-2020.pdf</b:URL>
    <b:RefOrder>4</b:RefOrder>
  </b:Source>
  <b:Source>
    <b:Tag>Sec19</b:Tag>
    <b:SourceType>DocumentFromInternetSite</b:SourceType>
    <b:Guid>{A6460CB5-89F2-4C82-AB7E-BD140DA217C8}</b:Guid>
    <b:Author>
      <b:Author>
        <b:NameList>
          <b:Person>
            <b:Last>Naturales</b:Last>
            <b:First>Secretaria</b:First>
            <b:Middle>de Medio Ambiente y Recursos</b:Middle>
          </b:Person>
        </b:NameList>
      </b:Author>
    </b:Author>
    <b:Title>www.gob.mx</b:Title>
    <b:InternetSiteTitle>www.gob.mx</b:InternetSiteTitle>
    <b:Year>2019</b:Year>
    <b:Month>enero</b:Month>
    <b:Day>19</b:Day>
    <b:URL>https://www.gob.mx/cms/uploads/attachment/file/435917/Vision_Nacional_Cero_Residuos_6_FEB_2019.pdf</b:URL>
    <b:RefOrder>26</b:RefOrder>
  </b:Source>
  <b:Source>
    <b:Tag>Sec172</b:Tag>
    <b:SourceType>DocumentFromInternetSite</b:SourceType>
    <b:Guid>{A32017E0-5492-42D1-8285-E328257E42DB}</b:Guid>
    <b:Author>
      <b:Author>
        <b:NameList>
          <b:Person>
            <b:Last>Naturales</b:Last>
            <b:First>Secretaría</b:First>
            <b:Middle>de Medio Ambiente y Recursos</b:Middle>
          </b:Person>
        </b:NameList>
      </b:Author>
    </b:Author>
    <b:Title>www.gob.mx</b:Title>
    <b:InternetSiteTitle>www.gob.mx</b:InternetSiteTitle>
    <b:Year>2017</b:Year>
    <b:Month>enero</b:Month>
    <b:Day>10</b:Day>
    <b:URL>https://www.gob.mx/semarnat/acciones-y-programas/residuos-solidos-urbanos-rsu</b:URL>
    <b:RefOrder>27</b:RefOrder>
  </b:Source>
  <b:Source>
    <b:Tag>Ins21</b:Tag>
    <b:SourceType>DocumentFromInternetSite</b:SourceType>
    <b:Guid>{69C0B728-A71C-44E8-93E5-A26BA77E558B}</b:Guid>
    <b:Author>
      <b:Author>
        <b:NameList>
          <b:Person>
            <b:Last>Climático</b:Last>
            <b:First>Instituto</b:First>
            <b:Middle>Nacional de Ecología y Cambio</b:Middle>
          </b:Person>
        </b:NameList>
      </b:Author>
    </b:Author>
    <b:Title>www.gob.mx</b:Title>
    <b:InternetSiteTitle>www.gob.mx</b:InternetSiteTitle>
    <b:Year>2021</b:Year>
    <b:Month>diciembre</b:Month>
    <b:Day>sn</b:Day>
    <b:URL>https://www.gob.mx/cms/uploads/attachment/file/693803/125_2022_Atlas_Nacional_Residuos_Solidos.pdf</b:URL>
    <b:RefOrder>16</b:RefOrder>
  </b:Source>
  <b:Source>
    <b:Tag>Ber12</b:Tag>
    <b:SourceType>DocumentFromInternetSite</b:SourceType>
    <b:Guid>{94F57A4B-8274-40ED-BF31-C8B352C40EC6}</b:Guid>
    <b:Author>
      <b:Author>
        <b:NameList>
          <b:Person>
            <b:Last>Gerardo</b:Last>
            <b:First>Bernache</b:First>
            <b:Middle>Perez</b:Middle>
          </b:Person>
        </b:NameList>
      </b:Author>
    </b:Author>
    <b:Title>www.scielo.org.mx</b:Title>
    <b:InternetSiteTitle>www.scielo.org.mx</b:InternetSiteTitle>
    <b:Year>2012</b:Year>
    <b:Month>diciembre</b:Month>
    <b:URL>https://www.scielo.org.mx/scielo.php?script=sci_arttext&amp;pid=S0188-49992012000500014</b:URL>
    <b:RefOrder>14</b:RefOrder>
  </b:Source>
  <b:Source>
    <b:Tag>Die02</b:Tag>
    <b:SourceType>DocumentFromInternetSite</b:SourceType>
    <b:Guid>{0C5B4F17-0523-41B6-87F3-7B389FEE80EE}</b:Guid>
    <b:Author>
      <b:Author>
        <b:NameList>
          <b:Person>
            <b:Last>Valadés</b:Last>
            <b:First>Diego</b:First>
          </b:Person>
        </b:NameList>
      </b:Author>
    </b:Author>
    <b:Title>revistas.juridicas.unam.mx</b:Title>
    <b:InternetSiteTitle>revistas.juridicas.unam.mx</b:InternetSiteTitle>
    <b:Year>2002</b:Year>
    <b:Month>abril</b:Month>
    <b:URL>https://revistas.juridicas.unam.mx/index.php/derecho-comparado/article/view/3708/4553</b:URL>
    <b:RefOrder>28</b:RefOrder>
  </b:Source>
  <b:Source>
    <b:Tag>Cam24</b:Tag>
    <b:SourceType>DocumentFromInternetSite</b:SourceType>
    <b:Guid>{06614445-1C48-4F2D-8E7B-5C24546299EE}</b:Guid>
    <b:Title>www.diputados.gob.mx</b:Title>
    <b:Year>2024</b:Year>
    <b:Author>
      <b:Author>
        <b:NameList>
          <b:Person>
            <b:Last>Union</b:Last>
            <b:First>Camara</b:First>
            <b:Middle>de Diputados del H. Congreso de la</b:Middle>
          </b:Person>
        </b:NameList>
      </b:Author>
    </b:Author>
    <b:InternetSiteTitle>www.diputados.gob.mx</b:InternetSiteTitle>
    <b:Month>11</b:Month>
    <b:Day>18</b:Day>
    <b:URL>https://www.diputados.gob.mx/LeyesBiblio/pdf/LGPGIR.pdf</b:URL>
    <b:RefOrder>1</b:RefOrder>
  </b:Source>
  <b:Source>
    <b:Tag>Jes22</b:Tag>
    <b:SourceType>DocumentFromInternetSite</b:SourceType>
    <b:Guid>{C3726FB5-D77A-4813-BC8C-0103C4FDA901}</b:Guid>
    <b:Author>
      <b:Author>
        <b:NameList>
          <b:Person>
            <b:Last>Jessica Alexandra</b:Last>
            <b:First>Ramones</b:First>
            <b:Middle>Ruiz</b:Middle>
          </b:Person>
        </b:NameList>
      </b:Author>
    </b:Author>
    <b:Title>dspace.ucacue.edu.ec</b:Title>
    <b:InternetSiteTitle>dspace.ucacue.edu.ec</b:InternetSiteTitle>
    <b:Year>2022</b:Year>
    <b:Month>enero</b:Month>
    <b:Day>13</b:Day>
    <b:URL>https://dspace.ucacue.edu.ec/server/api/core/bitstreams/2b4b5827-c4ad-4edd-bdca-39ef5775ddd3/content</b:URL>
    <b:RefOrder>10</b:RefOrder>
  </b:Source>
  <b:Source>
    <b:Tag>Hec22</b:Tag>
    <b:SourceType>DocumentFromInternetSite</b:SourceType>
    <b:Guid>{147E0C72-83D3-40CA-81A2-EFE390BA1B4B}</b:Guid>
    <b:Author>
      <b:Author>
        <b:NameList>
          <b:Person>
            <b:Last>Romero</b:Last>
            <b:First>Hector</b:First>
            <b:Middle>Carvajal</b:Middle>
          </b:Person>
        </b:NameList>
      </b:Author>
    </b:Author>
    <b:Title>http://scielo.sld.cu</b:Title>
    <b:InternetSiteTitle>http://scielo.sld.cu</b:InternetSiteTitle>
    <b:Year>2022</b:Year>
    <b:URL>http://scielo.sld.cu/scielo.php?script=sci_arttext&amp;pid=S2218-36202022000600314</b:URL>
    <b:RefOrder>11</b:RefOrder>
  </b:Source>
  <b:Source>
    <b:Tag>Mad21</b:Tag>
    <b:SourceType>DocumentFromInternetSite</b:SourceType>
    <b:Guid>{0B9767A2-7566-4096-8B41-67FEF941737B}</b:Guid>
    <b:Author>
      <b:Author>
        <b:NameList>
          <b:Person>
            <b:Last>Madona Tito Betancur</b:Last>
            <b:First>Marisol</b:First>
            <b:Middle>Huajaman Espejo, Oscar Mamami Benito</b:Middle>
          </b:Person>
        </b:NameList>
      </b:Author>
    </b:Author>
    <b:Title>www.researchgate.net</b:Title>
    <b:InternetSiteTitle>www.researchgate.net</b:InternetSiteTitle>
    <b:Year>2021</b:Year>
    <b:Month>junio</b:Month>
    <b:Day>30</b:Day>
    <b:URL>https://www.researchgate.net/publication/353179490_Factores_asociados_al_cumplimiento_de_la_normatividad_de_gestion_de_residuos_municipales_de_Juliaca_Peru</b:URL>
    <b:RefOrder>12</b:RefOrder>
  </b:Source>
  <b:Source>
    <b:Tag>Sil23</b:Tag>
    <b:SourceType>DocumentFromInternetSite</b:SourceType>
    <b:Guid>{5AF85E30-E38E-437F-8FD3-EE6DDEA847D8}</b:Guid>
    <b:Author>
      <b:Author>
        <b:NameList>
          <b:Person>
            <b:Last>Silberio Garcia Sanchez</b:Last>
            <b:First>Alejandro</b:First>
            <b:Middle>Juárez-Agis,Rayma Ireri Maldonado Astudillo y otros</b:Middle>
          </b:Person>
        </b:NameList>
      </b:Author>
    </b:Author>
    <b:Title>www.redalyc.org</b:Title>
    <b:InternetSiteTitle>www.redalyc.org</b:InternetSiteTitle>
    <b:Year>2023</b:Year>
    <b:Month>noviembre</b:Month>
    <b:Day>22</b:Day>
    <b:URL>https://www.redalyc.org/journal/416/41677664052/html/</b:URL>
    <b:RefOrder>13</b:RefOrder>
  </b:Source>
  <b:Source>
    <b:Tag>Wor25</b:Tag>
    <b:SourceType>DocumentFromInternetSite</b:SourceType>
    <b:Guid>{A855325B-91D2-4F4D-9E9A-7D5AD89A8EAA}</b:Guid>
    <b:Author>
      <b:Author>
        <b:NameList>
          <b:Person>
            <b:Last>Project</b:Last>
            <b:First>World</b:First>
            <b:Middle>Justice</b:Middle>
          </b:Person>
        </b:NameList>
      </b:Author>
    </b:Author>
    <b:Title>worldjusticeproject.mx</b:Title>
    <b:InternetSiteTitle>worldjusticeproject.mx</b:InternetSiteTitle>
    <b:Year>2025</b:Year>
    <b:Month>02</b:Month>
    <b:Day>18</b:Day>
    <b:URL>https://worldjusticeproject.mx/indice-de-estado-de-derecho-en-mexico/</b:URL>
    <b:RefOrder>15</b:RefOrder>
  </b:Source>
  <b:Source>
    <b:Tag>Cam25</b:Tag>
    <b:SourceType>DocumentFromInternetSite</b:SourceType>
    <b:Guid>{789C6F84-D179-462C-B584-CF62BACC6160}</b:Guid>
    <b:Author>
      <b:Author>
        <b:NameList>
          <b:Person>
            <b:Last>Union</b:Last>
            <b:First>Camara</b:First>
            <b:Middle>de Diputados del Congreso de la</b:Middle>
          </b:Person>
        </b:NameList>
      </b:Author>
    </b:Author>
    <b:Title>www.diputados.gob.mx</b:Title>
    <b:InternetSiteTitle>www.diputados.gob.mx</b:InternetSiteTitle>
    <b:Year>2025</b:Year>
    <b:Month>02</b:Month>
    <b:Day>17</b:Day>
    <b:URL>https://www.diputados.gob.mx/LeyesBiblio/pdf/LGCC.pdf</b:URL>
    <b:RefOrder>17</b:RefOrder>
  </b:Source>
  <b:Source>
    <b:Tag>Cam251</b:Tag>
    <b:SourceType>DocumentFromInternetSite</b:SourceType>
    <b:Guid>{25FB077A-7137-454E-BCD6-5B822D3A4368}</b:Guid>
    <b:Author>
      <b:Author>
        <b:NameList>
          <b:Person>
            <b:Last>Union.</b:Last>
            <b:First>Camara</b:First>
            <b:Middle>de Diputados del H. Congreso de la</b:Middle>
          </b:Person>
        </b:NameList>
      </b:Author>
    </b:Author>
    <b:Title>www.diputados.gob.mx</b:Title>
    <b:InternetSiteTitle>www.diputados.gob.mx</b:InternetSiteTitle>
    <b:Year>2025</b:Year>
    <b:Month>04</b:Month>
    <b:Day>17</b:Day>
    <b:URL>https://www.diputados.gob.mx/LeyesBiblio/pdf/LGPGIR.pdf</b:URL>
    <b:RefOrder>18</b:RefOrder>
  </b:Source>
  <b:Source>
    <b:Tag>Ang24</b:Tag>
    <b:SourceType>DocumentFromInternetSite</b:SourceType>
    <b:Guid>{63B2C1B3-F5CF-4BD4-9C88-952603BB17CA}</b:Guid>
    <b:Author>
      <b:Author>
        <b:NameList>
          <b:Person>
            <b:Last>Enciso</b:Last>
            <b:First>Angelica</b:First>
          </b:Person>
        </b:NameList>
      </b:Author>
    </b:Author>
    <b:Title>www.jornada.com.mx</b:Title>
    <b:InternetSiteTitle>www.jornada.com.mx</b:InternetSiteTitle>
    <b:Year>2024</b:Year>
    <b:Month>marzo</b:Month>
    <b:Day>20</b:Day>
    <b:URL>https://www.jornada.com.mx/noticia/2024/03/20/sociedad/mala-gestion-en-mexico-de-5-7-millones-de-ton-de-residuos-plasticos-por-ano-3220</b:URL>
    <b:RefOrder>19</b:RefOrder>
  </b:Source>
  <b:Source>
    <b:Tag>Lor24</b:Tag>
    <b:SourceType>DocumentFromInternetSite</b:SourceType>
    <b:Guid>{D6E0B98F-3E54-497B-97AE-0FEC1B33B95E}</b:Guid>
    <b:Author>
      <b:Author>
        <b:NameList>
          <b:Person>
            <b:Last>Lorena Fuentes</b:Last>
            <b:First>Yaxcelys</b:First>
            <b:Middle>Caldera, Ivan Mendoza</b:Middle>
          </b:Person>
        </b:NameList>
      </b:Author>
    </b:Author>
    <b:Title>www.researchgate.net</b:Title>
    <b:InternetSiteTitle>www.researchgate.net</b:InternetSiteTitle>
    <b:Year>2024</b:Year>
    <b:Month>08</b:Month>
    <b:Day>12</b:Day>
    <b:URL>https://www.researchgate.net/publication/341056850_Manejo_de_residuos_solidos_en_la_comunidad_Concordia_Nueva_de_Cabimas_Venezuela_y_elementos_para_una_propuesta_desde_el_enfoque_trialectico</b:URL>
    <b:RefOrder>20</b:RefOrder>
  </b:Source>
  <b:Source>
    <b:Tag>Uni24</b:Tag>
    <b:SourceType>DocumentFromInternetSite</b:SourceType>
    <b:Guid>{318BA1F2-89F7-4166-9BB5-D0CEE750A761}</b:Guid>
    <b:Author>
      <b:Author>
        <b:NameList>
          <b:Person>
            <b:Last>Programme</b:Last>
            <b:First>United</b:First>
            <b:Middle>Nations Environment</b:Middle>
          </b:Person>
        </b:NameList>
      </b:Author>
    </b:Author>
    <b:Title>www.unep.org</b:Title>
    <b:InternetSiteTitle>www.unep.org</b:InternetSiteTitle>
    <b:Year>2024</b:Year>
    <b:Month>12</b:Month>
    <b:Day>09</b:Day>
    <b:URL>https://www.unep.org/es/resources/perspectiva-mundial-de-la-gestion-de-residuos-2024</b:URL>
    <b:RefOrder>21</b:RefOrder>
  </b:Source>
</b:Sources>
</file>

<file path=customXml/itemProps1.xml><?xml version="1.0" encoding="utf-8"?>
<ds:datastoreItem xmlns:ds="http://schemas.openxmlformats.org/officeDocument/2006/customXml" ds:itemID="{9FE74796-BF70-4583-A4EA-3166B0D5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30</Pages>
  <Words>10377</Words>
  <Characters>57074</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OIC</dc:creator>
  <cp:keywords/>
  <dc:description/>
  <cp:lastModifiedBy>Norma Alicia Santilan Castillo</cp:lastModifiedBy>
  <cp:revision>29</cp:revision>
  <dcterms:created xsi:type="dcterms:W3CDTF">2025-08-13T16:52:00Z</dcterms:created>
  <dcterms:modified xsi:type="dcterms:W3CDTF">2026-01-05T00:48:00Z</dcterms:modified>
</cp:coreProperties>
</file>