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385E28" w14:textId="18732906" w:rsidR="00783056" w:rsidRPr="009F70FE" w:rsidRDefault="009F70FE" w:rsidP="00783056">
      <w:pPr>
        <w:spacing w:before="240" w:line="360" w:lineRule="auto"/>
        <w:jc w:val="right"/>
        <w:rPr>
          <w:rFonts w:ascii="Times New Roman" w:hAnsi="Times New Roman" w:cs="Times New Roman"/>
          <w:b/>
          <w:bCs/>
          <w:i/>
          <w:iCs/>
          <w:sz w:val="24"/>
          <w:szCs w:val="24"/>
          <w:lang w:val="es-MX"/>
        </w:rPr>
      </w:pPr>
      <w:r w:rsidRPr="009F70FE">
        <w:rPr>
          <w:rFonts w:ascii="Times New Roman" w:hAnsi="Times New Roman" w:cs="Times New Roman"/>
          <w:b/>
          <w:bCs/>
          <w:i/>
          <w:iCs/>
          <w:sz w:val="24"/>
          <w:szCs w:val="24"/>
          <w:lang w:val="es-MX"/>
        </w:rPr>
        <w:t>https://doi.org/10.23913/ricsh.v13i25.329</w:t>
      </w:r>
    </w:p>
    <w:p w14:paraId="7638595B" w14:textId="061D90A8" w:rsidR="00783056" w:rsidRPr="00783056" w:rsidRDefault="00783056" w:rsidP="00783056">
      <w:pPr>
        <w:spacing w:before="240" w:line="360" w:lineRule="auto"/>
        <w:jc w:val="right"/>
        <w:rPr>
          <w:rFonts w:ascii="Times New Roman" w:hAnsi="Times New Roman" w:cs="Times New Roman"/>
          <w:b/>
          <w:sz w:val="36"/>
          <w:szCs w:val="36"/>
          <w:lang w:val="es-CO"/>
        </w:rPr>
      </w:pPr>
      <w:r w:rsidRPr="009B4380">
        <w:rPr>
          <w:rFonts w:ascii="Times New Roman" w:hAnsi="Times New Roman" w:cs="Times New Roman"/>
          <w:b/>
          <w:bCs/>
          <w:i/>
          <w:iCs/>
          <w:sz w:val="24"/>
          <w:szCs w:val="24"/>
          <w:lang w:val="es-MX"/>
        </w:rPr>
        <w:t>Artículos científicos</w:t>
      </w:r>
    </w:p>
    <w:p w14:paraId="239EE1F3" w14:textId="21A436DC" w:rsidR="00A04BC0" w:rsidRPr="00783056" w:rsidRDefault="00763743" w:rsidP="00783056">
      <w:pPr>
        <w:spacing w:line="276" w:lineRule="auto"/>
        <w:jc w:val="right"/>
        <w:rPr>
          <w:rFonts w:ascii="Calibri" w:eastAsia="Times New Roman" w:hAnsi="Calibri" w:cs="Calibri"/>
          <w:b/>
          <w:color w:val="000000"/>
          <w:sz w:val="32"/>
          <w:szCs w:val="32"/>
          <w:lang w:val="es-MX" w:eastAsia="es-MX"/>
        </w:rPr>
      </w:pPr>
      <w:r w:rsidRPr="00783056">
        <w:rPr>
          <w:rFonts w:ascii="Calibri" w:eastAsia="Times New Roman" w:hAnsi="Calibri" w:cs="Calibri"/>
          <w:b/>
          <w:color w:val="000000"/>
          <w:sz w:val="32"/>
          <w:szCs w:val="32"/>
          <w:lang w:val="es-MX" w:eastAsia="es-MX"/>
        </w:rPr>
        <w:t xml:space="preserve">Acercamiento descriptivo del tianguis y su actividad </w:t>
      </w:r>
      <w:r w:rsidR="003D03C7" w:rsidRPr="00783056">
        <w:rPr>
          <w:rFonts w:ascii="Calibri" w:eastAsia="Times New Roman" w:hAnsi="Calibri" w:cs="Calibri"/>
          <w:b/>
          <w:color w:val="000000"/>
          <w:sz w:val="32"/>
          <w:szCs w:val="32"/>
          <w:lang w:val="es-MX" w:eastAsia="es-MX"/>
        </w:rPr>
        <w:t xml:space="preserve">cultural y </w:t>
      </w:r>
      <w:r w:rsidRPr="00783056">
        <w:rPr>
          <w:rFonts w:ascii="Calibri" w:eastAsia="Times New Roman" w:hAnsi="Calibri" w:cs="Calibri"/>
          <w:b/>
          <w:color w:val="000000"/>
          <w:sz w:val="32"/>
          <w:szCs w:val="32"/>
          <w:lang w:val="es-MX" w:eastAsia="es-MX"/>
        </w:rPr>
        <w:t>comercial en el pueblo mágico de Cuetzalan del Progreso</w:t>
      </w:r>
    </w:p>
    <w:p w14:paraId="1A9A567B" w14:textId="3BCC1AED" w:rsidR="00763743" w:rsidRPr="009B4380" w:rsidRDefault="00763743" w:rsidP="00783056">
      <w:pPr>
        <w:spacing w:line="276" w:lineRule="auto"/>
        <w:jc w:val="right"/>
        <w:rPr>
          <w:rFonts w:ascii="Calibri" w:eastAsia="Times New Roman" w:hAnsi="Calibri" w:cs="Calibri"/>
          <w:b/>
          <w:i/>
          <w:iCs/>
          <w:color w:val="000000"/>
          <w:sz w:val="28"/>
          <w:szCs w:val="28"/>
          <w:lang w:eastAsia="es-MX"/>
        </w:rPr>
      </w:pPr>
      <w:r w:rsidRPr="009B4380">
        <w:rPr>
          <w:rFonts w:ascii="Calibri" w:eastAsia="Times New Roman" w:hAnsi="Calibri" w:cs="Calibri"/>
          <w:b/>
          <w:i/>
          <w:iCs/>
          <w:color w:val="000000"/>
          <w:sz w:val="28"/>
          <w:szCs w:val="28"/>
          <w:lang w:eastAsia="es-MX"/>
        </w:rPr>
        <w:t xml:space="preserve">Descriptive Approach to the </w:t>
      </w:r>
      <w:proofErr w:type="spellStart"/>
      <w:r w:rsidRPr="009B4380">
        <w:rPr>
          <w:rFonts w:ascii="Calibri" w:eastAsia="Times New Roman" w:hAnsi="Calibri" w:cs="Calibri"/>
          <w:b/>
          <w:i/>
          <w:iCs/>
          <w:color w:val="000000"/>
          <w:sz w:val="28"/>
          <w:szCs w:val="28"/>
          <w:lang w:eastAsia="es-MX"/>
        </w:rPr>
        <w:t>Tianguis</w:t>
      </w:r>
      <w:proofErr w:type="spellEnd"/>
      <w:r w:rsidRPr="009B4380">
        <w:rPr>
          <w:rFonts w:ascii="Calibri" w:eastAsia="Times New Roman" w:hAnsi="Calibri" w:cs="Calibri"/>
          <w:b/>
          <w:i/>
          <w:iCs/>
          <w:color w:val="000000"/>
          <w:sz w:val="28"/>
          <w:szCs w:val="28"/>
          <w:lang w:eastAsia="es-MX"/>
        </w:rPr>
        <w:t xml:space="preserve"> and Its </w:t>
      </w:r>
      <w:r w:rsidR="003D03C7" w:rsidRPr="009B4380">
        <w:rPr>
          <w:rFonts w:ascii="Calibri" w:eastAsia="Times New Roman" w:hAnsi="Calibri" w:cs="Calibri"/>
          <w:b/>
          <w:i/>
          <w:iCs/>
          <w:color w:val="000000"/>
          <w:sz w:val="28"/>
          <w:szCs w:val="28"/>
          <w:lang w:eastAsia="es-MX"/>
        </w:rPr>
        <w:t xml:space="preserve">Cultural and </w:t>
      </w:r>
      <w:r w:rsidRPr="009B4380">
        <w:rPr>
          <w:rFonts w:ascii="Calibri" w:eastAsia="Times New Roman" w:hAnsi="Calibri" w:cs="Calibri"/>
          <w:b/>
          <w:i/>
          <w:iCs/>
          <w:color w:val="000000"/>
          <w:sz w:val="28"/>
          <w:szCs w:val="28"/>
          <w:lang w:eastAsia="es-MX"/>
        </w:rPr>
        <w:t xml:space="preserve">Commercial Activity in the Magical Town of Cuetzalan del </w:t>
      </w:r>
      <w:proofErr w:type="spellStart"/>
      <w:r w:rsidRPr="009B4380">
        <w:rPr>
          <w:rFonts w:ascii="Calibri" w:eastAsia="Times New Roman" w:hAnsi="Calibri" w:cs="Calibri"/>
          <w:b/>
          <w:i/>
          <w:iCs/>
          <w:color w:val="000000"/>
          <w:sz w:val="28"/>
          <w:szCs w:val="28"/>
          <w:lang w:eastAsia="es-MX"/>
        </w:rPr>
        <w:t>Progreso</w:t>
      </w:r>
      <w:proofErr w:type="spellEnd"/>
    </w:p>
    <w:p w14:paraId="5FF0ABC1" w14:textId="467D5788" w:rsidR="00783056" w:rsidRPr="009B4380" w:rsidRDefault="00783056" w:rsidP="00783056">
      <w:pPr>
        <w:spacing w:line="276" w:lineRule="auto"/>
        <w:jc w:val="right"/>
        <w:rPr>
          <w:rFonts w:ascii="Calibri" w:eastAsia="Times New Roman" w:hAnsi="Calibri" w:cs="Calibri"/>
          <w:b/>
          <w:i/>
          <w:iCs/>
          <w:color w:val="000000"/>
          <w:sz w:val="28"/>
          <w:szCs w:val="28"/>
          <w:lang w:val="pt-BR" w:eastAsia="es-MX"/>
        </w:rPr>
      </w:pPr>
      <w:r w:rsidRPr="009B4380">
        <w:rPr>
          <w:rFonts w:ascii="Calibri" w:eastAsia="Times New Roman" w:hAnsi="Calibri" w:cs="Calibri"/>
          <w:b/>
          <w:i/>
          <w:iCs/>
          <w:color w:val="000000"/>
          <w:sz w:val="28"/>
          <w:szCs w:val="28"/>
          <w:lang w:val="pt-BR" w:eastAsia="es-MX"/>
        </w:rPr>
        <w:t xml:space="preserve">Abordagem descritiva do mercado de pulgas e sua atividade cultural e comercial na mágica cidade de </w:t>
      </w:r>
      <w:proofErr w:type="spellStart"/>
      <w:r w:rsidRPr="009B4380">
        <w:rPr>
          <w:rFonts w:ascii="Calibri" w:eastAsia="Times New Roman" w:hAnsi="Calibri" w:cs="Calibri"/>
          <w:b/>
          <w:i/>
          <w:iCs/>
          <w:color w:val="000000"/>
          <w:sz w:val="28"/>
          <w:szCs w:val="28"/>
          <w:lang w:val="pt-BR" w:eastAsia="es-MX"/>
        </w:rPr>
        <w:t>Cuetzalan</w:t>
      </w:r>
      <w:proofErr w:type="spellEnd"/>
      <w:r w:rsidRPr="009B4380">
        <w:rPr>
          <w:rFonts w:ascii="Calibri" w:eastAsia="Times New Roman" w:hAnsi="Calibri" w:cs="Calibri"/>
          <w:b/>
          <w:i/>
          <w:iCs/>
          <w:color w:val="000000"/>
          <w:sz w:val="28"/>
          <w:szCs w:val="28"/>
          <w:lang w:val="pt-BR" w:eastAsia="es-MX"/>
        </w:rPr>
        <w:t xml:space="preserve"> </w:t>
      </w:r>
      <w:proofErr w:type="spellStart"/>
      <w:r w:rsidRPr="009B4380">
        <w:rPr>
          <w:rFonts w:ascii="Calibri" w:eastAsia="Times New Roman" w:hAnsi="Calibri" w:cs="Calibri"/>
          <w:b/>
          <w:i/>
          <w:iCs/>
          <w:color w:val="000000"/>
          <w:sz w:val="28"/>
          <w:szCs w:val="28"/>
          <w:lang w:val="pt-BR" w:eastAsia="es-MX"/>
        </w:rPr>
        <w:t>del</w:t>
      </w:r>
      <w:proofErr w:type="spellEnd"/>
      <w:r w:rsidRPr="009B4380">
        <w:rPr>
          <w:rFonts w:ascii="Calibri" w:eastAsia="Times New Roman" w:hAnsi="Calibri" w:cs="Calibri"/>
          <w:b/>
          <w:i/>
          <w:iCs/>
          <w:color w:val="000000"/>
          <w:sz w:val="28"/>
          <w:szCs w:val="28"/>
          <w:lang w:val="pt-BR" w:eastAsia="es-MX"/>
        </w:rPr>
        <w:t xml:space="preserve"> Progreso</w:t>
      </w:r>
    </w:p>
    <w:p w14:paraId="4B0EECE2" w14:textId="054C9527" w:rsidR="00AF2AA3" w:rsidRPr="00783056" w:rsidRDefault="00783056" w:rsidP="00783056">
      <w:pPr>
        <w:spacing w:after="0" w:line="276" w:lineRule="auto"/>
        <w:jc w:val="right"/>
        <w:rPr>
          <w:rFonts w:cstheme="minorHAnsi"/>
          <w:b/>
          <w:bCs/>
          <w:color w:val="000000" w:themeColor="text1"/>
          <w:sz w:val="20"/>
          <w:szCs w:val="20"/>
          <w:lang w:val="es-CO"/>
        </w:rPr>
      </w:pPr>
      <w:r w:rsidRPr="00692FAE">
        <w:rPr>
          <w:rFonts w:ascii="Times New Roman" w:hAnsi="Times New Roman" w:cs="Times New Roman"/>
          <w:color w:val="000000" w:themeColor="text1"/>
          <w:sz w:val="20"/>
          <w:szCs w:val="20"/>
          <w:lang w:val="es-MX"/>
        </w:rPr>
        <w:br/>
      </w:r>
      <w:r w:rsidR="00AF2AA3" w:rsidRPr="00783056">
        <w:rPr>
          <w:rFonts w:cstheme="minorHAnsi"/>
          <w:b/>
          <w:bCs/>
          <w:color w:val="000000" w:themeColor="text1"/>
          <w:sz w:val="24"/>
          <w:szCs w:val="24"/>
          <w:lang w:val="es-CO"/>
        </w:rPr>
        <w:t>Ramón Sebastián Acle Mena</w:t>
      </w:r>
    </w:p>
    <w:p w14:paraId="16A2864D" w14:textId="24128E61" w:rsidR="00AF2AA3" w:rsidRPr="00783056" w:rsidRDefault="00AF2AA3" w:rsidP="00783056">
      <w:pPr>
        <w:spacing w:after="0" w:line="276" w:lineRule="auto"/>
        <w:jc w:val="right"/>
        <w:rPr>
          <w:rFonts w:ascii="Times New Roman" w:hAnsi="Times New Roman" w:cs="Times New Roman"/>
          <w:color w:val="000000" w:themeColor="text1"/>
          <w:sz w:val="24"/>
          <w:szCs w:val="24"/>
          <w:lang w:val="es-CO"/>
        </w:rPr>
      </w:pPr>
      <w:r w:rsidRPr="00783056">
        <w:rPr>
          <w:rFonts w:ascii="Times New Roman" w:hAnsi="Times New Roman" w:cs="Times New Roman"/>
          <w:color w:val="000000" w:themeColor="text1"/>
          <w:sz w:val="24"/>
          <w:szCs w:val="24"/>
          <w:lang w:val="es-CO"/>
        </w:rPr>
        <w:t>Benemérita Universidad Autónoma de Puebla</w:t>
      </w:r>
      <w:r w:rsidR="00783056" w:rsidRPr="00783056">
        <w:rPr>
          <w:rFonts w:ascii="Times New Roman" w:hAnsi="Times New Roman" w:cs="Times New Roman"/>
          <w:color w:val="000000" w:themeColor="text1"/>
          <w:sz w:val="24"/>
          <w:szCs w:val="24"/>
          <w:lang w:val="es-CO"/>
        </w:rPr>
        <w:t>, México</w:t>
      </w:r>
    </w:p>
    <w:p w14:paraId="7406F689" w14:textId="50BE9721" w:rsidR="00AF2AA3" w:rsidRPr="00783056" w:rsidRDefault="00AF2AA3" w:rsidP="00783056">
      <w:pPr>
        <w:spacing w:after="0" w:line="276" w:lineRule="auto"/>
        <w:jc w:val="right"/>
        <w:rPr>
          <w:rFonts w:cstheme="minorHAnsi"/>
          <w:color w:val="000000" w:themeColor="text1"/>
          <w:sz w:val="20"/>
          <w:szCs w:val="20"/>
          <w:lang w:val="es-CO"/>
        </w:rPr>
      </w:pPr>
      <w:r w:rsidRPr="00783056">
        <w:rPr>
          <w:rFonts w:cstheme="minorHAnsi"/>
          <w:color w:val="FF0000"/>
          <w:sz w:val="24"/>
          <w:szCs w:val="24"/>
          <w:lang w:val="es-CO"/>
        </w:rPr>
        <w:t>raclemx@yahoo.com.mx</w:t>
      </w:r>
    </w:p>
    <w:p w14:paraId="4A2CD94F" w14:textId="59801DB4" w:rsidR="00AF2AA3" w:rsidRPr="00864E74" w:rsidRDefault="00AF2AA3" w:rsidP="00783056">
      <w:pPr>
        <w:spacing w:after="0" w:line="276" w:lineRule="auto"/>
        <w:jc w:val="right"/>
        <w:rPr>
          <w:rFonts w:ascii="Times New Roman" w:hAnsi="Times New Roman" w:cs="Times New Roman"/>
          <w:color w:val="000000" w:themeColor="text1"/>
          <w:sz w:val="24"/>
          <w:szCs w:val="24"/>
          <w:lang w:val="es-CO"/>
        </w:rPr>
      </w:pPr>
      <w:r w:rsidRPr="00864E74">
        <w:rPr>
          <w:rFonts w:ascii="Times New Roman" w:hAnsi="Times New Roman" w:cs="Times New Roman"/>
          <w:color w:val="000000" w:themeColor="text1"/>
          <w:sz w:val="24"/>
          <w:szCs w:val="24"/>
          <w:lang w:val="es-CO"/>
        </w:rPr>
        <w:t>https://orcid.org/0000-0002-7313-3723</w:t>
      </w:r>
    </w:p>
    <w:p w14:paraId="359988FC" w14:textId="66029E8E" w:rsidR="00AF2AA3" w:rsidRPr="00783056" w:rsidRDefault="00783056" w:rsidP="00783056">
      <w:pPr>
        <w:spacing w:after="0" w:line="276" w:lineRule="auto"/>
        <w:jc w:val="right"/>
        <w:rPr>
          <w:rFonts w:cstheme="minorHAnsi"/>
          <w:b/>
          <w:bCs/>
          <w:color w:val="000000" w:themeColor="text1"/>
          <w:sz w:val="24"/>
          <w:szCs w:val="24"/>
          <w:lang w:val="es-CO"/>
        </w:rPr>
      </w:pPr>
      <w:r>
        <w:rPr>
          <w:rFonts w:ascii="Times New Roman" w:hAnsi="Times New Roman" w:cs="Times New Roman"/>
          <w:color w:val="000000" w:themeColor="text1"/>
          <w:sz w:val="20"/>
          <w:szCs w:val="20"/>
          <w:lang w:val="es-CO"/>
        </w:rPr>
        <w:br/>
      </w:r>
      <w:r w:rsidR="00AF2AA3" w:rsidRPr="00783056">
        <w:rPr>
          <w:rFonts w:cstheme="minorHAnsi"/>
          <w:b/>
          <w:bCs/>
          <w:color w:val="000000" w:themeColor="text1"/>
          <w:sz w:val="24"/>
          <w:szCs w:val="24"/>
          <w:lang w:val="es-CO"/>
        </w:rPr>
        <w:t>Vidal Armas Torres</w:t>
      </w:r>
    </w:p>
    <w:p w14:paraId="5E290ADB" w14:textId="64008301" w:rsidR="00AF2AA3" w:rsidRDefault="00AF2AA3" w:rsidP="00783056">
      <w:pPr>
        <w:spacing w:after="0" w:line="276" w:lineRule="auto"/>
        <w:jc w:val="right"/>
        <w:rPr>
          <w:rFonts w:ascii="Times New Roman" w:hAnsi="Times New Roman" w:cs="Times New Roman"/>
          <w:color w:val="000000" w:themeColor="text1"/>
          <w:sz w:val="24"/>
          <w:szCs w:val="24"/>
          <w:lang w:val="es-CO"/>
        </w:rPr>
      </w:pPr>
      <w:r w:rsidRPr="00783056">
        <w:rPr>
          <w:rFonts w:ascii="Times New Roman" w:hAnsi="Times New Roman" w:cs="Times New Roman"/>
          <w:color w:val="000000" w:themeColor="text1"/>
          <w:sz w:val="24"/>
          <w:szCs w:val="24"/>
          <w:lang w:val="es-CO"/>
        </w:rPr>
        <w:t>Benemérita Universidad Autónoma de Puebla</w:t>
      </w:r>
      <w:r w:rsidR="00783056">
        <w:rPr>
          <w:rFonts w:ascii="Times New Roman" w:hAnsi="Times New Roman" w:cs="Times New Roman"/>
          <w:color w:val="000000" w:themeColor="text1"/>
          <w:sz w:val="24"/>
          <w:szCs w:val="24"/>
          <w:lang w:val="es-CO"/>
        </w:rPr>
        <w:t>, México</w:t>
      </w:r>
    </w:p>
    <w:p w14:paraId="02AEAC09" w14:textId="362C1F36" w:rsidR="00691E8B" w:rsidRPr="009F70FE" w:rsidRDefault="00691E8B" w:rsidP="00783056">
      <w:pPr>
        <w:spacing w:after="0" w:line="276" w:lineRule="auto"/>
        <w:jc w:val="right"/>
        <w:rPr>
          <w:rFonts w:cstheme="minorHAnsi"/>
          <w:color w:val="FF0000"/>
          <w:sz w:val="24"/>
          <w:szCs w:val="24"/>
          <w:lang w:val="es-CO"/>
        </w:rPr>
      </w:pPr>
      <w:r w:rsidRPr="009F70FE">
        <w:rPr>
          <w:rFonts w:cstheme="minorHAnsi"/>
          <w:color w:val="FF0000"/>
          <w:sz w:val="24"/>
          <w:szCs w:val="24"/>
          <w:shd w:val="clear" w:color="auto" w:fill="FFFFFF"/>
        </w:rPr>
        <w:t>vidal.armas@gmail.com</w:t>
      </w:r>
    </w:p>
    <w:p w14:paraId="67924F32" w14:textId="60F308B0" w:rsidR="00AF2AA3" w:rsidRPr="00783056" w:rsidRDefault="00AF2AA3" w:rsidP="00783056">
      <w:pPr>
        <w:spacing w:after="0" w:line="276" w:lineRule="auto"/>
        <w:jc w:val="right"/>
        <w:rPr>
          <w:rFonts w:ascii="Times New Roman" w:hAnsi="Times New Roman" w:cs="Times New Roman"/>
          <w:color w:val="000000" w:themeColor="text1"/>
          <w:sz w:val="24"/>
          <w:szCs w:val="24"/>
          <w:lang w:val="es-CO"/>
        </w:rPr>
      </w:pPr>
      <w:r w:rsidRPr="00783056">
        <w:rPr>
          <w:rFonts w:ascii="Times New Roman" w:hAnsi="Times New Roman" w:cs="Times New Roman"/>
          <w:color w:val="000000" w:themeColor="text1"/>
          <w:sz w:val="24"/>
          <w:szCs w:val="24"/>
          <w:lang w:val="es-CO"/>
        </w:rPr>
        <w:t>https://orcid.org/0000-0002-3493-3330</w:t>
      </w:r>
    </w:p>
    <w:p w14:paraId="72F5109F" w14:textId="0D899FEE" w:rsidR="00AF2AA3" w:rsidRPr="00783056" w:rsidRDefault="00783056" w:rsidP="00783056">
      <w:pPr>
        <w:spacing w:after="0" w:line="276" w:lineRule="auto"/>
        <w:jc w:val="right"/>
        <w:rPr>
          <w:rFonts w:cstheme="minorHAnsi"/>
          <w:b/>
          <w:bCs/>
          <w:color w:val="000000" w:themeColor="text1"/>
          <w:sz w:val="24"/>
          <w:szCs w:val="24"/>
          <w:lang w:val="es-CO"/>
        </w:rPr>
      </w:pPr>
      <w:r>
        <w:rPr>
          <w:rFonts w:ascii="Times New Roman" w:hAnsi="Times New Roman" w:cs="Times New Roman"/>
          <w:color w:val="000000" w:themeColor="text1"/>
          <w:sz w:val="20"/>
          <w:szCs w:val="20"/>
          <w:lang w:val="es-CO"/>
        </w:rPr>
        <w:br/>
      </w:r>
      <w:r w:rsidR="00AF2AA3" w:rsidRPr="00783056">
        <w:rPr>
          <w:rFonts w:cstheme="minorHAnsi"/>
          <w:b/>
          <w:bCs/>
          <w:color w:val="000000" w:themeColor="text1"/>
          <w:sz w:val="24"/>
          <w:szCs w:val="24"/>
          <w:lang w:val="es-CO"/>
        </w:rPr>
        <w:t>Luis Daniel Bautista Castelán</w:t>
      </w:r>
    </w:p>
    <w:p w14:paraId="3E8B8D56" w14:textId="68CD5D79" w:rsidR="00AF2AA3" w:rsidRPr="00783056" w:rsidRDefault="00AF2AA3" w:rsidP="00783056">
      <w:pPr>
        <w:spacing w:after="0" w:line="276" w:lineRule="auto"/>
        <w:jc w:val="right"/>
        <w:rPr>
          <w:rFonts w:ascii="Times New Roman" w:hAnsi="Times New Roman" w:cs="Times New Roman"/>
          <w:color w:val="000000" w:themeColor="text1"/>
          <w:sz w:val="24"/>
          <w:szCs w:val="24"/>
          <w:lang w:val="es-CO"/>
        </w:rPr>
      </w:pPr>
      <w:r w:rsidRPr="00783056">
        <w:rPr>
          <w:rFonts w:ascii="Times New Roman" w:hAnsi="Times New Roman" w:cs="Times New Roman"/>
          <w:color w:val="000000" w:themeColor="text1"/>
          <w:sz w:val="24"/>
          <w:szCs w:val="24"/>
          <w:lang w:val="es-CO"/>
        </w:rPr>
        <w:t>Benemérita Universidad Autónoma de Puebla</w:t>
      </w:r>
      <w:r w:rsidR="00783056" w:rsidRPr="00783056">
        <w:rPr>
          <w:rFonts w:ascii="Times New Roman" w:hAnsi="Times New Roman" w:cs="Times New Roman"/>
          <w:color w:val="000000" w:themeColor="text1"/>
          <w:sz w:val="24"/>
          <w:szCs w:val="24"/>
          <w:lang w:val="es-CO"/>
        </w:rPr>
        <w:t>, México</w:t>
      </w:r>
    </w:p>
    <w:p w14:paraId="0AB9F38A" w14:textId="527C3438" w:rsidR="00AF2AA3" w:rsidRPr="00783056" w:rsidRDefault="00AF2AA3" w:rsidP="00783056">
      <w:pPr>
        <w:spacing w:after="0" w:line="276" w:lineRule="auto"/>
        <w:jc w:val="right"/>
        <w:rPr>
          <w:rFonts w:cstheme="minorHAnsi"/>
          <w:color w:val="FF0000"/>
          <w:sz w:val="24"/>
          <w:szCs w:val="24"/>
          <w:lang w:val="es-CO"/>
        </w:rPr>
      </w:pPr>
      <w:r w:rsidRPr="00783056">
        <w:rPr>
          <w:rFonts w:cstheme="minorHAnsi"/>
          <w:color w:val="FF0000"/>
          <w:sz w:val="24"/>
          <w:szCs w:val="24"/>
          <w:lang w:val="es-CO"/>
        </w:rPr>
        <w:t>luisdbc23@gmail.com</w:t>
      </w:r>
    </w:p>
    <w:p w14:paraId="1AC099B3" w14:textId="59DFC2A5" w:rsidR="00AF2AA3" w:rsidRPr="00864E74" w:rsidRDefault="00AF2AA3" w:rsidP="00783056">
      <w:pPr>
        <w:spacing w:after="0" w:line="276" w:lineRule="auto"/>
        <w:jc w:val="right"/>
        <w:rPr>
          <w:rFonts w:ascii="Times New Roman" w:hAnsi="Times New Roman" w:cs="Times New Roman"/>
          <w:color w:val="000000" w:themeColor="text1"/>
          <w:sz w:val="24"/>
          <w:szCs w:val="24"/>
          <w:lang w:val="es-CO"/>
        </w:rPr>
      </w:pPr>
      <w:r w:rsidRPr="00864E74">
        <w:rPr>
          <w:rFonts w:ascii="Times New Roman" w:hAnsi="Times New Roman" w:cs="Times New Roman"/>
          <w:color w:val="000000" w:themeColor="text1"/>
          <w:sz w:val="24"/>
          <w:szCs w:val="24"/>
          <w:lang w:val="es-CO"/>
        </w:rPr>
        <w:t>https://orcid.org/0009-0000-0317-6384</w:t>
      </w:r>
    </w:p>
    <w:p w14:paraId="3D9B22E0" w14:textId="77777777" w:rsidR="00A04BC0" w:rsidRPr="00577D58" w:rsidRDefault="00A04BC0" w:rsidP="00763743">
      <w:pPr>
        <w:jc w:val="center"/>
        <w:rPr>
          <w:rFonts w:ascii="Times New Roman" w:hAnsi="Times New Roman" w:cs="Times New Roman"/>
          <w:b/>
          <w:sz w:val="24"/>
          <w:szCs w:val="24"/>
          <w:lang w:val="es-CO"/>
        </w:rPr>
      </w:pPr>
    </w:p>
    <w:p w14:paraId="2DF46DF3" w14:textId="3378FDF9" w:rsidR="00763743" w:rsidRPr="00783056" w:rsidRDefault="00763743" w:rsidP="00783056">
      <w:pPr>
        <w:rPr>
          <w:rFonts w:cstheme="minorHAnsi"/>
          <w:b/>
          <w:sz w:val="32"/>
          <w:szCs w:val="32"/>
          <w:lang w:val="es-CO"/>
        </w:rPr>
      </w:pPr>
      <w:r w:rsidRPr="00783056">
        <w:rPr>
          <w:rFonts w:cstheme="minorHAnsi"/>
          <w:b/>
          <w:sz w:val="28"/>
          <w:szCs w:val="28"/>
          <w:lang w:val="es-CO"/>
        </w:rPr>
        <w:t>Resumen</w:t>
      </w:r>
    </w:p>
    <w:p w14:paraId="152ABEC6" w14:textId="08EB284F" w:rsidR="00763743" w:rsidRPr="00577D58" w:rsidRDefault="00B3128B" w:rsidP="00783056">
      <w:pPr>
        <w:spacing w:after="0" w:line="360" w:lineRule="auto"/>
        <w:jc w:val="both"/>
        <w:rPr>
          <w:rFonts w:ascii="Times New Roman" w:hAnsi="Times New Roman" w:cs="Times New Roman"/>
          <w:b/>
          <w:sz w:val="24"/>
          <w:szCs w:val="24"/>
          <w:lang w:val="es-CO"/>
        </w:rPr>
      </w:pPr>
      <w:r w:rsidRPr="00577D58">
        <w:rPr>
          <w:rFonts w:ascii="Times New Roman" w:hAnsi="Times New Roman" w:cs="Times New Roman"/>
          <w:sz w:val="24"/>
          <w:szCs w:val="24"/>
          <w:lang w:val="es-CO"/>
        </w:rPr>
        <w:t>Esta</w:t>
      </w:r>
      <w:r w:rsidR="00215561" w:rsidRPr="00577D58">
        <w:rPr>
          <w:rFonts w:ascii="Times New Roman" w:hAnsi="Times New Roman" w:cs="Times New Roman"/>
          <w:sz w:val="24"/>
          <w:szCs w:val="24"/>
          <w:lang w:val="es-CO"/>
        </w:rPr>
        <w:t xml:space="preserve"> investigación parte de la identificación de los aspectos socioculturales, económicos e históricos</w:t>
      </w:r>
      <w:r w:rsidRPr="00577D58">
        <w:rPr>
          <w:rFonts w:ascii="Times New Roman" w:hAnsi="Times New Roman" w:cs="Times New Roman"/>
          <w:b/>
          <w:sz w:val="24"/>
          <w:szCs w:val="24"/>
          <w:lang w:val="es-CO"/>
        </w:rPr>
        <w:t xml:space="preserve"> </w:t>
      </w:r>
      <w:r w:rsidR="00763743" w:rsidRPr="00577D58">
        <w:rPr>
          <w:rFonts w:ascii="Times New Roman" w:hAnsi="Times New Roman" w:cs="Times New Roman"/>
          <w:sz w:val="24"/>
          <w:szCs w:val="24"/>
          <w:lang w:val="es-CO"/>
        </w:rPr>
        <w:t xml:space="preserve">del tianguis en el municipio de Cuetzalan del Progreso. El objetivo fue describir las características de la práctica comercial y cultural de los productores, vendedores y consumidores en el tianguis de Cuetzalan. </w:t>
      </w:r>
      <w:r w:rsidRPr="00577D58">
        <w:rPr>
          <w:rFonts w:ascii="Times New Roman" w:hAnsi="Times New Roman" w:cs="Times New Roman"/>
          <w:sz w:val="24"/>
          <w:szCs w:val="24"/>
          <w:lang w:val="es-CO"/>
        </w:rPr>
        <w:t>Para ello, primero s</w:t>
      </w:r>
      <w:r w:rsidR="00763743" w:rsidRPr="00577D58">
        <w:rPr>
          <w:rFonts w:ascii="Times New Roman" w:hAnsi="Times New Roman" w:cs="Times New Roman"/>
          <w:sz w:val="24"/>
          <w:szCs w:val="24"/>
          <w:lang w:val="es-CO"/>
        </w:rPr>
        <w:t xml:space="preserve">e </w:t>
      </w:r>
      <w:r w:rsidRPr="00577D58">
        <w:rPr>
          <w:rFonts w:ascii="Times New Roman" w:hAnsi="Times New Roman" w:cs="Times New Roman"/>
          <w:sz w:val="24"/>
          <w:szCs w:val="24"/>
          <w:lang w:val="es-CO"/>
        </w:rPr>
        <w:t>efectuó</w:t>
      </w:r>
      <w:r w:rsidR="00763743" w:rsidRPr="00577D58">
        <w:rPr>
          <w:rFonts w:ascii="Times New Roman" w:hAnsi="Times New Roman" w:cs="Times New Roman"/>
          <w:sz w:val="24"/>
          <w:szCs w:val="24"/>
          <w:lang w:val="es-CO"/>
        </w:rPr>
        <w:t xml:space="preserve"> </w:t>
      </w:r>
      <w:r w:rsidRPr="00577D58">
        <w:rPr>
          <w:rFonts w:ascii="Times New Roman" w:hAnsi="Times New Roman" w:cs="Times New Roman"/>
          <w:sz w:val="24"/>
          <w:szCs w:val="24"/>
          <w:lang w:val="es-CO"/>
        </w:rPr>
        <w:t>una</w:t>
      </w:r>
      <w:r w:rsidR="00763743" w:rsidRPr="00577D58">
        <w:rPr>
          <w:rFonts w:ascii="Times New Roman" w:hAnsi="Times New Roman" w:cs="Times New Roman"/>
          <w:sz w:val="24"/>
          <w:szCs w:val="24"/>
          <w:lang w:val="es-CO"/>
        </w:rPr>
        <w:t xml:space="preserve"> investigación documental por medio de </w:t>
      </w:r>
      <w:r w:rsidRPr="00577D58">
        <w:rPr>
          <w:rFonts w:ascii="Times New Roman" w:hAnsi="Times New Roman" w:cs="Times New Roman"/>
          <w:sz w:val="24"/>
          <w:szCs w:val="24"/>
          <w:lang w:val="es-CO"/>
        </w:rPr>
        <w:t>la</w:t>
      </w:r>
      <w:r w:rsidR="00763743" w:rsidRPr="00577D58">
        <w:rPr>
          <w:rFonts w:ascii="Times New Roman" w:hAnsi="Times New Roman" w:cs="Times New Roman"/>
          <w:sz w:val="24"/>
          <w:szCs w:val="24"/>
          <w:lang w:val="es-CO"/>
        </w:rPr>
        <w:t xml:space="preserve"> revisión de artículos científicos relacionados con los temas de tianguis y mercados, </w:t>
      </w:r>
      <w:r w:rsidRPr="00577D58">
        <w:rPr>
          <w:rFonts w:ascii="Times New Roman" w:hAnsi="Times New Roman" w:cs="Times New Roman"/>
          <w:sz w:val="24"/>
          <w:szCs w:val="24"/>
          <w:lang w:val="es-CO"/>
        </w:rPr>
        <w:t xml:space="preserve">con apoyo de </w:t>
      </w:r>
      <w:r w:rsidR="00763743" w:rsidRPr="00577D58">
        <w:rPr>
          <w:rFonts w:ascii="Times New Roman" w:hAnsi="Times New Roman" w:cs="Times New Roman"/>
          <w:sz w:val="24"/>
          <w:szCs w:val="24"/>
          <w:lang w:val="es-CO"/>
        </w:rPr>
        <w:t>la plataforma digital de Bibliotecas BUAP</w:t>
      </w:r>
      <w:r w:rsidRPr="00577D58">
        <w:rPr>
          <w:rFonts w:ascii="Times New Roman" w:hAnsi="Times New Roman" w:cs="Times New Roman"/>
          <w:sz w:val="24"/>
          <w:szCs w:val="24"/>
          <w:lang w:val="es-CO"/>
        </w:rPr>
        <w:t>,</w:t>
      </w:r>
      <w:r w:rsidR="00763743" w:rsidRPr="00577D58">
        <w:rPr>
          <w:rFonts w:ascii="Times New Roman" w:hAnsi="Times New Roman" w:cs="Times New Roman"/>
          <w:sz w:val="24"/>
          <w:szCs w:val="24"/>
          <w:lang w:val="es-CO"/>
        </w:rPr>
        <w:t xml:space="preserve"> a través de los recursos económicos administrativos EBSCO, </w:t>
      </w:r>
      <w:proofErr w:type="spellStart"/>
      <w:r w:rsidR="00763743" w:rsidRPr="00577D58">
        <w:rPr>
          <w:rFonts w:ascii="Times New Roman" w:hAnsi="Times New Roman" w:cs="Times New Roman"/>
          <w:sz w:val="24"/>
          <w:szCs w:val="24"/>
          <w:lang w:val="es-CO"/>
        </w:rPr>
        <w:t>Scopus</w:t>
      </w:r>
      <w:proofErr w:type="spellEnd"/>
      <w:r w:rsidR="00763743" w:rsidRPr="00577D58">
        <w:rPr>
          <w:rFonts w:ascii="Times New Roman" w:hAnsi="Times New Roman" w:cs="Times New Roman"/>
          <w:sz w:val="24"/>
          <w:szCs w:val="24"/>
          <w:lang w:val="es-CO"/>
        </w:rPr>
        <w:t xml:space="preserve"> y Springer para fortalecer la teoría</w:t>
      </w:r>
      <w:r w:rsidRPr="00577D58">
        <w:rPr>
          <w:rFonts w:ascii="Times New Roman" w:hAnsi="Times New Roman" w:cs="Times New Roman"/>
          <w:sz w:val="24"/>
          <w:szCs w:val="24"/>
          <w:lang w:val="es-CO"/>
        </w:rPr>
        <w:t>.</w:t>
      </w:r>
      <w:r w:rsidR="00763743" w:rsidRPr="00577D58">
        <w:rPr>
          <w:rFonts w:ascii="Times New Roman" w:hAnsi="Times New Roman" w:cs="Times New Roman"/>
          <w:sz w:val="24"/>
          <w:szCs w:val="24"/>
          <w:lang w:val="es-CO"/>
        </w:rPr>
        <w:t xml:space="preserve"> </w:t>
      </w:r>
      <w:r w:rsidRPr="00577D58">
        <w:rPr>
          <w:rFonts w:ascii="Times New Roman" w:hAnsi="Times New Roman" w:cs="Times New Roman"/>
          <w:sz w:val="24"/>
          <w:szCs w:val="24"/>
          <w:lang w:val="es-CO"/>
        </w:rPr>
        <w:t>P</w:t>
      </w:r>
      <w:r w:rsidR="00763743" w:rsidRPr="00577D58">
        <w:rPr>
          <w:rFonts w:ascii="Times New Roman" w:hAnsi="Times New Roman" w:cs="Times New Roman"/>
          <w:sz w:val="24"/>
          <w:szCs w:val="24"/>
          <w:lang w:val="es-CO"/>
        </w:rPr>
        <w:t>osteriormente</w:t>
      </w:r>
      <w:r w:rsidRPr="00577D58">
        <w:rPr>
          <w:rFonts w:ascii="Times New Roman" w:hAnsi="Times New Roman" w:cs="Times New Roman"/>
          <w:sz w:val="24"/>
          <w:szCs w:val="24"/>
          <w:lang w:val="es-CO"/>
        </w:rPr>
        <w:t>, se desarrolló</w:t>
      </w:r>
      <w:r w:rsidR="00763743" w:rsidRPr="00577D58">
        <w:rPr>
          <w:rFonts w:ascii="Times New Roman" w:hAnsi="Times New Roman" w:cs="Times New Roman"/>
          <w:sz w:val="24"/>
          <w:szCs w:val="24"/>
          <w:lang w:val="es-CO"/>
        </w:rPr>
        <w:t xml:space="preserve"> la investigación de campo como soporte para</w:t>
      </w:r>
      <w:r w:rsidR="00215561" w:rsidRPr="00577D58">
        <w:rPr>
          <w:rFonts w:ascii="Times New Roman" w:hAnsi="Times New Roman" w:cs="Times New Roman"/>
          <w:sz w:val="24"/>
          <w:szCs w:val="24"/>
          <w:lang w:val="es-CO"/>
        </w:rPr>
        <w:t xml:space="preserve"> la investigación </w:t>
      </w:r>
      <w:r w:rsidR="00763743" w:rsidRPr="00577D58">
        <w:rPr>
          <w:rFonts w:ascii="Times New Roman" w:hAnsi="Times New Roman" w:cs="Times New Roman"/>
          <w:sz w:val="24"/>
          <w:szCs w:val="24"/>
          <w:lang w:val="es-CO"/>
        </w:rPr>
        <w:t>descriptiva a través de las técnicas de la observación y la encuesta.</w:t>
      </w:r>
    </w:p>
    <w:p w14:paraId="23E56DF3" w14:textId="12EFC2EC" w:rsidR="00763743" w:rsidRPr="00577D58" w:rsidRDefault="00763743" w:rsidP="00783056">
      <w:pPr>
        <w:spacing w:after="0" w:line="360" w:lineRule="auto"/>
        <w:jc w:val="both"/>
        <w:rPr>
          <w:rFonts w:ascii="Times New Roman" w:hAnsi="Times New Roman" w:cs="Times New Roman"/>
          <w:sz w:val="24"/>
          <w:szCs w:val="24"/>
          <w:lang w:val="es-CO"/>
        </w:rPr>
      </w:pPr>
      <w:r w:rsidRPr="00577D58">
        <w:rPr>
          <w:rFonts w:ascii="Times New Roman" w:hAnsi="Times New Roman" w:cs="Times New Roman"/>
          <w:sz w:val="24"/>
          <w:szCs w:val="24"/>
          <w:lang w:val="es-CO"/>
        </w:rPr>
        <w:lastRenderedPageBreak/>
        <w:t xml:space="preserve">Los resultados obtenidos y contrastados con la teoría arrojan evidencia a favor de la importancia actual que tiene el </w:t>
      </w:r>
      <w:r w:rsidR="00B3128B" w:rsidRPr="00577D58">
        <w:rPr>
          <w:rFonts w:ascii="Times New Roman" w:hAnsi="Times New Roman" w:cs="Times New Roman"/>
          <w:sz w:val="24"/>
          <w:szCs w:val="24"/>
          <w:lang w:val="es-CO"/>
        </w:rPr>
        <w:t>t</w:t>
      </w:r>
      <w:r w:rsidRPr="00577D58">
        <w:rPr>
          <w:rFonts w:ascii="Times New Roman" w:hAnsi="Times New Roman" w:cs="Times New Roman"/>
          <w:sz w:val="24"/>
          <w:szCs w:val="24"/>
          <w:lang w:val="es-CO"/>
        </w:rPr>
        <w:t xml:space="preserve">ianguis de Cuetzalan del Progreso con relación </w:t>
      </w:r>
      <w:r w:rsidR="00B3128B" w:rsidRPr="00577D58">
        <w:rPr>
          <w:rFonts w:ascii="Times New Roman" w:hAnsi="Times New Roman" w:cs="Times New Roman"/>
          <w:sz w:val="24"/>
          <w:szCs w:val="24"/>
          <w:lang w:val="es-CO"/>
        </w:rPr>
        <w:t>con</w:t>
      </w:r>
      <w:r w:rsidRPr="00577D58">
        <w:rPr>
          <w:rFonts w:ascii="Times New Roman" w:hAnsi="Times New Roman" w:cs="Times New Roman"/>
          <w:sz w:val="24"/>
          <w:szCs w:val="24"/>
          <w:lang w:val="es-CO"/>
        </w:rPr>
        <w:t xml:space="preserve"> la práctica comercial y cultural entre sus participantes. Se concluye</w:t>
      </w:r>
      <w:r w:rsidR="00B3128B" w:rsidRPr="00577D58">
        <w:rPr>
          <w:rFonts w:ascii="Times New Roman" w:hAnsi="Times New Roman" w:cs="Times New Roman"/>
          <w:sz w:val="24"/>
          <w:szCs w:val="24"/>
          <w:lang w:val="es-CO"/>
        </w:rPr>
        <w:t>, por tanto,</w:t>
      </w:r>
      <w:r w:rsidRPr="00577D58">
        <w:rPr>
          <w:rFonts w:ascii="Times New Roman" w:hAnsi="Times New Roman" w:cs="Times New Roman"/>
          <w:sz w:val="24"/>
          <w:szCs w:val="24"/>
          <w:lang w:val="es-CO"/>
        </w:rPr>
        <w:t xml:space="preserve"> que el tianguis de Cuetzalan es un pueblo mágico del estado de Puebla, lleno de cultura donde aún se conservan algunas prácticas prehispánicas por sus integrantes, por el tipo de productos que se venden y el trueque</w:t>
      </w:r>
      <w:r w:rsidR="00B3128B" w:rsidRPr="00577D58">
        <w:rPr>
          <w:rFonts w:ascii="Times New Roman" w:hAnsi="Times New Roman" w:cs="Times New Roman"/>
          <w:sz w:val="24"/>
          <w:szCs w:val="24"/>
          <w:lang w:val="es-CO"/>
        </w:rPr>
        <w:t>,</w:t>
      </w:r>
      <w:r w:rsidRPr="00577D58">
        <w:rPr>
          <w:rFonts w:ascii="Times New Roman" w:hAnsi="Times New Roman" w:cs="Times New Roman"/>
          <w:sz w:val="24"/>
          <w:szCs w:val="24"/>
          <w:lang w:val="es-CO"/>
        </w:rPr>
        <w:t xml:space="preserve"> entre otros factores que ubican a este municipio como único y reconocido nacional e internacionalmente.</w:t>
      </w:r>
    </w:p>
    <w:p w14:paraId="33B7C9B6" w14:textId="5DAE9C5F" w:rsidR="00763743" w:rsidRPr="00577D58" w:rsidRDefault="00763743" w:rsidP="00783056">
      <w:pPr>
        <w:spacing w:after="0" w:line="360" w:lineRule="auto"/>
        <w:jc w:val="both"/>
        <w:rPr>
          <w:rFonts w:ascii="Times New Roman" w:hAnsi="Times New Roman" w:cs="Times New Roman"/>
          <w:bCs/>
          <w:sz w:val="24"/>
          <w:szCs w:val="24"/>
          <w:lang w:val="es-CO"/>
        </w:rPr>
      </w:pPr>
      <w:r w:rsidRPr="00783056">
        <w:rPr>
          <w:rFonts w:cstheme="minorHAnsi"/>
          <w:b/>
          <w:sz w:val="28"/>
          <w:szCs w:val="28"/>
          <w:lang w:val="es-CO"/>
        </w:rPr>
        <w:t>Palabras clave:</w:t>
      </w:r>
      <w:r w:rsidRPr="00577D58">
        <w:rPr>
          <w:rFonts w:ascii="Times New Roman" w:hAnsi="Times New Roman" w:cs="Times New Roman"/>
          <w:b/>
          <w:sz w:val="24"/>
          <w:szCs w:val="24"/>
          <w:lang w:val="es-CO"/>
        </w:rPr>
        <w:t xml:space="preserve"> </w:t>
      </w:r>
      <w:r w:rsidR="00B3128B" w:rsidRPr="00577D58">
        <w:rPr>
          <w:rFonts w:ascii="Times New Roman" w:hAnsi="Times New Roman" w:cs="Times New Roman"/>
          <w:sz w:val="24"/>
          <w:szCs w:val="24"/>
          <w:lang w:val="es-CO"/>
        </w:rPr>
        <w:t xml:space="preserve">tianguis, mercado, </w:t>
      </w:r>
      <w:r w:rsidRPr="00577D58">
        <w:rPr>
          <w:rFonts w:ascii="Times New Roman" w:hAnsi="Times New Roman" w:cs="Times New Roman"/>
          <w:bCs/>
          <w:sz w:val="24"/>
          <w:szCs w:val="24"/>
          <w:lang w:val="es-CO"/>
        </w:rPr>
        <w:t>Cuetzalan del Progreso.</w:t>
      </w:r>
    </w:p>
    <w:p w14:paraId="29236E68" w14:textId="77777777" w:rsidR="00783056" w:rsidRDefault="00783056" w:rsidP="00783056">
      <w:pPr>
        <w:spacing w:after="0" w:line="360" w:lineRule="auto"/>
        <w:jc w:val="both"/>
        <w:rPr>
          <w:rFonts w:cstheme="minorHAnsi"/>
          <w:b/>
          <w:sz w:val="28"/>
          <w:szCs w:val="28"/>
          <w:lang w:val="es-CO"/>
        </w:rPr>
      </w:pPr>
    </w:p>
    <w:p w14:paraId="2CC21B11" w14:textId="285A3EAE" w:rsidR="00763743" w:rsidRPr="009B4380" w:rsidRDefault="00763743" w:rsidP="00783056">
      <w:pPr>
        <w:spacing w:after="0" w:line="360" w:lineRule="auto"/>
        <w:jc w:val="both"/>
        <w:rPr>
          <w:rFonts w:cstheme="minorHAnsi"/>
          <w:b/>
          <w:sz w:val="28"/>
          <w:szCs w:val="28"/>
        </w:rPr>
      </w:pPr>
      <w:r w:rsidRPr="009B4380">
        <w:rPr>
          <w:rFonts w:cstheme="minorHAnsi"/>
          <w:b/>
          <w:sz w:val="28"/>
          <w:szCs w:val="28"/>
        </w:rPr>
        <w:t>Abstract</w:t>
      </w:r>
    </w:p>
    <w:p w14:paraId="2D952DC0" w14:textId="5CEB6428" w:rsidR="00763743" w:rsidRPr="009B4380" w:rsidRDefault="00763743" w:rsidP="00783056">
      <w:pPr>
        <w:spacing w:after="0" w:line="360" w:lineRule="auto"/>
        <w:jc w:val="both"/>
        <w:rPr>
          <w:rFonts w:ascii="Times New Roman" w:hAnsi="Times New Roman" w:cs="Times New Roman"/>
          <w:sz w:val="24"/>
          <w:szCs w:val="24"/>
        </w:rPr>
      </w:pPr>
      <w:r w:rsidRPr="009B4380">
        <w:rPr>
          <w:rFonts w:ascii="Times New Roman" w:hAnsi="Times New Roman" w:cs="Times New Roman"/>
          <w:sz w:val="24"/>
          <w:szCs w:val="24"/>
        </w:rPr>
        <w:t>The present research was conducted within the cultural and commercial context of the traditional market ("</w:t>
      </w:r>
      <w:proofErr w:type="spellStart"/>
      <w:r w:rsidRPr="009B4380">
        <w:rPr>
          <w:rFonts w:ascii="Times New Roman" w:hAnsi="Times New Roman" w:cs="Times New Roman"/>
          <w:sz w:val="24"/>
          <w:szCs w:val="24"/>
        </w:rPr>
        <w:t>tianguis</w:t>
      </w:r>
      <w:proofErr w:type="spellEnd"/>
      <w:r w:rsidRPr="009B4380">
        <w:rPr>
          <w:rFonts w:ascii="Times New Roman" w:hAnsi="Times New Roman" w:cs="Times New Roman"/>
          <w:sz w:val="24"/>
          <w:szCs w:val="24"/>
        </w:rPr>
        <w:t xml:space="preserve">") in the municipality of Cuetzalan del </w:t>
      </w:r>
      <w:proofErr w:type="spellStart"/>
      <w:r w:rsidRPr="009B4380">
        <w:rPr>
          <w:rFonts w:ascii="Times New Roman" w:hAnsi="Times New Roman" w:cs="Times New Roman"/>
          <w:sz w:val="24"/>
          <w:szCs w:val="24"/>
        </w:rPr>
        <w:t>Progreso</w:t>
      </w:r>
      <w:proofErr w:type="spellEnd"/>
      <w:r w:rsidRPr="009B4380">
        <w:rPr>
          <w:rFonts w:ascii="Times New Roman" w:hAnsi="Times New Roman" w:cs="Times New Roman"/>
          <w:sz w:val="24"/>
          <w:szCs w:val="24"/>
        </w:rPr>
        <w:t>. The objective was to describe the characteristics of the commercial and cultural practices of producers, vendors, and consumers in the Cuetzalan market. Initially, documentary research was employed through a review of scientific articles related to marketplaces and markets, using the digital platform of BUAP Libraries and economic-administrative resources such as EBSCO, Scopus, and Springer to strengthen the theoretical framework. Subsequently, field resear</w:t>
      </w:r>
      <w:r w:rsidR="00215561" w:rsidRPr="009B4380">
        <w:rPr>
          <w:rFonts w:ascii="Times New Roman" w:hAnsi="Times New Roman" w:cs="Times New Roman"/>
          <w:sz w:val="24"/>
          <w:szCs w:val="24"/>
        </w:rPr>
        <w:t>ch was conducted to support</w:t>
      </w:r>
      <w:r w:rsidRPr="009B4380">
        <w:rPr>
          <w:rFonts w:ascii="Times New Roman" w:hAnsi="Times New Roman" w:cs="Times New Roman"/>
          <w:sz w:val="24"/>
          <w:szCs w:val="24"/>
        </w:rPr>
        <w:t xml:space="preserve"> descriptive investigation, employing observation and survey techniques.</w:t>
      </w:r>
    </w:p>
    <w:p w14:paraId="216D019F" w14:textId="31329054" w:rsidR="00763743" w:rsidRPr="009B4380" w:rsidRDefault="00763743" w:rsidP="00783056">
      <w:pPr>
        <w:spacing w:after="0" w:line="360" w:lineRule="auto"/>
        <w:jc w:val="both"/>
        <w:rPr>
          <w:rFonts w:ascii="Times New Roman" w:hAnsi="Times New Roman" w:cs="Times New Roman"/>
          <w:sz w:val="24"/>
          <w:szCs w:val="24"/>
        </w:rPr>
      </w:pPr>
      <w:r w:rsidRPr="009B4380">
        <w:rPr>
          <w:rFonts w:ascii="Times New Roman" w:hAnsi="Times New Roman" w:cs="Times New Roman"/>
          <w:sz w:val="24"/>
          <w:szCs w:val="24"/>
        </w:rPr>
        <w:t xml:space="preserve">The results, when compared and contrasted with existing theories, provide evidence supporting the current importance of the Cuetzalan del </w:t>
      </w:r>
      <w:proofErr w:type="spellStart"/>
      <w:r w:rsidRPr="009B4380">
        <w:rPr>
          <w:rFonts w:ascii="Times New Roman" w:hAnsi="Times New Roman" w:cs="Times New Roman"/>
          <w:sz w:val="24"/>
          <w:szCs w:val="24"/>
        </w:rPr>
        <w:t>Progreso</w:t>
      </w:r>
      <w:proofErr w:type="spellEnd"/>
      <w:r w:rsidRPr="009B4380">
        <w:rPr>
          <w:rFonts w:ascii="Times New Roman" w:hAnsi="Times New Roman" w:cs="Times New Roman"/>
          <w:sz w:val="24"/>
          <w:szCs w:val="24"/>
        </w:rPr>
        <w:t xml:space="preserve"> market in relation to commercial and cultural practices among its participants. It is concluded that the Cuetzalan market is a "Magical Town" in the state of Puebla, rich in culture where some pre-Hispanic practices are still preserved by its members, manifested through the types of products traded and barter transactions, among other factors. These elements position this municipality as unique and nationally and internationally recognized.</w:t>
      </w:r>
    </w:p>
    <w:p w14:paraId="4B22448E" w14:textId="4265D444" w:rsidR="00692FAE" w:rsidRPr="00692FAE" w:rsidRDefault="00692FAE" w:rsidP="00692FAE">
      <w:pPr>
        <w:spacing w:after="0" w:line="360" w:lineRule="auto"/>
        <w:jc w:val="both"/>
        <w:rPr>
          <w:rFonts w:ascii="Times New Roman" w:hAnsi="Times New Roman" w:cs="Times New Roman"/>
          <w:bCs/>
          <w:sz w:val="24"/>
          <w:szCs w:val="24"/>
        </w:rPr>
      </w:pPr>
      <w:r w:rsidRPr="00692FAE">
        <w:rPr>
          <w:rFonts w:cstheme="minorHAnsi"/>
          <w:b/>
          <w:sz w:val="28"/>
          <w:szCs w:val="28"/>
        </w:rPr>
        <w:t>Key Words:</w:t>
      </w:r>
      <w:r w:rsidRPr="00692FAE">
        <w:rPr>
          <w:rFonts w:ascii="Times New Roman" w:hAnsi="Times New Roman" w:cs="Times New Roman"/>
          <w:b/>
          <w:sz w:val="24"/>
          <w:szCs w:val="24"/>
        </w:rPr>
        <w:t xml:space="preserve"> </w:t>
      </w:r>
      <w:proofErr w:type="spellStart"/>
      <w:r w:rsidRPr="00692FAE">
        <w:rPr>
          <w:rFonts w:ascii="Times New Roman" w:hAnsi="Times New Roman" w:cs="Times New Roman"/>
          <w:sz w:val="24"/>
          <w:szCs w:val="24"/>
        </w:rPr>
        <w:t>tianguis</w:t>
      </w:r>
      <w:proofErr w:type="spellEnd"/>
      <w:r w:rsidRPr="00692FAE">
        <w:rPr>
          <w:rFonts w:ascii="Times New Roman" w:hAnsi="Times New Roman" w:cs="Times New Roman"/>
          <w:sz w:val="24"/>
          <w:szCs w:val="24"/>
        </w:rPr>
        <w:t xml:space="preserve">, market, </w:t>
      </w:r>
      <w:r w:rsidRPr="00692FAE">
        <w:rPr>
          <w:rFonts w:ascii="Times New Roman" w:hAnsi="Times New Roman" w:cs="Times New Roman"/>
          <w:bCs/>
          <w:sz w:val="24"/>
          <w:szCs w:val="24"/>
        </w:rPr>
        <w:t xml:space="preserve">Cuetzalan del </w:t>
      </w:r>
      <w:proofErr w:type="spellStart"/>
      <w:r w:rsidRPr="00692FAE">
        <w:rPr>
          <w:rFonts w:ascii="Times New Roman" w:hAnsi="Times New Roman" w:cs="Times New Roman"/>
          <w:bCs/>
          <w:sz w:val="24"/>
          <w:szCs w:val="24"/>
        </w:rPr>
        <w:t>Progreso</w:t>
      </w:r>
      <w:proofErr w:type="spellEnd"/>
      <w:r w:rsidRPr="00692FAE">
        <w:rPr>
          <w:rFonts w:ascii="Times New Roman" w:hAnsi="Times New Roman" w:cs="Times New Roman"/>
          <w:bCs/>
          <w:sz w:val="24"/>
          <w:szCs w:val="24"/>
        </w:rPr>
        <w:t>.</w:t>
      </w:r>
    </w:p>
    <w:p w14:paraId="23F46F5D" w14:textId="77777777" w:rsidR="009F70FE" w:rsidRDefault="009F70FE" w:rsidP="00783056">
      <w:pPr>
        <w:spacing w:after="0" w:line="360" w:lineRule="auto"/>
        <w:jc w:val="both"/>
        <w:rPr>
          <w:rFonts w:cstheme="minorHAnsi"/>
          <w:b/>
          <w:sz w:val="28"/>
          <w:szCs w:val="28"/>
          <w:lang w:val="es-CO"/>
        </w:rPr>
      </w:pPr>
    </w:p>
    <w:p w14:paraId="69DFC7E1" w14:textId="77777777" w:rsidR="009F70FE" w:rsidRDefault="009F70FE" w:rsidP="00783056">
      <w:pPr>
        <w:spacing w:after="0" w:line="360" w:lineRule="auto"/>
        <w:jc w:val="both"/>
        <w:rPr>
          <w:rFonts w:cstheme="minorHAnsi"/>
          <w:b/>
          <w:sz w:val="28"/>
          <w:szCs w:val="28"/>
          <w:lang w:val="es-CO"/>
        </w:rPr>
      </w:pPr>
    </w:p>
    <w:p w14:paraId="36B5CE78" w14:textId="77777777" w:rsidR="009F70FE" w:rsidRDefault="009F70FE" w:rsidP="00783056">
      <w:pPr>
        <w:spacing w:after="0" w:line="360" w:lineRule="auto"/>
        <w:jc w:val="both"/>
        <w:rPr>
          <w:rFonts w:cstheme="minorHAnsi"/>
          <w:b/>
          <w:sz w:val="28"/>
          <w:szCs w:val="28"/>
          <w:lang w:val="es-CO"/>
        </w:rPr>
      </w:pPr>
    </w:p>
    <w:p w14:paraId="685657E9" w14:textId="77777777" w:rsidR="009F70FE" w:rsidRDefault="009F70FE" w:rsidP="00783056">
      <w:pPr>
        <w:spacing w:after="0" w:line="360" w:lineRule="auto"/>
        <w:jc w:val="both"/>
        <w:rPr>
          <w:rFonts w:cstheme="minorHAnsi"/>
          <w:b/>
          <w:sz w:val="28"/>
          <w:szCs w:val="28"/>
          <w:lang w:val="es-CO"/>
        </w:rPr>
      </w:pPr>
    </w:p>
    <w:p w14:paraId="78C7DB90" w14:textId="77BEA895" w:rsidR="00783056" w:rsidRPr="00783056" w:rsidRDefault="00783056" w:rsidP="00783056">
      <w:pPr>
        <w:spacing w:after="0" w:line="360" w:lineRule="auto"/>
        <w:jc w:val="both"/>
        <w:rPr>
          <w:rFonts w:cstheme="minorHAnsi"/>
          <w:b/>
          <w:sz w:val="28"/>
          <w:szCs w:val="28"/>
          <w:lang w:val="es-CO"/>
        </w:rPr>
      </w:pPr>
      <w:r w:rsidRPr="00783056">
        <w:rPr>
          <w:rFonts w:cstheme="minorHAnsi"/>
          <w:b/>
          <w:sz w:val="28"/>
          <w:szCs w:val="28"/>
          <w:lang w:val="es-CO"/>
        </w:rPr>
        <w:lastRenderedPageBreak/>
        <w:t>Resumo</w:t>
      </w:r>
    </w:p>
    <w:p w14:paraId="67A9D1FD" w14:textId="73169CAD" w:rsidR="00783056" w:rsidRPr="009B4380" w:rsidRDefault="00783056" w:rsidP="00783056">
      <w:pPr>
        <w:spacing w:after="0" w:line="360" w:lineRule="auto"/>
        <w:jc w:val="both"/>
        <w:rPr>
          <w:rFonts w:ascii="Times New Roman" w:hAnsi="Times New Roman" w:cs="Times New Roman"/>
          <w:sz w:val="24"/>
          <w:szCs w:val="24"/>
          <w:lang w:val="pt-BR"/>
        </w:rPr>
      </w:pPr>
      <w:r w:rsidRPr="009B4380">
        <w:rPr>
          <w:rFonts w:ascii="Times New Roman" w:hAnsi="Times New Roman" w:cs="Times New Roman"/>
          <w:sz w:val="24"/>
          <w:szCs w:val="24"/>
          <w:lang w:val="pt-BR"/>
        </w:rPr>
        <w:t>Esta pesquisa baseia-se na identificação dos aspectos socioculturais, econômicos e históricos da feira da ladr</w:t>
      </w:r>
      <w:r w:rsidR="00414FD5">
        <w:rPr>
          <w:rFonts w:ascii="Times New Roman" w:hAnsi="Times New Roman" w:cs="Times New Roman"/>
          <w:sz w:val="24"/>
          <w:szCs w:val="24"/>
          <w:lang w:val="pt-BR"/>
        </w:rPr>
        <w:t xml:space="preserve">a no município de </w:t>
      </w:r>
      <w:proofErr w:type="spellStart"/>
      <w:r w:rsidR="00414FD5">
        <w:rPr>
          <w:rFonts w:ascii="Times New Roman" w:hAnsi="Times New Roman" w:cs="Times New Roman"/>
          <w:sz w:val="24"/>
          <w:szCs w:val="24"/>
          <w:lang w:val="pt-BR"/>
        </w:rPr>
        <w:t>Cuetzalan</w:t>
      </w:r>
      <w:proofErr w:type="spellEnd"/>
      <w:r w:rsidR="00414FD5">
        <w:rPr>
          <w:rFonts w:ascii="Times New Roman" w:hAnsi="Times New Roman" w:cs="Times New Roman"/>
          <w:sz w:val="24"/>
          <w:szCs w:val="24"/>
          <w:lang w:val="pt-BR"/>
        </w:rPr>
        <w:t xml:space="preserve"> </w:t>
      </w:r>
      <w:proofErr w:type="spellStart"/>
      <w:r w:rsidR="00414FD5">
        <w:rPr>
          <w:rFonts w:ascii="Times New Roman" w:hAnsi="Times New Roman" w:cs="Times New Roman"/>
          <w:sz w:val="24"/>
          <w:szCs w:val="24"/>
          <w:lang w:val="pt-BR"/>
        </w:rPr>
        <w:t>del</w:t>
      </w:r>
      <w:proofErr w:type="spellEnd"/>
      <w:r w:rsidR="00414FD5">
        <w:rPr>
          <w:rFonts w:ascii="Times New Roman" w:hAnsi="Times New Roman" w:cs="Times New Roman"/>
          <w:sz w:val="24"/>
          <w:szCs w:val="24"/>
          <w:lang w:val="pt-BR"/>
        </w:rPr>
        <w:t xml:space="preserve"> </w:t>
      </w:r>
      <w:r w:rsidRPr="009B4380">
        <w:rPr>
          <w:rFonts w:ascii="Times New Roman" w:hAnsi="Times New Roman" w:cs="Times New Roman"/>
          <w:sz w:val="24"/>
          <w:szCs w:val="24"/>
          <w:lang w:val="pt-BR"/>
        </w:rPr>
        <w:t xml:space="preserve">Progreso. O objetivo foi descrever as características da prática comercial e cultural de produtores, vendedores e consumidores na feira de pulgas de Cuetzalan. Para isso, primeiramente foi realizada uma investigação documental através da revisão de artigos científicos relacionados aos temas de feiras e mercados de pulgas, com o apoio da plataforma digital Bibliotecas BUAP, através dos recursos econômicos administrativos EBSCO, Scopus e Springer para fortalecer </w:t>
      </w:r>
      <w:proofErr w:type="gramStart"/>
      <w:r w:rsidRPr="009B4380">
        <w:rPr>
          <w:rFonts w:ascii="Times New Roman" w:hAnsi="Times New Roman" w:cs="Times New Roman"/>
          <w:sz w:val="24"/>
          <w:szCs w:val="24"/>
          <w:lang w:val="pt-BR"/>
        </w:rPr>
        <w:t>o teoria</w:t>
      </w:r>
      <w:proofErr w:type="gramEnd"/>
      <w:r w:rsidRPr="009B4380">
        <w:rPr>
          <w:rFonts w:ascii="Times New Roman" w:hAnsi="Times New Roman" w:cs="Times New Roman"/>
          <w:sz w:val="24"/>
          <w:szCs w:val="24"/>
          <w:lang w:val="pt-BR"/>
        </w:rPr>
        <w:t>. Posteriormente, desenvolveu-se a pesquisa de campo como apoio à pesquisa descritiva por meio de técnicas de observação e levantamento.</w:t>
      </w:r>
    </w:p>
    <w:p w14:paraId="78E9BDA2" w14:textId="77777777" w:rsidR="00783056" w:rsidRPr="009B4380" w:rsidRDefault="00783056" w:rsidP="00783056">
      <w:pPr>
        <w:spacing w:after="0" w:line="360" w:lineRule="auto"/>
        <w:jc w:val="both"/>
        <w:rPr>
          <w:rFonts w:ascii="Times New Roman" w:hAnsi="Times New Roman" w:cs="Times New Roman"/>
          <w:sz w:val="24"/>
          <w:szCs w:val="24"/>
          <w:lang w:val="pt-BR"/>
        </w:rPr>
      </w:pPr>
      <w:r w:rsidRPr="009B4380">
        <w:rPr>
          <w:rFonts w:ascii="Times New Roman" w:hAnsi="Times New Roman" w:cs="Times New Roman"/>
          <w:sz w:val="24"/>
          <w:szCs w:val="24"/>
          <w:lang w:val="pt-BR"/>
        </w:rPr>
        <w:t xml:space="preserve">Os resultados obtidos e contrastados com a teoria fornecem evidências a favor da importância atual que a feira da ladra </w:t>
      </w:r>
      <w:proofErr w:type="spellStart"/>
      <w:r w:rsidRPr="009B4380">
        <w:rPr>
          <w:rFonts w:ascii="Times New Roman" w:hAnsi="Times New Roman" w:cs="Times New Roman"/>
          <w:sz w:val="24"/>
          <w:szCs w:val="24"/>
          <w:lang w:val="pt-BR"/>
        </w:rPr>
        <w:t>Cuetzalan</w:t>
      </w:r>
      <w:proofErr w:type="spellEnd"/>
      <w:r w:rsidRPr="009B4380">
        <w:rPr>
          <w:rFonts w:ascii="Times New Roman" w:hAnsi="Times New Roman" w:cs="Times New Roman"/>
          <w:sz w:val="24"/>
          <w:szCs w:val="24"/>
          <w:lang w:val="pt-BR"/>
        </w:rPr>
        <w:t xml:space="preserve"> </w:t>
      </w:r>
      <w:proofErr w:type="spellStart"/>
      <w:r w:rsidRPr="009B4380">
        <w:rPr>
          <w:rFonts w:ascii="Times New Roman" w:hAnsi="Times New Roman" w:cs="Times New Roman"/>
          <w:sz w:val="24"/>
          <w:szCs w:val="24"/>
          <w:lang w:val="pt-BR"/>
        </w:rPr>
        <w:t>del</w:t>
      </w:r>
      <w:proofErr w:type="spellEnd"/>
      <w:r w:rsidRPr="009B4380">
        <w:rPr>
          <w:rFonts w:ascii="Times New Roman" w:hAnsi="Times New Roman" w:cs="Times New Roman"/>
          <w:sz w:val="24"/>
          <w:szCs w:val="24"/>
          <w:lang w:val="pt-BR"/>
        </w:rPr>
        <w:t xml:space="preserve"> Progreso tem em relação à prática comercial e cultural entre os seus participantes. Conclui-se, portanto, que o mercado Cuetzalan é uma cidade mágica do estado de Puebla, repleta de cultura onde algumas práticas pré-hispânicas ainda são preservadas por seus associados, devido ao tipo de produtos vendidos e escambo, entre outros fatores que Colocam este município como único e reconhecido nacional e internacionalmente.</w:t>
      </w:r>
    </w:p>
    <w:p w14:paraId="3B4F26BA" w14:textId="3A1CF12E" w:rsidR="00783056" w:rsidRDefault="00783056" w:rsidP="00783056">
      <w:pPr>
        <w:spacing w:after="0" w:line="360" w:lineRule="auto"/>
        <w:jc w:val="both"/>
        <w:rPr>
          <w:rFonts w:ascii="Times New Roman" w:hAnsi="Times New Roman" w:cs="Times New Roman"/>
          <w:sz w:val="24"/>
          <w:szCs w:val="24"/>
          <w:lang w:val="es-CO"/>
        </w:rPr>
      </w:pPr>
      <w:proofErr w:type="spellStart"/>
      <w:r w:rsidRPr="00783056">
        <w:rPr>
          <w:rFonts w:cstheme="minorHAnsi"/>
          <w:b/>
          <w:sz w:val="28"/>
          <w:szCs w:val="28"/>
          <w:lang w:val="es-CO"/>
        </w:rPr>
        <w:t>Palavras</w:t>
      </w:r>
      <w:proofErr w:type="spellEnd"/>
      <w:r w:rsidRPr="00783056">
        <w:rPr>
          <w:rFonts w:cstheme="minorHAnsi"/>
          <w:b/>
          <w:sz w:val="28"/>
          <w:szCs w:val="28"/>
          <w:lang w:val="es-CO"/>
        </w:rPr>
        <w:t>-chave:</w:t>
      </w:r>
      <w:r w:rsidRPr="00783056">
        <w:rPr>
          <w:rFonts w:ascii="Times New Roman" w:hAnsi="Times New Roman" w:cs="Times New Roman"/>
          <w:sz w:val="24"/>
          <w:szCs w:val="24"/>
          <w:lang w:val="es-CO"/>
        </w:rPr>
        <w:t xml:space="preserve"> tianguis, mercado, Cuetzalan del Progreso.</w:t>
      </w:r>
    </w:p>
    <w:p w14:paraId="41818A9A" w14:textId="58382710" w:rsidR="00783056" w:rsidRPr="00BE211B" w:rsidRDefault="00783056" w:rsidP="00783056">
      <w:pPr>
        <w:pStyle w:val="HTMLconformatoprevio"/>
        <w:shd w:val="clear" w:color="auto" w:fill="FFFFFF"/>
        <w:jc w:val="both"/>
        <w:rPr>
          <w:rFonts w:ascii="Times New Roman" w:hAnsi="Times New Roman"/>
          <w:color w:val="000000"/>
          <w:sz w:val="24"/>
          <w:lang w:val="es-MX"/>
        </w:rPr>
      </w:pPr>
      <w:r w:rsidRPr="00BE211B">
        <w:rPr>
          <w:rFonts w:ascii="Times New Roman" w:hAnsi="Times New Roman"/>
          <w:b/>
          <w:color w:val="000000"/>
          <w:sz w:val="24"/>
          <w:lang w:val="es-MX"/>
        </w:rPr>
        <w:t>Fecha Recepción:</w:t>
      </w:r>
      <w:r w:rsidRPr="00BE211B">
        <w:rPr>
          <w:rFonts w:ascii="Times New Roman" w:hAnsi="Times New Roman"/>
          <w:color w:val="000000"/>
          <w:sz w:val="24"/>
          <w:lang w:val="es-MX"/>
        </w:rPr>
        <w:t xml:space="preserve"> </w:t>
      </w:r>
      <w:proofErr w:type="gramStart"/>
      <w:r w:rsidRPr="00BE211B">
        <w:rPr>
          <w:rFonts w:ascii="Times New Roman" w:hAnsi="Times New Roman"/>
          <w:color w:val="000000"/>
          <w:sz w:val="24"/>
          <w:lang w:val="es-MX"/>
        </w:rPr>
        <w:t>Agosto</w:t>
      </w:r>
      <w:proofErr w:type="gramEnd"/>
      <w:r w:rsidRPr="00BE211B">
        <w:rPr>
          <w:rFonts w:ascii="Times New Roman" w:hAnsi="Times New Roman"/>
          <w:color w:val="000000"/>
          <w:sz w:val="24"/>
          <w:lang w:val="es-MX"/>
        </w:rPr>
        <w:t xml:space="preserve"> 2023                                  </w:t>
      </w:r>
      <w:r w:rsidRPr="00BE211B">
        <w:rPr>
          <w:rFonts w:ascii="Times New Roman" w:hAnsi="Times New Roman"/>
          <w:b/>
          <w:color w:val="000000"/>
          <w:sz w:val="24"/>
          <w:lang w:val="es-MX"/>
        </w:rPr>
        <w:t>Fecha Aceptación:</w:t>
      </w:r>
      <w:r w:rsidRPr="00BE211B">
        <w:rPr>
          <w:rFonts w:ascii="Times New Roman" w:hAnsi="Times New Roman"/>
          <w:color w:val="000000"/>
          <w:sz w:val="24"/>
          <w:lang w:val="es-MX"/>
        </w:rPr>
        <w:t xml:space="preserve"> </w:t>
      </w:r>
      <w:r>
        <w:rPr>
          <w:rFonts w:ascii="Times New Roman" w:hAnsi="Times New Roman"/>
          <w:color w:val="000000"/>
          <w:sz w:val="24"/>
          <w:lang w:val="es-MX"/>
        </w:rPr>
        <w:t>Enero 2024</w:t>
      </w:r>
    </w:p>
    <w:p w14:paraId="4E740CC8" w14:textId="21AEFB8F" w:rsidR="00783056" w:rsidRPr="00577D58" w:rsidRDefault="00000000" w:rsidP="00783056">
      <w:pPr>
        <w:jc w:val="both"/>
        <w:rPr>
          <w:rFonts w:ascii="Times New Roman" w:hAnsi="Times New Roman" w:cs="Times New Roman"/>
          <w:sz w:val="24"/>
          <w:szCs w:val="24"/>
          <w:lang w:val="es-CO"/>
        </w:rPr>
      </w:pPr>
      <w:r>
        <w:rPr>
          <w:noProof/>
        </w:rPr>
        <w:pict w14:anchorId="0147FB55">
          <v:rect id="_x0000_i1025" alt="" style="width:441.9pt;height:.05pt;mso-width-percent:0;mso-height-percent:0;mso-width-percent:0;mso-height-percent:0" o:hralign="center" o:hrstd="t" o:hr="t" fillcolor="#a0a0a0" stroked="f"/>
        </w:pict>
      </w:r>
    </w:p>
    <w:p w14:paraId="6DE40102" w14:textId="586ABAF9" w:rsidR="00763743" w:rsidRPr="00577D58" w:rsidRDefault="00763743" w:rsidP="00A04BC0">
      <w:pPr>
        <w:jc w:val="center"/>
        <w:rPr>
          <w:rFonts w:ascii="Times New Roman" w:hAnsi="Times New Roman" w:cs="Times New Roman"/>
          <w:b/>
          <w:bCs/>
          <w:sz w:val="32"/>
          <w:szCs w:val="32"/>
          <w:lang w:val="es-CO"/>
        </w:rPr>
      </w:pPr>
      <w:r w:rsidRPr="00577D58">
        <w:rPr>
          <w:rFonts w:ascii="Times New Roman" w:hAnsi="Times New Roman" w:cs="Times New Roman"/>
          <w:b/>
          <w:bCs/>
          <w:sz w:val="32"/>
          <w:szCs w:val="32"/>
          <w:lang w:val="es-CO"/>
        </w:rPr>
        <w:t>Introducción</w:t>
      </w:r>
    </w:p>
    <w:p w14:paraId="04E78A40" w14:textId="77777777" w:rsidR="002D0577" w:rsidRPr="00577D58" w:rsidRDefault="002D0577" w:rsidP="00783056">
      <w:pPr>
        <w:spacing w:after="0" w:line="360" w:lineRule="auto"/>
        <w:ind w:firstLine="708"/>
        <w:jc w:val="both"/>
        <w:rPr>
          <w:rFonts w:ascii="Times New Roman" w:hAnsi="Times New Roman" w:cs="Times New Roman"/>
          <w:sz w:val="24"/>
          <w:szCs w:val="24"/>
          <w:lang w:val="es-CO"/>
        </w:rPr>
      </w:pPr>
      <w:r w:rsidRPr="00577D58">
        <w:rPr>
          <w:rFonts w:ascii="Times New Roman" w:hAnsi="Times New Roman" w:cs="Times New Roman"/>
          <w:sz w:val="24"/>
          <w:szCs w:val="24"/>
          <w:lang w:val="es-CO"/>
        </w:rPr>
        <w:t xml:space="preserve">El tianguis es una práctica comercial prehispánica cuya etimología proviene del náhuatl </w:t>
      </w:r>
      <w:r w:rsidRPr="00577D58">
        <w:rPr>
          <w:rFonts w:ascii="Times New Roman" w:hAnsi="Times New Roman" w:cs="Times New Roman"/>
          <w:i/>
          <w:iCs/>
          <w:sz w:val="24"/>
          <w:szCs w:val="24"/>
          <w:lang w:val="es-CO"/>
        </w:rPr>
        <w:t>tianquiztli</w:t>
      </w:r>
      <w:r w:rsidRPr="00577D58">
        <w:rPr>
          <w:rFonts w:ascii="Times New Roman" w:hAnsi="Times New Roman" w:cs="Times New Roman"/>
          <w:sz w:val="24"/>
          <w:szCs w:val="24"/>
          <w:lang w:val="es-CO"/>
        </w:rPr>
        <w:t xml:space="preserve">, término asociado al concepto de </w:t>
      </w:r>
      <w:r w:rsidRPr="00577D58">
        <w:rPr>
          <w:rFonts w:ascii="Times New Roman" w:hAnsi="Times New Roman" w:cs="Times New Roman"/>
          <w:i/>
          <w:iCs/>
          <w:sz w:val="24"/>
          <w:szCs w:val="24"/>
          <w:lang w:val="es-CO"/>
        </w:rPr>
        <w:t>mercado</w:t>
      </w:r>
      <w:r w:rsidRPr="00577D58">
        <w:rPr>
          <w:rFonts w:ascii="Times New Roman" w:hAnsi="Times New Roman" w:cs="Times New Roman"/>
          <w:sz w:val="24"/>
          <w:szCs w:val="24"/>
          <w:lang w:val="es-CO"/>
        </w:rPr>
        <w:t xml:space="preserve"> (Delfín, 2010). Esta práctica consistía en situarse de manera semifija en ciertos días designados por los usos y costumbres de cada población. Los pochtecas, gremio de comerciantes de élite, ofrecían sus productos y servicios a través de la práctica del trueque, que en ese entonces implicaba el intercambio de mercancías, para lo cual usaban semillas de cacao, mantas y objetos de cobre como moneda de pago (Garza, 2007).</w:t>
      </w:r>
    </w:p>
    <w:p w14:paraId="41AF7C63" w14:textId="77777777" w:rsidR="002D0577" w:rsidRPr="00577D58" w:rsidRDefault="002D0577" w:rsidP="00783056">
      <w:pPr>
        <w:spacing w:after="0" w:line="360" w:lineRule="auto"/>
        <w:ind w:firstLine="708"/>
        <w:jc w:val="both"/>
        <w:rPr>
          <w:rFonts w:ascii="Times New Roman" w:hAnsi="Times New Roman" w:cs="Times New Roman"/>
          <w:sz w:val="24"/>
          <w:szCs w:val="24"/>
          <w:lang w:val="es-CO"/>
        </w:rPr>
      </w:pPr>
      <w:r w:rsidRPr="00577D58">
        <w:rPr>
          <w:rFonts w:ascii="Times New Roman" w:hAnsi="Times New Roman" w:cs="Times New Roman"/>
          <w:sz w:val="24"/>
          <w:szCs w:val="24"/>
          <w:lang w:val="es-CO"/>
        </w:rPr>
        <w:t xml:space="preserve">La historia señala que ir al tianguis significaba asistir a un lugar de encuentro, socialización, festividad y alegría entre los habitantes, las familias y los parientes, donde la compra y venta eran motivos secundarios (Hernández, 2019). Hasta la actualidad, en algunas regiones de México se mantiene un alto porcentaje de las prácticas del tianguis prehispánico, ya que se considera un espacio social y cultural, así como un atractivo turístico (Milenio, </w:t>
      </w:r>
      <w:r w:rsidRPr="00577D58">
        <w:rPr>
          <w:rFonts w:ascii="Times New Roman" w:hAnsi="Times New Roman" w:cs="Times New Roman"/>
          <w:sz w:val="24"/>
          <w:szCs w:val="24"/>
          <w:lang w:val="es-CO"/>
        </w:rPr>
        <w:lastRenderedPageBreak/>
        <w:t>2023). Por lo tanto, en el presente estudio se procura describir las principales características del tianguis y sus prácticas comerciales en el pueblo mágico de Cuetzalan del Progreso.</w:t>
      </w:r>
    </w:p>
    <w:p w14:paraId="25FE6511" w14:textId="77777777" w:rsidR="009F70FE" w:rsidRDefault="009F70FE" w:rsidP="00783056">
      <w:pPr>
        <w:spacing w:after="0"/>
        <w:jc w:val="center"/>
        <w:rPr>
          <w:rFonts w:ascii="Times New Roman" w:hAnsi="Times New Roman" w:cs="Times New Roman"/>
          <w:b/>
          <w:sz w:val="32"/>
          <w:szCs w:val="32"/>
          <w:lang w:val="es-CO"/>
        </w:rPr>
      </w:pPr>
    </w:p>
    <w:p w14:paraId="342610FA" w14:textId="5377622E" w:rsidR="00763743" w:rsidRPr="009F70FE" w:rsidRDefault="00763743" w:rsidP="00783056">
      <w:pPr>
        <w:spacing w:after="0"/>
        <w:jc w:val="center"/>
        <w:rPr>
          <w:rFonts w:ascii="Times New Roman" w:hAnsi="Times New Roman" w:cs="Times New Roman"/>
          <w:b/>
          <w:sz w:val="28"/>
          <w:szCs w:val="28"/>
          <w:lang w:val="es-CO"/>
        </w:rPr>
      </w:pPr>
      <w:r w:rsidRPr="009F70FE">
        <w:rPr>
          <w:rFonts w:ascii="Times New Roman" w:hAnsi="Times New Roman" w:cs="Times New Roman"/>
          <w:b/>
          <w:sz w:val="28"/>
          <w:szCs w:val="28"/>
          <w:lang w:val="es-CO"/>
        </w:rPr>
        <w:t>Tianguis</w:t>
      </w:r>
    </w:p>
    <w:p w14:paraId="4149FD18" w14:textId="6722BB78" w:rsidR="00C219E6" w:rsidRPr="00577D58" w:rsidRDefault="00C219E6" w:rsidP="00783056">
      <w:pPr>
        <w:spacing w:after="0" w:line="360" w:lineRule="auto"/>
        <w:ind w:firstLine="708"/>
        <w:jc w:val="both"/>
        <w:rPr>
          <w:rFonts w:ascii="Times New Roman" w:hAnsi="Times New Roman" w:cs="Times New Roman"/>
          <w:sz w:val="24"/>
          <w:szCs w:val="24"/>
          <w:lang w:val="es-CO"/>
        </w:rPr>
      </w:pPr>
      <w:r w:rsidRPr="00577D58">
        <w:rPr>
          <w:rFonts w:ascii="Times New Roman" w:hAnsi="Times New Roman" w:cs="Times New Roman"/>
          <w:sz w:val="24"/>
          <w:szCs w:val="24"/>
          <w:lang w:val="es-CO"/>
        </w:rPr>
        <w:t xml:space="preserve">La comercialización prehispánica en el periodo Preclásico temprano (2500 a. C.- 1200 a. C.) surgió con la consecución de la autosuficiencia alimentaria. Los pobladores descubrieron que podían subsistir gracias a los cultivos y la siembra de maíz, calabaza, chile, frijol y otras especies vegetales, lo que sirvió para crear los primeros asentamientos y rutas comerciales para el intercambio de productos, especialmente en la zona conocida como Mesoamérica </w:t>
      </w:r>
      <w:sdt>
        <w:sdtPr>
          <w:rPr>
            <w:rFonts w:ascii="Times New Roman" w:hAnsi="Times New Roman" w:cs="Times New Roman"/>
            <w:sz w:val="24"/>
            <w:szCs w:val="24"/>
            <w:lang w:val="es-CO"/>
          </w:rPr>
          <w:id w:val="-1421396675"/>
          <w:citation/>
        </w:sdtPr>
        <w:sdtContent>
          <w:r w:rsidR="009B4380">
            <w:rPr>
              <w:rFonts w:ascii="Times New Roman" w:hAnsi="Times New Roman" w:cs="Times New Roman"/>
              <w:sz w:val="24"/>
              <w:szCs w:val="24"/>
              <w:lang w:val="es-CO"/>
            </w:rPr>
            <w:fldChar w:fldCharType="begin"/>
          </w:r>
          <w:r w:rsidR="009B4380">
            <w:rPr>
              <w:rFonts w:ascii="Times New Roman" w:hAnsi="Times New Roman" w:cs="Times New Roman"/>
              <w:sz w:val="24"/>
              <w:szCs w:val="24"/>
              <w:lang w:val="es-MX"/>
            </w:rPr>
            <w:instrText xml:space="preserve"> CITATION Bar04 \l 2058 </w:instrText>
          </w:r>
          <w:r w:rsidR="009B4380">
            <w:rPr>
              <w:rFonts w:ascii="Times New Roman" w:hAnsi="Times New Roman" w:cs="Times New Roman"/>
              <w:sz w:val="24"/>
              <w:szCs w:val="24"/>
              <w:lang w:val="es-CO"/>
            </w:rPr>
            <w:fldChar w:fldCharType="separate"/>
          </w:r>
          <w:r w:rsidR="009B4380" w:rsidRPr="009B4380">
            <w:rPr>
              <w:rFonts w:ascii="Times New Roman" w:hAnsi="Times New Roman" w:cs="Times New Roman"/>
              <w:noProof/>
              <w:sz w:val="24"/>
              <w:szCs w:val="24"/>
              <w:lang w:val="es-MX"/>
            </w:rPr>
            <w:t>(Barden &amp; Smith, 2004)</w:t>
          </w:r>
          <w:r w:rsidR="009B4380">
            <w:rPr>
              <w:rFonts w:ascii="Times New Roman" w:hAnsi="Times New Roman" w:cs="Times New Roman"/>
              <w:sz w:val="24"/>
              <w:szCs w:val="24"/>
              <w:lang w:val="es-CO"/>
            </w:rPr>
            <w:fldChar w:fldCharType="end"/>
          </w:r>
        </w:sdtContent>
      </w:sdt>
      <w:r w:rsidR="009B4380">
        <w:rPr>
          <w:rFonts w:ascii="Times New Roman" w:hAnsi="Times New Roman" w:cs="Times New Roman"/>
          <w:sz w:val="24"/>
          <w:szCs w:val="24"/>
          <w:lang w:val="es-CO"/>
        </w:rPr>
        <w:t>.</w:t>
      </w:r>
    </w:p>
    <w:p w14:paraId="4E7F4AEC" w14:textId="77777777" w:rsidR="00C219E6" w:rsidRPr="00577D58" w:rsidRDefault="00C219E6" w:rsidP="00783056">
      <w:pPr>
        <w:spacing w:after="0" w:line="360" w:lineRule="auto"/>
        <w:ind w:firstLine="708"/>
        <w:jc w:val="both"/>
        <w:rPr>
          <w:rFonts w:ascii="Times New Roman" w:hAnsi="Times New Roman" w:cs="Times New Roman"/>
          <w:sz w:val="24"/>
          <w:szCs w:val="24"/>
          <w:lang w:val="es-CO"/>
        </w:rPr>
      </w:pPr>
      <w:r w:rsidRPr="00577D58">
        <w:rPr>
          <w:rFonts w:ascii="Times New Roman" w:hAnsi="Times New Roman" w:cs="Times New Roman"/>
          <w:sz w:val="24"/>
          <w:szCs w:val="24"/>
          <w:lang w:val="es-CO"/>
        </w:rPr>
        <w:t>En cuanto a los relatos de los primeros conquistadores que visitaron México —según los comentarios del cronista Bernal Díaz del Castillo—, los españoles, guiados por Moctezuma, visitaron la gran plaza de mercado de Tlatelolco y quedaron impresionados al conocer la magnitud y la organización económica y social del tianquiztli (Herrera, 2007).</w:t>
      </w:r>
    </w:p>
    <w:p w14:paraId="046A2B56" w14:textId="77777777" w:rsidR="00C219E6" w:rsidRPr="00577D58" w:rsidRDefault="00C219E6" w:rsidP="00783056">
      <w:pPr>
        <w:spacing w:after="0" w:line="360" w:lineRule="auto"/>
        <w:ind w:firstLine="708"/>
        <w:jc w:val="both"/>
        <w:rPr>
          <w:rFonts w:ascii="Times New Roman" w:hAnsi="Times New Roman" w:cs="Times New Roman"/>
          <w:sz w:val="24"/>
          <w:szCs w:val="24"/>
          <w:lang w:val="es-CO"/>
        </w:rPr>
      </w:pPr>
      <w:r w:rsidRPr="00577D58">
        <w:rPr>
          <w:rFonts w:ascii="Times New Roman" w:hAnsi="Times New Roman" w:cs="Times New Roman"/>
          <w:sz w:val="24"/>
          <w:szCs w:val="24"/>
          <w:lang w:val="es-CO"/>
        </w:rPr>
        <w:t>La herencia de los tianguis es una amalgama de las tradiciones mercantiles de los pueblos prehispánicos de Mesoamérica (Martínez, 2015), incluyendo las influencias aztecas y los bazares del Medio Oriente introducidos en América a través de España. Estos tianguis se caracterizaron por establecerse de manera semifija en calles y vías designadas por usos y costumbres.</w:t>
      </w:r>
    </w:p>
    <w:p w14:paraId="780D2F6C" w14:textId="77777777" w:rsidR="00C219E6" w:rsidRPr="00577D58" w:rsidRDefault="00C219E6" w:rsidP="00783056">
      <w:pPr>
        <w:spacing w:after="0" w:line="360" w:lineRule="auto"/>
        <w:ind w:firstLine="708"/>
        <w:jc w:val="both"/>
        <w:rPr>
          <w:rFonts w:ascii="Times New Roman" w:hAnsi="Times New Roman" w:cs="Times New Roman"/>
          <w:sz w:val="24"/>
          <w:szCs w:val="24"/>
          <w:lang w:val="es-CO"/>
        </w:rPr>
      </w:pPr>
      <w:r w:rsidRPr="00577D58">
        <w:rPr>
          <w:rFonts w:ascii="Times New Roman" w:hAnsi="Times New Roman" w:cs="Times New Roman"/>
          <w:sz w:val="24"/>
          <w:szCs w:val="24"/>
          <w:lang w:val="es-CO"/>
        </w:rPr>
        <w:t>Durante el periodo colonial, los indígenas continuaron vendiendo sus mercancías al aire libre, lo que llevó a la creación de más espacios de este tipo para comercializar sus productos. Así, en la Ciudad de México, en el siglo XVI, surgieron cinco tianguis principales: Tlatelolco, México, de Juan Velázquez, San Hipólito y San Juan (Rubial, 2023).</w:t>
      </w:r>
    </w:p>
    <w:p w14:paraId="2CE13061" w14:textId="77777777" w:rsidR="00C219E6" w:rsidRPr="00577D58" w:rsidRDefault="00C219E6" w:rsidP="00783056">
      <w:pPr>
        <w:spacing w:after="0" w:line="360" w:lineRule="auto"/>
        <w:ind w:firstLine="708"/>
        <w:jc w:val="both"/>
        <w:rPr>
          <w:rFonts w:ascii="Times New Roman" w:hAnsi="Times New Roman" w:cs="Times New Roman"/>
          <w:sz w:val="24"/>
          <w:szCs w:val="24"/>
          <w:lang w:val="es-CO"/>
        </w:rPr>
      </w:pPr>
      <w:r w:rsidRPr="00577D58">
        <w:rPr>
          <w:rFonts w:ascii="Times New Roman" w:hAnsi="Times New Roman" w:cs="Times New Roman"/>
          <w:sz w:val="24"/>
          <w:szCs w:val="24"/>
          <w:lang w:val="es-CO"/>
        </w:rPr>
        <w:t xml:space="preserve">El tianguis era entonces un lugar dedicado a la actividad comercial, es decir, un espacio de vendedores ambulantes donde se llevaba a cabo una feria de trueque. Estos sitios contaban con una amplia infraestructura que incluía vías de comunicación y transporte, además de seguir una serie de valores y tradiciones en la realización del intercambio, conocido como </w:t>
      </w:r>
      <w:r w:rsidRPr="00577D58">
        <w:rPr>
          <w:rFonts w:ascii="Times New Roman" w:hAnsi="Times New Roman" w:cs="Times New Roman"/>
          <w:i/>
          <w:iCs/>
          <w:sz w:val="24"/>
          <w:szCs w:val="24"/>
          <w:lang w:val="es-CO"/>
        </w:rPr>
        <w:t>trueque</w:t>
      </w:r>
      <w:r w:rsidRPr="00577D58">
        <w:rPr>
          <w:rFonts w:ascii="Times New Roman" w:hAnsi="Times New Roman" w:cs="Times New Roman"/>
          <w:sz w:val="24"/>
          <w:szCs w:val="24"/>
          <w:lang w:val="es-CO"/>
        </w:rPr>
        <w:t xml:space="preserve"> o </w:t>
      </w:r>
      <w:proofErr w:type="spellStart"/>
      <w:r w:rsidRPr="00577D58">
        <w:rPr>
          <w:rFonts w:ascii="Times New Roman" w:hAnsi="Times New Roman" w:cs="Times New Roman"/>
          <w:i/>
          <w:iCs/>
          <w:sz w:val="24"/>
          <w:szCs w:val="24"/>
          <w:lang w:val="es-CO"/>
        </w:rPr>
        <w:t>patlalli</w:t>
      </w:r>
      <w:proofErr w:type="spellEnd"/>
      <w:r w:rsidRPr="00577D58">
        <w:rPr>
          <w:rFonts w:ascii="Times New Roman" w:hAnsi="Times New Roman" w:cs="Times New Roman"/>
          <w:i/>
          <w:iCs/>
          <w:sz w:val="24"/>
          <w:szCs w:val="24"/>
          <w:lang w:val="es-CO"/>
        </w:rPr>
        <w:t xml:space="preserve"> </w:t>
      </w:r>
      <w:proofErr w:type="spellStart"/>
      <w:r w:rsidRPr="00577D58">
        <w:rPr>
          <w:rFonts w:ascii="Times New Roman" w:hAnsi="Times New Roman" w:cs="Times New Roman"/>
          <w:i/>
          <w:iCs/>
          <w:sz w:val="24"/>
          <w:szCs w:val="24"/>
          <w:lang w:val="es-CO"/>
        </w:rPr>
        <w:t>tlapatiolt</w:t>
      </w:r>
      <w:proofErr w:type="spellEnd"/>
      <w:r w:rsidRPr="00577D58">
        <w:rPr>
          <w:rFonts w:ascii="Times New Roman" w:hAnsi="Times New Roman" w:cs="Times New Roman"/>
          <w:sz w:val="24"/>
          <w:szCs w:val="24"/>
          <w:lang w:val="es-CO"/>
        </w:rPr>
        <w:t xml:space="preserve"> (Actas de Cabildo de la Ciudad de México, 1889).</w:t>
      </w:r>
    </w:p>
    <w:p w14:paraId="5609D3AD" w14:textId="611771FD" w:rsidR="00C219E6" w:rsidRPr="00577D58" w:rsidRDefault="00C219E6" w:rsidP="00783056">
      <w:pPr>
        <w:spacing w:after="0" w:line="360" w:lineRule="auto"/>
        <w:ind w:firstLine="708"/>
        <w:jc w:val="both"/>
        <w:rPr>
          <w:rFonts w:ascii="Times New Roman" w:hAnsi="Times New Roman" w:cs="Times New Roman"/>
          <w:sz w:val="24"/>
          <w:szCs w:val="24"/>
          <w:lang w:val="es-CO"/>
        </w:rPr>
      </w:pPr>
      <w:r w:rsidRPr="00577D58">
        <w:rPr>
          <w:rFonts w:ascii="Times New Roman" w:hAnsi="Times New Roman" w:cs="Times New Roman"/>
          <w:sz w:val="24"/>
          <w:szCs w:val="24"/>
          <w:lang w:val="es-CO"/>
        </w:rPr>
        <w:t>Este ámbito, descrito como un lugar de vendedores ambulantes (</w:t>
      </w:r>
      <w:proofErr w:type="spellStart"/>
      <w:r w:rsidRPr="00577D58">
        <w:rPr>
          <w:rFonts w:ascii="Times New Roman" w:hAnsi="Times New Roman" w:cs="Times New Roman"/>
          <w:sz w:val="24"/>
          <w:szCs w:val="24"/>
          <w:lang w:val="es-CO"/>
        </w:rPr>
        <w:t>Hirth</w:t>
      </w:r>
      <w:proofErr w:type="spellEnd"/>
      <w:r w:rsidRPr="00577D58">
        <w:rPr>
          <w:rFonts w:ascii="Times New Roman" w:hAnsi="Times New Roman" w:cs="Times New Roman"/>
          <w:sz w:val="24"/>
          <w:szCs w:val="24"/>
          <w:lang w:val="es-CO"/>
        </w:rPr>
        <w:t xml:space="preserve">, 2013), se erigía como el epicentro de la vida social, económica y cultural en el México prehispánico </w:t>
      </w:r>
      <w:sdt>
        <w:sdtPr>
          <w:rPr>
            <w:rFonts w:ascii="Times New Roman" w:hAnsi="Times New Roman" w:cs="Times New Roman"/>
            <w:sz w:val="24"/>
            <w:szCs w:val="24"/>
            <w:lang w:val="es-CO"/>
          </w:rPr>
          <w:id w:val="910050358"/>
          <w:citation/>
        </w:sdtPr>
        <w:sdtContent>
          <w:r w:rsidR="00F11B76">
            <w:rPr>
              <w:rFonts w:ascii="Times New Roman" w:hAnsi="Times New Roman" w:cs="Times New Roman"/>
              <w:sz w:val="24"/>
              <w:szCs w:val="24"/>
              <w:lang w:val="es-CO"/>
            </w:rPr>
            <w:fldChar w:fldCharType="begin"/>
          </w:r>
          <w:r w:rsidR="00F11B76">
            <w:rPr>
              <w:rFonts w:ascii="Times New Roman" w:hAnsi="Times New Roman" w:cs="Times New Roman"/>
              <w:sz w:val="24"/>
              <w:szCs w:val="24"/>
              <w:lang w:val="es-MX"/>
            </w:rPr>
            <w:instrText xml:space="preserve"> CITATION Anz09 \l 2058 </w:instrText>
          </w:r>
          <w:r w:rsidR="00F11B76">
            <w:rPr>
              <w:rFonts w:ascii="Times New Roman" w:hAnsi="Times New Roman" w:cs="Times New Roman"/>
              <w:sz w:val="24"/>
              <w:szCs w:val="24"/>
              <w:lang w:val="es-CO"/>
            </w:rPr>
            <w:fldChar w:fldCharType="separate"/>
          </w:r>
          <w:r w:rsidR="00F11B76" w:rsidRPr="00F11B76">
            <w:rPr>
              <w:rFonts w:ascii="Times New Roman" w:hAnsi="Times New Roman" w:cs="Times New Roman"/>
              <w:noProof/>
              <w:sz w:val="24"/>
              <w:szCs w:val="24"/>
              <w:lang w:val="es-MX"/>
            </w:rPr>
            <w:t>(Anzurez, 2009)</w:t>
          </w:r>
          <w:r w:rsidR="00F11B76">
            <w:rPr>
              <w:rFonts w:ascii="Times New Roman" w:hAnsi="Times New Roman" w:cs="Times New Roman"/>
              <w:sz w:val="24"/>
              <w:szCs w:val="24"/>
              <w:lang w:val="es-CO"/>
            </w:rPr>
            <w:fldChar w:fldCharType="end"/>
          </w:r>
        </w:sdtContent>
      </w:sdt>
      <w:r w:rsidRPr="00577D58">
        <w:rPr>
          <w:rFonts w:ascii="Times New Roman" w:hAnsi="Times New Roman" w:cs="Times New Roman"/>
          <w:sz w:val="24"/>
          <w:szCs w:val="24"/>
          <w:lang w:val="es-CO"/>
        </w:rPr>
        <w:t xml:space="preserve"> y a lo largo del tiempo evolucionó tanto en forma como en contexto. Los tianguis contaban con hermosas y grandes plazas, donde cada mercancía exhibía su estilo en pasillos propios (Buelna, 1993).</w:t>
      </w:r>
    </w:p>
    <w:p w14:paraId="1434A151" w14:textId="77777777" w:rsidR="00D7541C" w:rsidRDefault="00C219E6" w:rsidP="00783056">
      <w:pPr>
        <w:spacing w:after="0" w:line="360" w:lineRule="auto"/>
        <w:ind w:firstLine="708"/>
        <w:jc w:val="both"/>
        <w:rPr>
          <w:rFonts w:ascii="Times New Roman" w:hAnsi="Times New Roman" w:cs="Times New Roman"/>
          <w:sz w:val="24"/>
          <w:szCs w:val="24"/>
          <w:lang w:val="es-CO"/>
        </w:rPr>
      </w:pPr>
      <w:r w:rsidRPr="00577D58">
        <w:rPr>
          <w:rFonts w:ascii="Times New Roman" w:hAnsi="Times New Roman" w:cs="Times New Roman"/>
          <w:sz w:val="24"/>
          <w:szCs w:val="24"/>
          <w:lang w:val="es-CO"/>
        </w:rPr>
        <w:lastRenderedPageBreak/>
        <w:t>Los tianguis se encontraban ubicados dentro de las localidades con cierta temporalidad y sin mantenerse fijos ofreciendo una variedad de viandas, alimentos locales y, en algunos casos, productos indígenas (</w:t>
      </w:r>
      <w:proofErr w:type="spellStart"/>
      <w:r w:rsidRPr="00577D58">
        <w:rPr>
          <w:rFonts w:ascii="Times New Roman" w:hAnsi="Times New Roman" w:cs="Times New Roman"/>
          <w:sz w:val="24"/>
          <w:szCs w:val="24"/>
          <w:lang w:val="es-CO"/>
        </w:rPr>
        <w:t>Monjarás</w:t>
      </w:r>
      <w:proofErr w:type="spellEnd"/>
      <w:r w:rsidRPr="00577D58">
        <w:rPr>
          <w:rFonts w:ascii="Times New Roman" w:hAnsi="Times New Roman" w:cs="Times New Roman"/>
          <w:sz w:val="24"/>
          <w:szCs w:val="24"/>
          <w:lang w:val="es-CO"/>
        </w:rPr>
        <w:t xml:space="preserve">-Ruiz y Carrasco, 1978). Entre estos se incluían frutos de la tierra como ají, frijol, maíz, calabaza, jitomate, aguacate, guayaba, mamey, zapotes, camote, </w:t>
      </w:r>
      <w:proofErr w:type="spellStart"/>
      <w:r w:rsidRPr="00577D58">
        <w:rPr>
          <w:rFonts w:ascii="Times New Roman" w:hAnsi="Times New Roman" w:cs="Times New Roman"/>
          <w:sz w:val="24"/>
          <w:szCs w:val="24"/>
          <w:lang w:val="es-CO"/>
        </w:rPr>
        <w:t>xocote</w:t>
      </w:r>
      <w:proofErr w:type="spellEnd"/>
      <w:r w:rsidRPr="00577D58">
        <w:rPr>
          <w:rFonts w:ascii="Times New Roman" w:hAnsi="Times New Roman" w:cs="Times New Roman"/>
          <w:sz w:val="24"/>
          <w:szCs w:val="24"/>
          <w:lang w:val="es-CO"/>
        </w:rPr>
        <w:t>, chía, cacao, tamales, legumbres y frutas frescas. También se ofrecía una amplia variedad de hierbas y polvos con propósitos medicinales y otras producciones similares (Zuazo, 1859). Además, se comercializaban aves de diferentes tipos, como guajolotes, codornices, palomas y patos, así como animales como venados, perros, liebres, tortugas, iguanas, serpientes e insectos como hormigas y chapulines, junto con productos lacustres y marinos, incluyendo una gran variedad de pescados y crustáceos</w:t>
      </w:r>
      <w:r w:rsidR="00D7541C">
        <w:rPr>
          <w:rFonts w:ascii="Times New Roman" w:hAnsi="Times New Roman" w:cs="Times New Roman"/>
          <w:sz w:val="24"/>
          <w:szCs w:val="24"/>
          <w:lang w:val="es-CO"/>
        </w:rPr>
        <w:t xml:space="preserve">. </w:t>
      </w:r>
    </w:p>
    <w:p w14:paraId="76805AB3" w14:textId="421D6F2D" w:rsidR="00C219E6" w:rsidRPr="00577D58" w:rsidRDefault="00C219E6" w:rsidP="00B9037C">
      <w:pPr>
        <w:spacing w:after="0" w:line="360" w:lineRule="auto"/>
        <w:jc w:val="both"/>
        <w:rPr>
          <w:rFonts w:ascii="Times New Roman" w:hAnsi="Times New Roman" w:cs="Times New Roman"/>
          <w:sz w:val="24"/>
          <w:szCs w:val="24"/>
          <w:lang w:val="es-CO"/>
        </w:rPr>
      </w:pPr>
      <w:r w:rsidRPr="00577D58">
        <w:rPr>
          <w:rFonts w:ascii="Times New Roman" w:hAnsi="Times New Roman" w:cs="Times New Roman"/>
          <w:sz w:val="24"/>
          <w:szCs w:val="24"/>
          <w:lang w:val="es-CO"/>
        </w:rPr>
        <w:t xml:space="preserve"> En otro sector del tianguis, se encontraban artículos de uso común como petates, malacates, plumas, mecapales y comales. Mientras tanto, en los mercados de la Ciudad de México, en específico la Plaza Mayor, se ofrecían productos españoles tales como aceitunas, pasas de Almuñécar, higos prietos, almendras, atún, leche, pan y empanadas.</w:t>
      </w:r>
    </w:p>
    <w:p w14:paraId="35247C9D" w14:textId="77777777" w:rsidR="00C219E6" w:rsidRPr="00577D58" w:rsidRDefault="00C219E6" w:rsidP="00783056">
      <w:pPr>
        <w:spacing w:after="0" w:line="360" w:lineRule="auto"/>
        <w:ind w:firstLine="708"/>
        <w:jc w:val="both"/>
        <w:rPr>
          <w:rFonts w:ascii="Times New Roman" w:hAnsi="Times New Roman" w:cs="Times New Roman"/>
          <w:sz w:val="24"/>
          <w:szCs w:val="24"/>
          <w:lang w:val="es-CO"/>
        </w:rPr>
      </w:pPr>
      <w:r w:rsidRPr="00577D58">
        <w:rPr>
          <w:rFonts w:ascii="Times New Roman" w:hAnsi="Times New Roman" w:cs="Times New Roman"/>
          <w:sz w:val="24"/>
          <w:szCs w:val="24"/>
          <w:lang w:val="es-CO"/>
        </w:rPr>
        <w:t>Durante el siglo XVI, debido a la importancia y magnitud de estos espacios, que congregaban a un gran número de personas y presentaban una diversidad de productos, se implementó un método de organización. Los tianguis se instalaban en determinados periodos en las grandes plazas, y los comerciantes o pochtecas se organizaban en pasillos divididos por la especialidad de los productos que vendían, lo que servía para que los compradores observaran los puestos (Villegas, 2010). En Tenochtitlán, estos lugares ofrecían seguridad a los visitantes al mantener el orden y la justicia a través de una especie de casa de audiencia que resolvía conflictos o situaciones difíciles. También se destinaban espacios reservados, como bodegas, para almacenar ciertos tipos de productos (Rovira, 2014).</w:t>
      </w:r>
    </w:p>
    <w:p w14:paraId="53CD68FA" w14:textId="77777777" w:rsidR="00C219E6" w:rsidRPr="00577D58" w:rsidRDefault="00C219E6" w:rsidP="00783056">
      <w:pPr>
        <w:spacing w:after="0" w:line="360" w:lineRule="auto"/>
        <w:ind w:firstLine="708"/>
        <w:jc w:val="both"/>
        <w:rPr>
          <w:rFonts w:ascii="Times New Roman" w:hAnsi="Times New Roman" w:cs="Times New Roman"/>
          <w:sz w:val="24"/>
          <w:szCs w:val="24"/>
          <w:lang w:val="es-CO"/>
        </w:rPr>
      </w:pPr>
      <w:r w:rsidRPr="00577D58">
        <w:rPr>
          <w:rFonts w:ascii="Times New Roman" w:hAnsi="Times New Roman" w:cs="Times New Roman"/>
          <w:sz w:val="24"/>
          <w:szCs w:val="24"/>
          <w:lang w:val="es-CO"/>
        </w:rPr>
        <w:t>De todos los tianguis en el México antiguo, el más destacado y extenso fue el gran mercado de Tlatelolco, ubicado en lo que hoy es el centro de la Ciudad de México. En este lugar, la producción, la variedad y la riqueza formaban un retrato peculiar, lo que contribuía a la imagen del poderío azteca. Este fue el tianguis que los aventureros españoles conocieron por primera vez y quedaron impresionados por su organización y magnitud, antes de que estallara la guerra y, por tanto, su destrucción.</w:t>
      </w:r>
    </w:p>
    <w:p w14:paraId="0A4125C6" w14:textId="77777777" w:rsidR="00C219E6" w:rsidRPr="00577D58" w:rsidRDefault="00C219E6" w:rsidP="00783056">
      <w:pPr>
        <w:spacing w:after="0" w:line="360" w:lineRule="auto"/>
        <w:ind w:firstLine="708"/>
        <w:jc w:val="both"/>
        <w:rPr>
          <w:rFonts w:ascii="Times New Roman" w:hAnsi="Times New Roman" w:cs="Times New Roman"/>
          <w:sz w:val="24"/>
          <w:szCs w:val="24"/>
          <w:lang w:val="es-CO"/>
        </w:rPr>
      </w:pPr>
      <w:r w:rsidRPr="00577D58">
        <w:rPr>
          <w:rFonts w:ascii="Times New Roman" w:hAnsi="Times New Roman" w:cs="Times New Roman"/>
          <w:sz w:val="24"/>
          <w:szCs w:val="24"/>
          <w:lang w:val="es-CO"/>
        </w:rPr>
        <w:t>Después de la conquista de Tenochtitlán, Tlatelolco se convirtió en la capital del virreinato de la Nueva España, lo que no benefició al antiguo mercado. Como consecuencia, este nunca resucitó, y en su lugar se construyó el templo y convento de Santiago, con lo cual se dio origen a lo que ahora conocemos como “La plaza de las tres culturas” (INAH, 2023).</w:t>
      </w:r>
    </w:p>
    <w:p w14:paraId="41683CC6" w14:textId="2B77F54C" w:rsidR="00B9037C" w:rsidRDefault="00C219E6" w:rsidP="009F70FE">
      <w:pPr>
        <w:spacing w:after="0" w:line="360" w:lineRule="auto"/>
        <w:ind w:firstLine="708"/>
        <w:jc w:val="both"/>
        <w:rPr>
          <w:rFonts w:ascii="Times New Roman" w:hAnsi="Times New Roman" w:cs="Times New Roman"/>
          <w:sz w:val="24"/>
          <w:szCs w:val="24"/>
          <w:lang w:val="es-CO"/>
        </w:rPr>
      </w:pPr>
      <w:r w:rsidRPr="00577D58">
        <w:rPr>
          <w:rFonts w:ascii="Times New Roman" w:hAnsi="Times New Roman" w:cs="Times New Roman"/>
          <w:sz w:val="24"/>
          <w:szCs w:val="24"/>
          <w:lang w:val="es-CO"/>
        </w:rPr>
        <w:lastRenderedPageBreak/>
        <w:t>No obstante, es importante señalar que la práctica del tianguis ha persistido como parte del comercio en México, con espacios públicos que articulan una forma colectiva de ciudad más compleja, con normas de planeación y regulación del uso del suelo impuestas por las autoridades (</w:t>
      </w:r>
      <w:proofErr w:type="spellStart"/>
      <w:r w:rsidRPr="00577D58">
        <w:rPr>
          <w:rFonts w:ascii="Times New Roman" w:hAnsi="Times New Roman" w:cs="Times New Roman"/>
          <w:sz w:val="24"/>
          <w:szCs w:val="24"/>
          <w:lang w:val="es-CO"/>
        </w:rPr>
        <w:t>Seve</w:t>
      </w:r>
      <w:proofErr w:type="spellEnd"/>
      <w:r w:rsidRPr="00577D58">
        <w:rPr>
          <w:rFonts w:ascii="Times New Roman" w:hAnsi="Times New Roman" w:cs="Times New Roman"/>
          <w:sz w:val="24"/>
          <w:szCs w:val="24"/>
          <w:lang w:val="es-CO"/>
        </w:rPr>
        <w:t xml:space="preserve"> </w:t>
      </w:r>
      <w:r w:rsidRPr="00577D58">
        <w:rPr>
          <w:rFonts w:ascii="Times New Roman" w:hAnsi="Times New Roman" w:cs="Times New Roman"/>
          <w:i/>
          <w:sz w:val="24"/>
          <w:szCs w:val="24"/>
          <w:lang w:val="es-CO"/>
        </w:rPr>
        <w:t>et al</w:t>
      </w:r>
      <w:r w:rsidRPr="00577D58">
        <w:rPr>
          <w:rFonts w:ascii="Times New Roman" w:hAnsi="Times New Roman" w:cs="Times New Roman"/>
          <w:sz w:val="24"/>
          <w:szCs w:val="24"/>
          <w:lang w:val="es-CO"/>
        </w:rPr>
        <w:t>., 2020).</w:t>
      </w:r>
    </w:p>
    <w:p w14:paraId="4E448872" w14:textId="77777777" w:rsidR="00D7541C" w:rsidRPr="00577D58" w:rsidRDefault="00D7541C" w:rsidP="00783056">
      <w:pPr>
        <w:spacing w:after="0" w:line="360" w:lineRule="auto"/>
        <w:ind w:firstLine="708"/>
        <w:jc w:val="both"/>
        <w:rPr>
          <w:rFonts w:ascii="Times New Roman" w:hAnsi="Times New Roman" w:cs="Times New Roman"/>
          <w:sz w:val="24"/>
          <w:szCs w:val="24"/>
          <w:lang w:val="es-CO"/>
        </w:rPr>
      </w:pPr>
    </w:p>
    <w:p w14:paraId="12A9D28B" w14:textId="36A994B9" w:rsidR="00763743" w:rsidRPr="009F70FE" w:rsidRDefault="00763743" w:rsidP="00783056">
      <w:pPr>
        <w:spacing w:after="0"/>
        <w:jc w:val="center"/>
        <w:rPr>
          <w:rFonts w:ascii="Times New Roman" w:hAnsi="Times New Roman" w:cs="Times New Roman"/>
          <w:b/>
          <w:sz w:val="28"/>
          <w:szCs w:val="28"/>
          <w:lang w:val="es-CO"/>
        </w:rPr>
      </w:pPr>
      <w:r w:rsidRPr="009F70FE">
        <w:rPr>
          <w:rFonts w:ascii="Times New Roman" w:hAnsi="Times New Roman" w:cs="Times New Roman"/>
          <w:b/>
          <w:sz w:val="28"/>
          <w:szCs w:val="28"/>
          <w:lang w:val="es-CO"/>
        </w:rPr>
        <w:t>Mercado</w:t>
      </w:r>
    </w:p>
    <w:p w14:paraId="643D1A5F" w14:textId="77777777" w:rsidR="00671A68" w:rsidRPr="00577D58" w:rsidRDefault="00671A68" w:rsidP="00783056">
      <w:pPr>
        <w:spacing w:after="0" w:line="360" w:lineRule="auto"/>
        <w:ind w:firstLine="708"/>
        <w:jc w:val="both"/>
        <w:rPr>
          <w:rFonts w:ascii="Times New Roman" w:hAnsi="Times New Roman" w:cs="Times New Roman"/>
          <w:sz w:val="24"/>
          <w:szCs w:val="24"/>
          <w:lang w:val="es-CO"/>
        </w:rPr>
      </w:pPr>
      <w:r w:rsidRPr="00577D58">
        <w:rPr>
          <w:rFonts w:ascii="Times New Roman" w:hAnsi="Times New Roman" w:cs="Times New Roman"/>
          <w:sz w:val="24"/>
          <w:szCs w:val="24"/>
          <w:lang w:val="es-CO"/>
        </w:rPr>
        <w:t>Con la caída de Tenochtitlan en agosto de 1521 (Gutiérrez, 2021), Tlatelolco perdió su supremacía comercial. Después de la conquista de los españoles, el primer mercado que se estableció en la Ciudad de México fue el de Juan Velázquez, así llamado en honor a un destacado cacique de la época (</w:t>
      </w:r>
      <w:proofErr w:type="spellStart"/>
      <w:r w:rsidRPr="00577D58">
        <w:rPr>
          <w:rFonts w:ascii="Times New Roman" w:hAnsi="Times New Roman" w:cs="Times New Roman"/>
          <w:sz w:val="24"/>
          <w:szCs w:val="24"/>
          <w:lang w:val="es-CO"/>
        </w:rPr>
        <w:t>Ahuactzin</w:t>
      </w:r>
      <w:proofErr w:type="spellEnd"/>
      <w:r w:rsidRPr="00577D58">
        <w:rPr>
          <w:rFonts w:ascii="Times New Roman" w:hAnsi="Times New Roman" w:cs="Times New Roman"/>
          <w:sz w:val="24"/>
          <w:szCs w:val="24"/>
          <w:lang w:val="es-CO"/>
        </w:rPr>
        <w:t>, 2004). El lugar de esa plaza está ocupado hoy en día por el Palacio de Bellas Artes.</w:t>
      </w:r>
    </w:p>
    <w:p w14:paraId="17298941" w14:textId="77777777" w:rsidR="00671A68" w:rsidRPr="00577D58" w:rsidRDefault="00671A68" w:rsidP="00783056">
      <w:pPr>
        <w:spacing w:after="0" w:line="360" w:lineRule="auto"/>
        <w:ind w:firstLine="708"/>
        <w:jc w:val="both"/>
        <w:rPr>
          <w:rFonts w:ascii="Times New Roman" w:hAnsi="Times New Roman" w:cs="Times New Roman"/>
          <w:sz w:val="24"/>
          <w:szCs w:val="24"/>
          <w:lang w:val="es-CO"/>
        </w:rPr>
      </w:pPr>
      <w:r w:rsidRPr="00577D58">
        <w:rPr>
          <w:rFonts w:ascii="Times New Roman" w:hAnsi="Times New Roman" w:cs="Times New Roman"/>
          <w:sz w:val="24"/>
          <w:szCs w:val="24"/>
          <w:lang w:val="es-CO"/>
        </w:rPr>
        <w:t>Una vez completada la traza española, con la esencial mano de obra indígena, el concepto y la práctica de mercado se arraigaron en el corazón de la ciudad, es decir, en la Plaza Mayor. Aquí se iniciaban y concluían las principales vías de comunicación necesarias para el transporte de mercancías, y la plaza estaba custodiada por las sedes de los tres poderes de la época: el religioso, el político y el civil. Esta plaza se convirtió en el centro comercial más importante de la Colonia, donde se podía encontrar desde baratijas hasta lujosas mercancías de importación, productos agrícolas y ganaderos locales, así como de otras regiones.</w:t>
      </w:r>
    </w:p>
    <w:p w14:paraId="2F8334D1" w14:textId="77777777" w:rsidR="00671A68" w:rsidRPr="00577D58" w:rsidRDefault="00671A68" w:rsidP="00783056">
      <w:pPr>
        <w:spacing w:after="0" w:line="360" w:lineRule="auto"/>
        <w:ind w:firstLine="708"/>
        <w:jc w:val="both"/>
        <w:rPr>
          <w:rFonts w:ascii="Times New Roman" w:hAnsi="Times New Roman" w:cs="Times New Roman"/>
          <w:sz w:val="24"/>
          <w:szCs w:val="24"/>
          <w:lang w:val="es-CO"/>
        </w:rPr>
      </w:pPr>
      <w:r w:rsidRPr="00577D58">
        <w:rPr>
          <w:rFonts w:ascii="Times New Roman" w:hAnsi="Times New Roman" w:cs="Times New Roman"/>
          <w:sz w:val="24"/>
          <w:szCs w:val="24"/>
          <w:lang w:val="es-CO"/>
        </w:rPr>
        <w:t xml:space="preserve">Durante el periodo colonial en México, la tradición prehispánica de concentrar el intercambio de bienes y servicios en las plazas públicas se fusionó con la tradición europea de mercado (Sánchez, 2016). A estas prácticas comerciales, similares a las de México y presentes en otros países, se les conoce como </w:t>
      </w:r>
      <w:r w:rsidRPr="00577D58">
        <w:rPr>
          <w:rFonts w:ascii="Times New Roman" w:hAnsi="Times New Roman" w:cs="Times New Roman"/>
          <w:i/>
          <w:iCs/>
          <w:sz w:val="24"/>
          <w:szCs w:val="24"/>
          <w:lang w:val="es-CO"/>
        </w:rPr>
        <w:t>zoco</w:t>
      </w:r>
      <w:r w:rsidRPr="00577D58">
        <w:rPr>
          <w:rFonts w:ascii="Times New Roman" w:hAnsi="Times New Roman" w:cs="Times New Roman"/>
          <w:sz w:val="24"/>
          <w:szCs w:val="24"/>
          <w:lang w:val="es-CO"/>
        </w:rPr>
        <w:t xml:space="preserve"> o </w:t>
      </w:r>
      <w:r w:rsidRPr="00577D58">
        <w:rPr>
          <w:rFonts w:ascii="Times New Roman" w:hAnsi="Times New Roman" w:cs="Times New Roman"/>
          <w:i/>
          <w:iCs/>
          <w:sz w:val="24"/>
          <w:szCs w:val="24"/>
          <w:lang w:val="es-CO"/>
        </w:rPr>
        <w:t>mercadillo</w:t>
      </w:r>
      <w:r w:rsidRPr="00577D58">
        <w:rPr>
          <w:rFonts w:ascii="Times New Roman" w:hAnsi="Times New Roman" w:cs="Times New Roman"/>
          <w:sz w:val="24"/>
          <w:szCs w:val="24"/>
          <w:lang w:val="es-CO"/>
        </w:rPr>
        <w:t xml:space="preserve">, mientras que en Estados Unidos adopta el nombre de </w:t>
      </w:r>
      <w:proofErr w:type="spellStart"/>
      <w:r w:rsidRPr="00577D58">
        <w:rPr>
          <w:rFonts w:ascii="Times New Roman" w:hAnsi="Times New Roman" w:cs="Times New Roman"/>
          <w:i/>
          <w:iCs/>
          <w:sz w:val="24"/>
          <w:szCs w:val="24"/>
          <w:lang w:val="es-CO"/>
        </w:rPr>
        <w:t>flea</w:t>
      </w:r>
      <w:proofErr w:type="spellEnd"/>
      <w:r w:rsidRPr="00577D58">
        <w:rPr>
          <w:rFonts w:ascii="Times New Roman" w:hAnsi="Times New Roman" w:cs="Times New Roman"/>
          <w:i/>
          <w:iCs/>
          <w:sz w:val="24"/>
          <w:szCs w:val="24"/>
          <w:lang w:val="es-CO"/>
        </w:rPr>
        <w:t xml:space="preserve"> </w:t>
      </w:r>
      <w:proofErr w:type="spellStart"/>
      <w:r w:rsidRPr="00577D58">
        <w:rPr>
          <w:rFonts w:ascii="Times New Roman" w:hAnsi="Times New Roman" w:cs="Times New Roman"/>
          <w:i/>
          <w:iCs/>
          <w:sz w:val="24"/>
          <w:szCs w:val="24"/>
          <w:lang w:val="es-CO"/>
        </w:rPr>
        <w:t>market</w:t>
      </w:r>
      <w:proofErr w:type="spellEnd"/>
      <w:r w:rsidRPr="00577D58">
        <w:rPr>
          <w:rFonts w:ascii="Times New Roman" w:hAnsi="Times New Roman" w:cs="Times New Roman"/>
          <w:sz w:val="24"/>
          <w:szCs w:val="24"/>
          <w:lang w:val="es-CO"/>
        </w:rPr>
        <w:t xml:space="preserve"> (específicamente en los estados de Texas, Arizona, Nuevo México y California); </w:t>
      </w:r>
      <w:r w:rsidRPr="00577D58">
        <w:rPr>
          <w:rFonts w:ascii="Times New Roman" w:hAnsi="Times New Roman" w:cs="Times New Roman"/>
          <w:i/>
          <w:iCs/>
          <w:sz w:val="24"/>
          <w:szCs w:val="24"/>
          <w:lang w:val="es-CO"/>
        </w:rPr>
        <w:t>feria</w:t>
      </w:r>
      <w:r w:rsidRPr="00577D58">
        <w:rPr>
          <w:rFonts w:ascii="Times New Roman" w:hAnsi="Times New Roman" w:cs="Times New Roman"/>
          <w:sz w:val="24"/>
          <w:szCs w:val="24"/>
          <w:lang w:val="es-CO"/>
        </w:rPr>
        <w:t xml:space="preserve"> en Argentina, </w:t>
      </w:r>
      <w:r w:rsidRPr="00577D58">
        <w:rPr>
          <w:rFonts w:ascii="Times New Roman" w:hAnsi="Times New Roman" w:cs="Times New Roman"/>
          <w:i/>
          <w:iCs/>
          <w:sz w:val="24"/>
          <w:szCs w:val="24"/>
          <w:lang w:val="es-CO"/>
        </w:rPr>
        <w:t>bazar</w:t>
      </w:r>
      <w:r w:rsidRPr="00577D58">
        <w:rPr>
          <w:rFonts w:ascii="Times New Roman" w:hAnsi="Times New Roman" w:cs="Times New Roman"/>
          <w:sz w:val="24"/>
          <w:szCs w:val="24"/>
          <w:lang w:val="es-CO"/>
        </w:rPr>
        <w:t xml:space="preserve"> en Oriente Medio y </w:t>
      </w:r>
      <w:proofErr w:type="spellStart"/>
      <w:r w:rsidRPr="00577D58">
        <w:rPr>
          <w:rFonts w:ascii="Times New Roman" w:hAnsi="Times New Roman" w:cs="Times New Roman"/>
          <w:i/>
          <w:iCs/>
          <w:sz w:val="24"/>
          <w:szCs w:val="24"/>
          <w:lang w:val="es-CO"/>
        </w:rPr>
        <w:t>shìchāng</w:t>
      </w:r>
      <w:proofErr w:type="spellEnd"/>
      <w:r w:rsidRPr="00577D58">
        <w:rPr>
          <w:rFonts w:ascii="Times New Roman" w:hAnsi="Times New Roman" w:cs="Times New Roman"/>
          <w:sz w:val="24"/>
          <w:szCs w:val="24"/>
          <w:lang w:val="es-CO"/>
        </w:rPr>
        <w:t xml:space="preserve"> en China.</w:t>
      </w:r>
    </w:p>
    <w:p w14:paraId="578E043A" w14:textId="1F511C32" w:rsidR="00671A68" w:rsidRPr="00577D58" w:rsidRDefault="00671A68" w:rsidP="00783056">
      <w:pPr>
        <w:spacing w:after="0" w:line="360" w:lineRule="auto"/>
        <w:ind w:firstLine="708"/>
        <w:jc w:val="both"/>
        <w:rPr>
          <w:rFonts w:ascii="Times New Roman" w:hAnsi="Times New Roman" w:cs="Times New Roman"/>
          <w:sz w:val="24"/>
          <w:szCs w:val="24"/>
          <w:lang w:val="es-CO"/>
        </w:rPr>
      </w:pPr>
      <w:r w:rsidRPr="00577D58">
        <w:rPr>
          <w:rFonts w:ascii="Times New Roman" w:hAnsi="Times New Roman" w:cs="Times New Roman"/>
          <w:sz w:val="24"/>
          <w:szCs w:val="24"/>
          <w:lang w:val="es-CO"/>
        </w:rPr>
        <w:t>Con la conquista, los señoríos españoles (Pérez, 1997), que tenían dominio territorial, impusieron nuevos cultivos agrícolas y prácticas comerciales monetizadas, lo que limitó el trueque de los productos indígenas. Por lo tanto, el intercambio de mercancías fue reemplazado por el uso de monedas, y solo se autorizó el trueque por las tardes</w:t>
      </w:r>
      <w:r w:rsidR="00F11B76">
        <w:rPr>
          <w:rFonts w:ascii="Times New Roman" w:hAnsi="Times New Roman" w:cs="Times New Roman"/>
          <w:sz w:val="24"/>
          <w:szCs w:val="24"/>
          <w:lang w:val="es-CO"/>
        </w:rPr>
        <w:t xml:space="preserve"> </w:t>
      </w:r>
      <w:sdt>
        <w:sdtPr>
          <w:rPr>
            <w:rFonts w:ascii="Times New Roman" w:hAnsi="Times New Roman" w:cs="Times New Roman"/>
            <w:sz w:val="24"/>
            <w:szCs w:val="24"/>
            <w:lang w:val="es-CO"/>
          </w:rPr>
          <w:id w:val="-1389568503"/>
          <w:citation/>
        </w:sdtPr>
        <w:sdtContent>
          <w:r w:rsidR="00F11B76">
            <w:rPr>
              <w:rFonts w:ascii="Times New Roman" w:hAnsi="Times New Roman" w:cs="Times New Roman"/>
              <w:sz w:val="24"/>
              <w:szCs w:val="24"/>
              <w:lang w:val="es-CO"/>
            </w:rPr>
            <w:fldChar w:fldCharType="begin"/>
          </w:r>
          <w:r w:rsidR="00F11B76">
            <w:rPr>
              <w:rFonts w:ascii="Times New Roman" w:hAnsi="Times New Roman" w:cs="Times New Roman"/>
              <w:sz w:val="24"/>
              <w:szCs w:val="24"/>
              <w:lang w:val="es-MX"/>
            </w:rPr>
            <w:instrText xml:space="preserve"> CITATION Fab15 \l 2058 </w:instrText>
          </w:r>
          <w:r w:rsidR="00F11B76">
            <w:rPr>
              <w:rFonts w:ascii="Times New Roman" w:hAnsi="Times New Roman" w:cs="Times New Roman"/>
              <w:sz w:val="24"/>
              <w:szCs w:val="24"/>
              <w:lang w:val="es-CO"/>
            </w:rPr>
            <w:fldChar w:fldCharType="separate"/>
          </w:r>
          <w:r w:rsidR="00F11B76" w:rsidRPr="00F11B76">
            <w:rPr>
              <w:rFonts w:ascii="Times New Roman" w:hAnsi="Times New Roman" w:cs="Times New Roman"/>
              <w:noProof/>
              <w:sz w:val="24"/>
              <w:szCs w:val="24"/>
              <w:lang w:val="es-MX"/>
            </w:rPr>
            <w:t>(Fabre &amp; Ejea, 2015)</w:t>
          </w:r>
          <w:r w:rsidR="00F11B76">
            <w:rPr>
              <w:rFonts w:ascii="Times New Roman" w:hAnsi="Times New Roman" w:cs="Times New Roman"/>
              <w:sz w:val="24"/>
              <w:szCs w:val="24"/>
              <w:lang w:val="es-CO"/>
            </w:rPr>
            <w:fldChar w:fldCharType="end"/>
          </w:r>
        </w:sdtContent>
      </w:sdt>
      <w:r w:rsidRPr="00577D58">
        <w:rPr>
          <w:rFonts w:ascii="Times New Roman" w:hAnsi="Times New Roman" w:cs="Times New Roman"/>
          <w:sz w:val="24"/>
          <w:szCs w:val="24"/>
          <w:lang w:val="es-CO"/>
        </w:rPr>
        <w:t>. En cierta medida, esta transformación representó una hibridación mercantilizada con un trasfondo cultural.</w:t>
      </w:r>
    </w:p>
    <w:p w14:paraId="7E44F7CA" w14:textId="77777777" w:rsidR="00671A68" w:rsidRPr="00577D58" w:rsidRDefault="00671A68" w:rsidP="00783056">
      <w:pPr>
        <w:spacing w:after="0" w:line="360" w:lineRule="auto"/>
        <w:ind w:firstLine="708"/>
        <w:jc w:val="both"/>
        <w:rPr>
          <w:rFonts w:ascii="Times New Roman" w:hAnsi="Times New Roman" w:cs="Times New Roman"/>
          <w:sz w:val="24"/>
          <w:szCs w:val="24"/>
          <w:lang w:val="es-CO"/>
        </w:rPr>
      </w:pPr>
      <w:r w:rsidRPr="00577D58">
        <w:rPr>
          <w:rFonts w:ascii="Times New Roman" w:hAnsi="Times New Roman" w:cs="Times New Roman"/>
          <w:sz w:val="24"/>
          <w:szCs w:val="24"/>
          <w:lang w:val="es-CO"/>
        </w:rPr>
        <w:lastRenderedPageBreak/>
        <w:t>La transición de un sistema económico prehispánico a uno colonial se llevó a cabo a lo largo del siglo XVI. Aunque se intentaron establecer nuevas leyes para un mejor control de las actividades comerciales e imponer un sistema monetario, algunas costumbres sobrevivieron en las relaciones públicas, económicas, políticas y religiosas. La congregación de un gran número de personas de diversas profesiones y, a veces, de todas las clases sociales, promovió intercambios culturales.</w:t>
      </w:r>
    </w:p>
    <w:p w14:paraId="36E2EE9A" w14:textId="77777777" w:rsidR="00671A68" w:rsidRPr="00577D58" w:rsidRDefault="00671A68" w:rsidP="00783056">
      <w:pPr>
        <w:spacing w:after="0" w:line="360" w:lineRule="auto"/>
        <w:ind w:firstLine="708"/>
        <w:jc w:val="both"/>
        <w:rPr>
          <w:rFonts w:ascii="Times New Roman" w:hAnsi="Times New Roman" w:cs="Times New Roman"/>
          <w:sz w:val="24"/>
          <w:szCs w:val="24"/>
          <w:lang w:val="es-CO"/>
        </w:rPr>
      </w:pPr>
      <w:r w:rsidRPr="00577D58">
        <w:rPr>
          <w:rFonts w:ascii="Times New Roman" w:hAnsi="Times New Roman" w:cs="Times New Roman"/>
          <w:sz w:val="24"/>
          <w:szCs w:val="24"/>
          <w:lang w:val="es-CO"/>
        </w:rPr>
        <w:t xml:space="preserve">A partir de 1580, con la creación del pósito y la alhóndiga en la Nueva España (Fernández, 2012), a finales del siglo XVI, cuya función era proporcionar cereal, maíz y trigo a bajo precio en épocas de escasez y carestía, se abrió la comercialización de granos básicos. Además, el clero comenzó a adquirir importancia como productor de alimentos, y en los dos siglos siguientes llegó a ser muy poderoso. </w:t>
      </w:r>
    </w:p>
    <w:p w14:paraId="3AE86B47" w14:textId="77777777" w:rsidR="00671A68" w:rsidRPr="00577D58" w:rsidRDefault="00671A68" w:rsidP="00783056">
      <w:pPr>
        <w:spacing w:after="0" w:line="360" w:lineRule="auto"/>
        <w:ind w:firstLine="708"/>
        <w:jc w:val="both"/>
        <w:rPr>
          <w:rFonts w:ascii="Times New Roman" w:hAnsi="Times New Roman" w:cs="Times New Roman"/>
          <w:sz w:val="24"/>
          <w:szCs w:val="24"/>
          <w:lang w:val="es-CO"/>
        </w:rPr>
      </w:pPr>
      <w:r w:rsidRPr="00577D58">
        <w:rPr>
          <w:rFonts w:ascii="Times New Roman" w:hAnsi="Times New Roman" w:cs="Times New Roman"/>
          <w:sz w:val="24"/>
          <w:szCs w:val="24"/>
          <w:lang w:val="es-CO"/>
        </w:rPr>
        <w:t>En 1703 se inauguró El Parián, un mercado ubicado dentro del zócalo capitalino. Para 1778, se marcó el inicio de la apertura comercial española y se puso fin al sistema de flotas exclusivo entre Cádiz y Veracruz, lo que abrió el comercio para otras doce ciudades hispanas (Gobierno de México, 2009). Al finalizar el periodo virreinal, la actividad comercial en la capital se centraba en la Plaza Mayor y contaba con El Parián, Los Portales de Mercaderes, Las Flores y la Diputación, además del mercado de El Volador, donde hoy se encuentra la Suprema Corte de Justicia, el Teatro de las Maravillas, el Baratillo, la Lagunilla, la Merced y Tepito.</w:t>
      </w:r>
    </w:p>
    <w:p w14:paraId="01685AC3" w14:textId="77777777" w:rsidR="00671A68" w:rsidRPr="00577D58" w:rsidRDefault="00671A68" w:rsidP="00783056">
      <w:pPr>
        <w:spacing w:after="0" w:line="360" w:lineRule="auto"/>
        <w:ind w:firstLine="708"/>
        <w:jc w:val="both"/>
        <w:rPr>
          <w:rFonts w:ascii="Times New Roman" w:hAnsi="Times New Roman" w:cs="Times New Roman"/>
          <w:sz w:val="24"/>
          <w:szCs w:val="24"/>
          <w:lang w:val="es-CO"/>
        </w:rPr>
      </w:pPr>
      <w:r w:rsidRPr="00577D58">
        <w:rPr>
          <w:rFonts w:ascii="Times New Roman" w:hAnsi="Times New Roman" w:cs="Times New Roman"/>
          <w:sz w:val="24"/>
          <w:szCs w:val="24"/>
          <w:lang w:val="es-CO"/>
        </w:rPr>
        <w:t xml:space="preserve">Ahora bien, el concepto de </w:t>
      </w:r>
      <w:r w:rsidRPr="00577D58">
        <w:rPr>
          <w:rFonts w:ascii="Times New Roman" w:hAnsi="Times New Roman" w:cs="Times New Roman"/>
          <w:i/>
          <w:iCs/>
          <w:sz w:val="24"/>
          <w:szCs w:val="24"/>
          <w:lang w:val="es-CO"/>
        </w:rPr>
        <w:t>mercado</w:t>
      </w:r>
      <w:r w:rsidRPr="00577D58">
        <w:rPr>
          <w:rFonts w:ascii="Times New Roman" w:hAnsi="Times New Roman" w:cs="Times New Roman"/>
          <w:sz w:val="24"/>
          <w:szCs w:val="24"/>
          <w:lang w:val="es-CO"/>
        </w:rPr>
        <w:t xml:space="preserve"> se refiere al entorno social que facilita las condiciones de compra y venta de bienes y servicios. En otras palabras, es un espacio social capaz de autorregularse, que abarca tanto a consumidores como a productores que llegan a acuerdos mutuos para realizar transacciones u operaciones mercantiles, siguiendo los principios de la oferta y la demanda para establecer precios. Es un escenario en el que todos los participantes se convierten en actores, espectadores y críticos (Comisión Federal de Competencia Económica, 25 de agosto de 2023). Este concepto es uno de los más importantes en las ciencias sociales, ya que se considera el fundamento de la autonomía de la teoría económica.</w:t>
      </w:r>
    </w:p>
    <w:p w14:paraId="1B6EA7C2" w14:textId="77777777" w:rsidR="00671A68" w:rsidRPr="00577D58" w:rsidRDefault="00671A68" w:rsidP="00783056">
      <w:pPr>
        <w:spacing w:after="0" w:line="360" w:lineRule="auto"/>
        <w:ind w:firstLine="708"/>
        <w:jc w:val="both"/>
        <w:rPr>
          <w:rFonts w:ascii="Times New Roman" w:hAnsi="Times New Roman" w:cs="Times New Roman"/>
          <w:sz w:val="24"/>
          <w:szCs w:val="24"/>
          <w:lang w:val="es-CO"/>
        </w:rPr>
      </w:pPr>
      <w:r w:rsidRPr="00577D58">
        <w:rPr>
          <w:rFonts w:ascii="Times New Roman" w:hAnsi="Times New Roman" w:cs="Times New Roman"/>
          <w:sz w:val="24"/>
          <w:szCs w:val="24"/>
          <w:lang w:val="es-CO"/>
        </w:rPr>
        <w:t xml:space="preserve">En la configuración del concepto de </w:t>
      </w:r>
      <w:r w:rsidRPr="00577D58">
        <w:rPr>
          <w:rFonts w:ascii="Times New Roman" w:hAnsi="Times New Roman" w:cs="Times New Roman"/>
          <w:i/>
          <w:iCs/>
          <w:sz w:val="24"/>
          <w:szCs w:val="24"/>
          <w:lang w:val="es-CO"/>
        </w:rPr>
        <w:t>mercado</w:t>
      </w:r>
      <w:r w:rsidRPr="00577D58">
        <w:rPr>
          <w:rFonts w:ascii="Times New Roman" w:hAnsi="Times New Roman" w:cs="Times New Roman"/>
          <w:sz w:val="24"/>
          <w:szCs w:val="24"/>
          <w:lang w:val="es-CO"/>
        </w:rPr>
        <w:t xml:space="preserve"> aparecen elementos integrales que lo identifican en cuanto a su práctica. Se destacan las empresas que ofrecen y venden bienes y servicios, conformadas por los vendedores; el producto o servicio, que son los satisfactores y atrayentes hacia el mercado; los compradores, quienes necesitan el producto, tienen dinero para comprar y disposición para hacerlo; el espacio, que puede ser físico o virtual, donde se </w:t>
      </w:r>
      <w:r w:rsidRPr="00577D58">
        <w:rPr>
          <w:rFonts w:ascii="Times New Roman" w:hAnsi="Times New Roman" w:cs="Times New Roman"/>
          <w:sz w:val="24"/>
          <w:szCs w:val="24"/>
          <w:lang w:val="es-CO"/>
        </w:rPr>
        <w:lastRenderedPageBreak/>
        <w:t>desarrolla el intercambio; y el tiempo en el que se realiza dicho intercambio (Kotler y Armstrong, 2020).</w:t>
      </w:r>
    </w:p>
    <w:p w14:paraId="7F268ACD" w14:textId="77777777" w:rsidR="00671A68" w:rsidRPr="00577D58" w:rsidRDefault="00671A68" w:rsidP="00783056">
      <w:pPr>
        <w:spacing w:after="0" w:line="360" w:lineRule="auto"/>
        <w:ind w:firstLine="708"/>
        <w:jc w:val="both"/>
        <w:rPr>
          <w:rFonts w:ascii="Times New Roman" w:hAnsi="Times New Roman" w:cs="Times New Roman"/>
          <w:sz w:val="24"/>
          <w:szCs w:val="24"/>
          <w:lang w:val="es-CO"/>
        </w:rPr>
      </w:pPr>
      <w:r w:rsidRPr="00577D58">
        <w:rPr>
          <w:rFonts w:ascii="Times New Roman" w:hAnsi="Times New Roman" w:cs="Times New Roman"/>
          <w:sz w:val="24"/>
          <w:szCs w:val="24"/>
          <w:lang w:val="es-CO"/>
        </w:rPr>
        <w:t>Por otro lado, existe la conceptualización que tiene la sociedad mexicana sobre el mercado, al cual se le considera como un lugar físico para abastecerse de sus principales requerimientos mediante mercancías variadas. En este espacio se reflejan la multiculturalidad y la riqueza que caracterizan a México, ya que es un lugar donde se custodia y refleja la tradición, además de estimular los sentidos y proporcionar una idea, de primera mano, de la generosidad con la que la tierra nos provee (Gobierno de México, 2022).</w:t>
      </w:r>
    </w:p>
    <w:p w14:paraId="351150FE" w14:textId="24AC724E" w:rsidR="00671A68" w:rsidRPr="00D72890" w:rsidRDefault="00671A68" w:rsidP="00D72890">
      <w:pPr>
        <w:spacing w:after="0" w:line="360" w:lineRule="auto"/>
        <w:ind w:firstLine="720"/>
        <w:jc w:val="both"/>
        <w:rPr>
          <w:rFonts w:ascii="Times New Roman" w:hAnsi="Times New Roman" w:cs="Times New Roman"/>
          <w:sz w:val="24"/>
          <w:szCs w:val="24"/>
          <w:lang w:val="es-MX"/>
        </w:rPr>
      </w:pPr>
      <w:r w:rsidRPr="00577D58">
        <w:rPr>
          <w:rFonts w:ascii="Times New Roman" w:hAnsi="Times New Roman" w:cs="Times New Roman"/>
          <w:sz w:val="24"/>
          <w:szCs w:val="24"/>
          <w:lang w:val="es-CO"/>
        </w:rPr>
        <w:t xml:space="preserve">Los mercados son hitos urbanos y marcas referenciales de una ciudad. Al respecto, </w:t>
      </w:r>
      <w:r w:rsidRPr="00577D58">
        <w:rPr>
          <w:rFonts w:ascii="Times New Roman" w:hAnsi="Times New Roman" w:cs="Times New Roman"/>
          <w:noProof/>
          <w:sz w:val="24"/>
          <w:szCs w:val="24"/>
          <w:lang w:val="es-CO"/>
        </w:rPr>
        <w:t xml:space="preserve">El Colegio Nacional (6 de julio de 2022) señala </w:t>
      </w:r>
      <w:r w:rsidR="00D72890">
        <w:rPr>
          <w:rFonts w:ascii="Times New Roman" w:hAnsi="Times New Roman" w:cs="Times New Roman"/>
          <w:noProof/>
          <w:sz w:val="24"/>
          <w:szCs w:val="24"/>
          <w:lang w:val="es-CO"/>
        </w:rPr>
        <w:t xml:space="preserve">que </w:t>
      </w:r>
      <w:r w:rsidR="00D72890">
        <w:rPr>
          <w:rFonts w:ascii="Times New Roman" w:hAnsi="Times New Roman" w:cs="Times New Roman"/>
          <w:sz w:val="24"/>
          <w:szCs w:val="24"/>
          <w:lang w:val="es-CO"/>
        </w:rPr>
        <w:t>los mercados</w:t>
      </w:r>
      <w:r w:rsidRPr="00577D58">
        <w:rPr>
          <w:rFonts w:ascii="Times New Roman" w:hAnsi="Times New Roman" w:cs="Times New Roman"/>
          <w:sz w:val="24"/>
          <w:szCs w:val="24"/>
          <w:lang w:val="es-CO"/>
        </w:rPr>
        <w:t xml:space="preserve"> </w:t>
      </w:r>
      <w:r w:rsidR="00D72890" w:rsidRPr="00D72890">
        <w:rPr>
          <w:rFonts w:ascii="Times New Roman" w:hAnsi="Times New Roman" w:cs="Times New Roman"/>
          <w:sz w:val="24"/>
          <w:szCs w:val="24"/>
          <w:lang w:val="es-CO"/>
        </w:rPr>
        <w:br/>
        <w:t>permanecen como un lugar de reunión y un medio para fortalecer los lazos sociales, ya que se transforman en un espacio acogedor donde se experimentan los sabores y aromas de los alimentos, se cultivan las tradiciones y rutinas, y se preservan otras dimensiones, como la memoria histórica de la ciudad</w:t>
      </w:r>
      <w:r w:rsidR="00D7541C">
        <w:rPr>
          <w:rFonts w:ascii="Times New Roman" w:hAnsi="Times New Roman" w:cs="Times New Roman"/>
          <w:sz w:val="24"/>
          <w:szCs w:val="24"/>
          <w:lang w:val="es-CO"/>
        </w:rPr>
        <w:t xml:space="preserve">. </w:t>
      </w:r>
    </w:p>
    <w:p w14:paraId="2D16A62B" w14:textId="77777777" w:rsidR="00671A68" w:rsidRPr="00577D58" w:rsidRDefault="00671A68" w:rsidP="00783056">
      <w:pPr>
        <w:spacing w:after="0" w:line="360" w:lineRule="auto"/>
        <w:ind w:firstLine="708"/>
        <w:jc w:val="both"/>
        <w:rPr>
          <w:rFonts w:ascii="Times New Roman" w:hAnsi="Times New Roman" w:cs="Times New Roman"/>
          <w:sz w:val="24"/>
          <w:szCs w:val="24"/>
          <w:lang w:val="es-CO"/>
        </w:rPr>
      </w:pPr>
      <w:r w:rsidRPr="00577D58">
        <w:rPr>
          <w:rFonts w:ascii="Times New Roman" w:hAnsi="Times New Roman" w:cs="Times New Roman"/>
          <w:sz w:val="24"/>
          <w:szCs w:val="24"/>
          <w:lang w:val="es-CO"/>
        </w:rPr>
        <w:t>Estos mercados se caracterizan por su gran abundancia y diversidad de colores, olores, sabores y significados, lo cual representa la síntesis de la cultura y la historia de la región. Los mercados tradicionales en México tienen diversos nombres, como “mercados públicos”, “mercados municipales” o simplemente “mercados”, los cuales están regulados y organizados para operar eficientemente.</w:t>
      </w:r>
    </w:p>
    <w:p w14:paraId="58F17D23" w14:textId="77777777" w:rsidR="00671A68" w:rsidRPr="00577D58" w:rsidRDefault="00671A68" w:rsidP="00783056">
      <w:pPr>
        <w:spacing w:after="0" w:line="360" w:lineRule="auto"/>
        <w:ind w:firstLine="708"/>
        <w:jc w:val="both"/>
        <w:rPr>
          <w:rFonts w:ascii="Times New Roman" w:hAnsi="Times New Roman" w:cs="Times New Roman"/>
          <w:sz w:val="24"/>
          <w:szCs w:val="24"/>
          <w:lang w:val="es-CO"/>
        </w:rPr>
      </w:pPr>
      <w:r w:rsidRPr="00577D58">
        <w:rPr>
          <w:rFonts w:ascii="Times New Roman" w:hAnsi="Times New Roman" w:cs="Times New Roman"/>
          <w:sz w:val="24"/>
          <w:szCs w:val="24"/>
          <w:lang w:val="es-CO"/>
        </w:rPr>
        <w:t>Hasta el año 2021, según datos del Congreso de la Ciudad de México, existían 329 mercados públicos que generaban aproximadamente 280 000 fuentes de empleo. Estos se distribuyen en las 16 diferentes alcaldías de la Ciudad de México, donde se reflejan las tradiciones mercantiles que surgieron de los pueblos prehispánicos y que fueron adaptadas durante el periodo Posclásico (virreinato). En estos mercados, convergen y conviven costumbres y tradiciones con más de quinientos años de historia (Congreso de la Ciudad de México, 16 de noviembre de 2021).</w:t>
      </w:r>
    </w:p>
    <w:p w14:paraId="435A866D" w14:textId="77777777" w:rsidR="00671A68" w:rsidRPr="00577D58" w:rsidRDefault="00671A68" w:rsidP="00783056">
      <w:pPr>
        <w:spacing w:after="0" w:line="360" w:lineRule="auto"/>
        <w:ind w:firstLine="708"/>
        <w:jc w:val="both"/>
        <w:rPr>
          <w:rFonts w:ascii="Times New Roman" w:hAnsi="Times New Roman" w:cs="Times New Roman"/>
          <w:sz w:val="24"/>
          <w:szCs w:val="24"/>
          <w:lang w:val="es-CO"/>
        </w:rPr>
      </w:pPr>
      <w:r w:rsidRPr="00577D58">
        <w:rPr>
          <w:rFonts w:ascii="Times New Roman" w:hAnsi="Times New Roman" w:cs="Times New Roman"/>
          <w:sz w:val="24"/>
          <w:szCs w:val="24"/>
          <w:lang w:val="es-CO"/>
        </w:rPr>
        <w:t>Entre los mercados más destacados de la Ciudad de México —que reflejan su identidad cultural, arquitectónica y patrimonial— se encuentran el mercado de San Juan, el mercado Medellín, el mercado de Coyoacán, el mercado de Sonora, el mercado de la Central de Abastos, el mercado de La Nueva Viga, el mercado de la Merced y el mercado de Jamaica, entre otros (ADN40, 2021).</w:t>
      </w:r>
    </w:p>
    <w:p w14:paraId="02E3CDDB" w14:textId="77777777" w:rsidR="00671A68" w:rsidRPr="00577D58" w:rsidRDefault="00671A68" w:rsidP="00783056">
      <w:pPr>
        <w:spacing w:after="0" w:line="360" w:lineRule="auto"/>
        <w:ind w:firstLine="708"/>
        <w:jc w:val="both"/>
        <w:rPr>
          <w:rFonts w:ascii="Times New Roman" w:hAnsi="Times New Roman" w:cs="Times New Roman"/>
          <w:sz w:val="24"/>
          <w:szCs w:val="24"/>
          <w:lang w:val="es-CO"/>
        </w:rPr>
      </w:pPr>
      <w:r w:rsidRPr="00577D58">
        <w:rPr>
          <w:rFonts w:ascii="Times New Roman" w:hAnsi="Times New Roman" w:cs="Times New Roman"/>
          <w:sz w:val="24"/>
          <w:szCs w:val="24"/>
          <w:lang w:val="es-CO"/>
        </w:rPr>
        <w:t xml:space="preserve">Es importante destacar que el mercado de la Central de Abastos de la Ciudad de México actualmente es considerado como el de mayor tamaño en el mundo, pues ocupa una </w:t>
      </w:r>
      <w:r w:rsidRPr="00577D58">
        <w:rPr>
          <w:rFonts w:ascii="Times New Roman" w:hAnsi="Times New Roman" w:cs="Times New Roman"/>
          <w:sz w:val="24"/>
          <w:szCs w:val="24"/>
          <w:lang w:val="es-CO"/>
        </w:rPr>
        <w:lastRenderedPageBreak/>
        <w:t xml:space="preserve">extensión de 327 hectáreas para su actividad comercial. Otros mercados destacados en el mundo incluyen el mercado mayorista de </w:t>
      </w:r>
      <w:proofErr w:type="spellStart"/>
      <w:r w:rsidRPr="00577D58">
        <w:rPr>
          <w:rFonts w:ascii="Times New Roman" w:hAnsi="Times New Roman" w:cs="Times New Roman"/>
          <w:sz w:val="24"/>
          <w:szCs w:val="24"/>
          <w:lang w:val="es-CO"/>
        </w:rPr>
        <w:t>Yiuw</w:t>
      </w:r>
      <w:proofErr w:type="spellEnd"/>
      <w:r w:rsidRPr="00577D58">
        <w:rPr>
          <w:rFonts w:ascii="Times New Roman" w:hAnsi="Times New Roman" w:cs="Times New Roman"/>
          <w:sz w:val="24"/>
          <w:szCs w:val="24"/>
          <w:lang w:val="es-CO"/>
        </w:rPr>
        <w:t xml:space="preserve"> en China, que cuenta con 5.5 millones de metros cuadrados y siete kilómetros de extensión en locales al aire libre, así como el gran bazar de Estambul, que se extiende por 64 calles.</w:t>
      </w:r>
    </w:p>
    <w:p w14:paraId="653973E6" w14:textId="77777777" w:rsidR="00B9037C" w:rsidRPr="00577D58" w:rsidRDefault="00B9037C" w:rsidP="00783056">
      <w:pPr>
        <w:spacing w:after="0"/>
        <w:jc w:val="center"/>
        <w:rPr>
          <w:rFonts w:ascii="Times New Roman" w:hAnsi="Times New Roman" w:cs="Times New Roman"/>
          <w:b/>
          <w:bCs/>
          <w:sz w:val="32"/>
          <w:szCs w:val="32"/>
          <w:lang w:val="es-CO"/>
        </w:rPr>
      </w:pPr>
    </w:p>
    <w:p w14:paraId="67CE2DBF" w14:textId="3CB55499" w:rsidR="00763743" w:rsidRPr="009F70FE" w:rsidRDefault="00763743" w:rsidP="009F70FE">
      <w:pPr>
        <w:spacing w:after="0" w:line="360" w:lineRule="auto"/>
        <w:jc w:val="center"/>
        <w:rPr>
          <w:rFonts w:ascii="Times New Roman" w:hAnsi="Times New Roman" w:cs="Times New Roman"/>
          <w:b/>
          <w:bCs/>
          <w:sz w:val="28"/>
          <w:szCs w:val="28"/>
          <w:lang w:val="es-CO"/>
        </w:rPr>
      </w:pPr>
      <w:r w:rsidRPr="009F70FE">
        <w:rPr>
          <w:rFonts w:ascii="Times New Roman" w:hAnsi="Times New Roman" w:cs="Times New Roman"/>
          <w:b/>
          <w:bCs/>
          <w:sz w:val="28"/>
          <w:szCs w:val="28"/>
          <w:lang w:val="es-CO"/>
        </w:rPr>
        <w:t>Cuetzalan del Progreso</w:t>
      </w:r>
    </w:p>
    <w:p w14:paraId="68690E00" w14:textId="77777777" w:rsidR="00162CBA" w:rsidRPr="00577D58" w:rsidRDefault="00162CBA" w:rsidP="00783056">
      <w:pPr>
        <w:spacing w:after="0" w:line="360" w:lineRule="auto"/>
        <w:ind w:firstLine="708"/>
        <w:jc w:val="both"/>
        <w:rPr>
          <w:rFonts w:ascii="Times New Roman" w:hAnsi="Times New Roman" w:cs="Times New Roman"/>
          <w:sz w:val="24"/>
          <w:szCs w:val="24"/>
          <w:lang w:val="es-CO"/>
        </w:rPr>
      </w:pPr>
      <w:r w:rsidRPr="00577D58">
        <w:rPr>
          <w:rFonts w:ascii="Times New Roman" w:hAnsi="Times New Roman" w:cs="Times New Roman"/>
          <w:sz w:val="24"/>
          <w:szCs w:val="24"/>
          <w:lang w:val="es-CO"/>
        </w:rPr>
        <w:t>El turismo en México se erige como uno de los pilares económicos más relevantes, después de las exportaciones y el petróleo. Esta actividad contribuyó con aproximadamente el 7.4 % del producto interno bruto (PIB) en el cuarto trimestre de 2022 y generó más de 4 millones de empleos, según las cifras más recientes de la Secretaría de Turismo (1 de mayo de 2023).</w:t>
      </w:r>
    </w:p>
    <w:p w14:paraId="214B08F1" w14:textId="77777777" w:rsidR="00162CBA" w:rsidRPr="00577D58" w:rsidRDefault="00162CBA" w:rsidP="00783056">
      <w:pPr>
        <w:spacing w:after="0" w:line="360" w:lineRule="auto"/>
        <w:ind w:firstLine="708"/>
        <w:jc w:val="both"/>
        <w:rPr>
          <w:rFonts w:ascii="Times New Roman" w:hAnsi="Times New Roman" w:cs="Times New Roman"/>
          <w:sz w:val="24"/>
          <w:szCs w:val="24"/>
          <w:lang w:val="es-CO"/>
        </w:rPr>
      </w:pPr>
      <w:r w:rsidRPr="00577D58">
        <w:rPr>
          <w:rFonts w:ascii="Times New Roman" w:hAnsi="Times New Roman" w:cs="Times New Roman"/>
          <w:sz w:val="24"/>
          <w:szCs w:val="24"/>
          <w:lang w:val="es-CO"/>
        </w:rPr>
        <w:t xml:space="preserve">México, como universo de diversidad, refleja la vida en su totalidad. Aquí se pueden reconocer pueblos y entornos de todo el mundo, ya sea en algún rincón remoto del mapa nacional o de manera evidente, ante los ojos tanto de los habitantes como de los visitantes. Esto convierte a México en la principal nación del mundo en términos de conjunción de </w:t>
      </w:r>
      <w:proofErr w:type="spellStart"/>
      <w:r w:rsidRPr="00577D58">
        <w:rPr>
          <w:rFonts w:ascii="Times New Roman" w:hAnsi="Times New Roman" w:cs="Times New Roman"/>
          <w:sz w:val="24"/>
          <w:szCs w:val="24"/>
          <w:lang w:val="es-CO"/>
        </w:rPr>
        <w:t>megadiversidad</w:t>
      </w:r>
      <w:proofErr w:type="spellEnd"/>
      <w:r w:rsidRPr="00577D58">
        <w:rPr>
          <w:rFonts w:ascii="Times New Roman" w:hAnsi="Times New Roman" w:cs="Times New Roman"/>
          <w:sz w:val="24"/>
          <w:szCs w:val="24"/>
          <w:lang w:val="es-CO"/>
        </w:rPr>
        <w:t xml:space="preserve"> natural y cultural. De hecho, ocupa el cuarto lugar entre los países más megadiversos del planeta, considerando el número de especies vegetales y animales que alberga en su territorio (los primeros son Brasil, Colombia e Indonesia) (Iturriaga, 2022). Otro aspecto significativo es su rica cultura, que, junto con sus recursos naturales, posiciona a México de manera privilegiada en el sector turismo a nivel mundial.</w:t>
      </w:r>
    </w:p>
    <w:p w14:paraId="56A2D174" w14:textId="458599F3" w:rsidR="00162CBA" w:rsidRPr="00577D58" w:rsidRDefault="00162CBA" w:rsidP="00783056">
      <w:pPr>
        <w:spacing w:after="0" w:line="360" w:lineRule="auto"/>
        <w:ind w:firstLine="708"/>
        <w:jc w:val="both"/>
        <w:rPr>
          <w:rFonts w:ascii="Times New Roman" w:hAnsi="Times New Roman" w:cs="Times New Roman"/>
          <w:sz w:val="24"/>
          <w:szCs w:val="24"/>
          <w:lang w:val="es-CO"/>
        </w:rPr>
      </w:pPr>
      <w:r w:rsidRPr="00577D58">
        <w:rPr>
          <w:rFonts w:ascii="Times New Roman" w:hAnsi="Times New Roman" w:cs="Times New Roman"/>
          <w:sz w:val="24"/>
          <w:szCs w:val="24"/>
          <w:lang w:val="es-CO"/>
        </w:rPr>
        <w:t xml:space="preserve">El desarrollo del turismo cultural ha permitido una experiencia más allá de lo formal y estético, tradicionalmente vinculado con la arquitectura, la danza y las manifestaciones artísticas. Esto brinda a los turistas la oportunidad no solo de observar, sino también de participar en la cultura de otras comunidades, lo que sirve para comprenderla en profundidad. Con el tiempo, se ha evidenciado que incluso los viajes inicialmente orientados hacia el descanso o el entretenimiento incluyen, en mayor o menor medida, interacciones de los turistas con la vida diaria, el patrimonio cultural y las auténticas expresiones de las poblaciones locales receptoras </w:t>
      </w:r>
      <w:sdt>
        <w:sdtPr>
          <w:rPr>
            <w:rFonts w:ascii="Times New Roman" w:hAnsi="Times New Roman" w:cs="Times New Roman"/>
            <w:sz w:val="24"/>
            <w:szCs w:val="24"/>
            <w:lang w:val="es-CO"/>
          </w:rPr>
          <w:id w:val="1420987156"/>
          <w:citation/>
        </w:sdtPr>
        <w:sdtContent>
          <w:r w:rsidR="00B17474">
            <w:rPr>
              <w:rFonts w:ascii="Times New Roman" w:hAnsi="Times New Roman" w:cs="Times New Roman"/>
              <w:sz w:val="24"/>
              <w:szCs w:val="24"/>
              <w:lang w:val="es-CO"/>
            </w:rPr>
            <w:fldChar w:fldCharType="begin"/>
          </w:r>
          <w:r w:rsidR="00B17474">
            <w:rPr>
              <w:rFonts w:ascii="Times New Roman" w:hAnsi="Times New Roman" w:cs="Times New Roman"/>
              <w:sz w:val="24"/>
              <w:szCs w:val="24"/>
              <w:lang w:val="es-MX"/>
            </w:rPr>
            <w:instrText xml:space="preserve"> CITATION Uni16 \l 2058 </w:instrText>
          </w:r>
          <w:r w:rsidR="00B17474">
            <w:rPr>
              <w:rFonts w:ascii="Times New Roman" w:hAnsi="Times New Roman" w:cs="Times New Roman"/>
              <w:sz w:val="24"/>
              <w:szCs w:val="24"/>
              <w:lang w:val="es-CO"/>
            </w:rPr>
            <w:fldChar w:fldCharType="separate"/>
          </w:r>
          <w:r w:rsidR="00B17474" w:rsidRPr="00B17474">
            <w:rPr>
              <w:rFonts w:ascii="Times New Roman" w:hAnsi="Times New Roman" w:cs="Times New Roman"/>
              <w:noProof/>
              <w:sz w:val="24"/>
              <w:szCs w:val="24"/>
              <w:lang w:val="es-MX"/>
            </w:rPr>
            <w:t>(Universidad Anahuác, 2016)</w:t>
          </w:r>
          <w:r w:rsidR="00B17474">
            <w:rPr>
              <w:rFonts w:ascii="Times New Roman" w:hAnsi="Times New Roman" w:cs="Times New Roman"/>
              <w:sz w:val="24"/>
              <w:szCs w:val="24"/>
              <w:lang w:val="es-CO"/>
            </w:rPr>
            <w:fldChar w:fldCharType="end"/>
          </w:r>
        </w:sdtContent>
      </w:sdt>
      <w:r w:rsidR="00414FD5">
        <w:rPr>
          <w:rFonts w:ascii="Times New Roman" w:hAnsi="Times New Roman" w:cs="Times New Roman"/>
          <w:sz w:val="24"/>
          <w:szCs w:val="24"/>
          <w:lang w:val="es-CO"/>
        </w:rPr>
        <w:t>.</w:t>
      </w:r>
    </w:p>
    <w:p w14:paraId="3F4A290E" w14:textId="77777777" w:rsidR="00162CBA" w:rsidRPr="00577D58" w:rsidRDefault="00162CBA" w:rsidP="00783056">
      <w:pPr>
        <w:spacing w:after="0" w:line="360" w:lineRule="auto"/>
        <w:ind w:firstLine="708"/>
        <w:jc w:val="both"/>
        <w:rPr>
          <w:rFonts w:ascii="Times New Roman" w:hAnsi="Times New Roman" w:cs="Times New Roman"/>
          <w:sz w:val="24"/>
          <w:szCs w:val="24"/>
          <w:lang w:val="es-CO"/>
        </w:rPr>
      </w:pPr>
      <w:r w:rsidRPr="00577D58">
        <w:rPr>
          <w:rFonts w:ascii="Times New Roman" w:hAnsi="Times New Roman" w:cs="Times New Roman"/>
          <w:sz w:val="24"/>
          <w:szCs w:val="24"/>
          <w:lang w:val="es-CO"/>
        </w:rPr>
        <w:t xml:space="preserve">Asimismo, México ostenta el liderazgo en el continente americano y ocupa el sexto lugar a nivel global en cuanto al número de sitios designados como Patrimonio de la Humanidad por la Organización de las Naciones Unidas para la Educación, la Ciencia y la Cultura (Unesco). La lista del patrimonio es un legado de monumentos y sitios de riqueza natural y cultural que pertenece a la humanidad; los lugares inscritos son símbolos de la toma </w:t>
      </w:r>
      <w:r w:rsidRPr="00577D58">
        <w:rPr>
          <w:rFonts w:ascii="Times New Roman" w:hAnsi="Times New Roman" w:cs="Times New Roman"/>
          <w:sz w:val="24"/>
          <w:szCs w:val="24"/>
          <w:lang w:val="es-CO"/>
        </w:rPr>
        <w:lastRenderedPageBreak/>
        <w:t>de conciencia de los Estados y de los pueblos acerca del significado de esos lugares, así como de la transmisión de esos bienes a las futuras generaciones. En concreto, México cuenta con 35 lugares, de los cuales seis son bienes naturales, 27 culturales y dos mixtos (UNAM Global Revista, 17 de abril de 2023). Aunado a eso, la Unesco también reconoció la riqueza de la gastronomía mexicana al otorgarle el estatus de Patrimonio Inmaterial de la Humanidad, en virtud de su extensa variedad culinaria (Secretaría de Relaciones Exteriores, 18 de diciembre de 2021).</w:t>
      </w:r>
    </w:p>
    <w:p w14:paraId="1B15D6BB" w14:textId="77777777" w:rsidR="00162CBA" w:rsidRPr="00577D58" w:rsidRDefault="00162CBA" w:rsidP="00783056">
      <w:pPr>
        <w:spacing w:after="0" w:line="360" w:lineRule="auto"/>
        <w:ind w:firstLine="708"/>
        <w:jc w:val="both"/>
        <w:rPr>
          <w:rFonts w:ascii="Times New Roman" w:hAnsi="Times New Roman" w:cs="Times New Roman"/>
          <w:sz w:val="24"/>
          <w:szCs w:val="24"/>
          <w:lang w:val="es-CO"/>
        </w:rPr>
      </w:pPr>
      <w:r w:rsidRPr="00577D58">
        <w:rPr>
          <w:rFonts w:ascii="Times New Roman" w:hAnsi="Times New Roman" w:cs="Times New Roman"/>
          <w:sz w:val="24"/>
          <w:szCs w:val="24"/>
          <w:lang w:val="es-CO"/>
        </w:rPr>
        <w:t>Uno de los programas más exitosos para promover, coordinar y fomentar el Patrimonio Cultural en México es el denominado Pueblos Mágicos. Este programa surge como una iniciativa turística promovida por la Secretaría de Turismo de México (SECTUR), en colaboración con varias entidades gubernamentales. Este programa designa como Pueblos Mágicos a localidades dentro del país que se destacan por su esfuerzo en preservar y resguardar su valiosa herencia cultural, propuesta que fue establecida el 5 de octubre de 2001.</w:t>
      </w:r>
    </w:p>
    <w:p w14:paraId="2FDB72D7" w14:textId="77777777" w:rsidR="00162CBA" w:rsidRPr="00577D58" w:rsidRDefault="00162CBA" w:rsidP="00783056">
      <w:pPr>
        <w:spacing w:after="0" w:line="360" w:lineRule="auto"/>
        <w:ind w:firstLine="708"/>
        <w:jc w:val="both"/>
        <w:rPr>
          <w:rFonts w:ascii="Times New Roman" w:hAnsi="Times New Roman" w:cs="Times New Roman"/>
          <w:sz w:val="24"/>
          <w:szCs w:val="24"/>
          <w:lang w:val="es-CO"/>
        </w:rPr>
      </w:pPr>
      <w:r w:rsidRPr="00577D58">
        <w:rPr>
          <w:rFonts w:ascii="Times New Roman" w:hAnsi="Times New Roman" w:cs="Times New Roman"/>
          <w:sz w:val="24"/>
          <w:szCs w:val="24"/>
          <w:lang w:val="es-CO"/>
        </w:rPr>
        <w:t>En la actualidad, México cuenta con 177 municipios inscritos en el programa Pueblos Mágicos, los cuales exhiben las cualidades predominantes necesarias para ser destinos turísticos que preservan las tradiciones, costumbres y la cultura local (Sanguino, 27 de junio de 2023).</w:t>
      </w:r>
    </w:p>
    <w:p w14:paraId="10D170B5" w14:textId="77777777" w:rsidR="00162CBA" w:rsidRPr="00577D58" w:rsidRDefault="00162CBA" w:rsidP="00783056">
      <w:pPr>
        <w:spacing w:after="0" w:line="360" w:lineRule="auto"/>
        <w:ind w:firstLine="708"/>
        <w:jc w:val="both"/>
        <w:rPr>
          <w:rFonts w:ascii="Times New Roman" w:hAnsi="Times New Roman" w:cs="Times New Roman"/>
          <w:sz w:val="24"/>
          <w:szCs w:val="24"/>
          <w:lang w:val="es-CO"/>
        </w:rPr>
      </w:pPr>
      <w:r w:rsidRPr="00577D58">
        <w:rPr>
          <w:rFonts w:ascii="Times New Roman" w:hAnsi="Times New Roman" w:cs="Times New Roman"/>
          <w:sz w:val="24"/>
          <w:szCs w:val="24"/>
          <w:lang w:val="es-CO"/>
        </w:rPr>
        <w:t xml:space="preserve">Por otra parte, el estado de Puebla cuenta con 12 denominaciones de pueblos mágicos: Atlixco, Chignahuapan, Cholula, Huachinango, Cuetzalan, Pahuatlán, </w:t>
      </w:r>
      <w:proofErr w:type="spellStart"/>
      <w:r w:rsidRPr="00577D58">
        <w:rPr>
          <w:rFonts w:ascii="Times New Roman" w:hAnsi="Times New Roman" w:cs="Times New Roman"/>
          <w:sz w:val="24"/>
          <w:szCs w:val="24"/>
          <w:lang w:val="es-CO"/>
        </w:rPr>
        <w:t>Tlatlahuitepec</w:t>
      </w:r>
      <w:proofErr w:type="spellEnd"/>
      <w:r w:rsidRPr="00577D58">
        <w:rPr>
          <w:rFonts w:ascii="Times New Roman" w:hAnsi="Times New Roman" w:cs="Times New Roman"/>
          <w:sz w:val="24"/>
          <w:szCs w:val="24"/>
          <w:lang w:val="es-CO"/>
        </w:rPr>
        <w:t>, Tetela de Ocampo, Zacatlán, Xicotepec, Huejotzingo y Teziutlán, lo que lo convierte en uno de los tres estados con mayor número de nombramientos, junto con el estado de México y Jalisco (El Universal Puebla, 3 de julio de 2023).</w:t>
      </w:r>
    </w:p>
    <w:p w14:paraId="4DDD97FC" w14:textId="77777777" w:rsidR="00162CBA" w:rsidRPr="00577D58" w:rsidRDefault="00162CBA" w:rsidP="00783056">
      <w:pPr>
        <w:spacing w:after="0" w:line="360" w:lineRule="auto"/>
        <w:ind w:firstLine="708"/>
        <w:jc w:val="both"/>
        <w:rPr>
          <w:rFonts w:ascii="Times New Roman" w:hAnsi="Times New Roman" w:cs="Times New Roman"/>
          <w:sz w:val="24"/>
          <w:szCs w:val="24"/>
          <w:lang w:val="es-CO"/>
        </w:rPr>
      </w:pPr>
      <w:r w:rsidRPr="00577D58">
        <w:rPr>
          <w:rFonts w:ascii="Times New Roman" w:hAnsi="Times New Roman" w:cs="Times New Roman"/>
          <w:sz w:val="24"/>
          <w:szCs w:val="24"/>
          <w:lang w:val="es-CO"/>
        </w:rPr>
        <w:t xml:space="preserve">En este contexto de estudio, la presente investigación se enfocará en el pueblo mágico de Cuetzalan, cuyo nombre se compone de elementos de la lengua náhuatl </w:t>
      </w:r>
      <w:proofErr w:type="spellStart"/>
      <w:r w:rsidRPr="00577D58">
        <w:rPr>
          <w:rFonts w:ascii="Times New Roman" w:hAnsi="Times New Roman" w:cs="Times New Roman"/>
          <w:i/>
          <w:iCs/>
          <w:sz w:val="24"/>
          <w:szCs w:val="24"/>
          <w:lang w:val="es-CO"/>
        </w:rPr>
        <w:t>Quetzalt</w:t>
      </w:r>
      <w:proofErr w:type="spellEnd"/>
      <w:r w:rsidRPr="00577D58">
        <w:rPr>
          <w:rFonts w:ascii="Times New Roman" w:hAnsi="Times New Roman" w:cs="Times New Roman"/>
          <w:sz w:val="24"/>
          <w:szCs w:val="24"/>
          <w:lang w:val="es-CO"/>
        </w:rPr>
        <w:t xml:space="preserve">, que denota algo resplandeciente y hermoso, y </w:t>
      </w:r>
      <w:proofErr w:type="spellStart"/>
      <w:r w:rsidRPr="00577D58">
        <w:rPr>
          <w:rFonts w:ascii="Times New Roman" w:hAnsi="Times New Roman" w:cs="Times New Roman"/>
          <w:i/>
          <w:iCs/>
          <w:sz w:val="24"/>
          <w:szCs w:val="24"/>
          <w:lang w:val="es-CO"/>
        </w:rPr>
        <w:t>lan</w:t>
      </w:r>
      <w:proofErr w:type="spellEnd"/>
      <w:r w:rsidRPr="00577D58">
        <w:rPr>
          <w:rFonts w:ascii="Times New Roman" w:hAnsi="Times New Roman" w:cs="Times New Roman"/>
          <w:sz w:val="24"/>
          <w:szCs w:val="24"/>
          <w:lang w:val="es-CO"/>
        </w:rPr>
        <w:t>, que se traduce como ‘junto o cerca’ a las aves preciosas llamadas quetzal.</w:t>
      </w:r>
    </w:p>
    <w:p w14:paraId="491C7C48" w14:textId="77777777" w:rsidR="00162CBA" w:rsidRPr="00577D58" w:rsidRDefault="00162CBA" w:rsidP="00783056">
      <w:pPr>
        <w:spacing w:after="0" w:line="360" w:lineRule="auto"/>
        <w:ind w:firstLine="708"/>
        <w:jc w:val="both"/>
        <w:rPr>
          <w:rFonts w:ascii="Times New Roman" w:hAnsi="Times New Roman" w:cs="Times New Roman"/>
          <w:sz w:val="24"/>
          <w:szCs w:val="24"/>
          <w:lang w:val="es-CO"/>
        </w:rPr>
      </w:pPr>
      <w:r w:rsidRPr="00577D58">
        <w:rPr>
          <w:rFonts w:ascii="Times New Roman" w:hAnsi="Times New Roman" w:cs="Times New Roman"/>
          <w:sz w:val="24"/>
          <w:szCs w:val="24"/>
          <w:lang w:val="es-CO"/>
        </w:rPr>
        <w:t xml:space="preserve">Situado a una altitud de 930 metros sobre el nivel del mar, este lugar presenta un clima subtropical de carácter semihúmedo con precipitaciones a lo largo de todo el año. La vegetación natural incluye flores como alcatraces, azaleas, hortensias, gachupinas y orquídeas. Cuetzalan es un municipio ubicado en la sierra, rodeado de bosques con niebla, cafetales, cascadas, cuevas, grutas y helechos gigantes (Cuetzalan Pueblo Mágico, 2023). Su fundación se remonta a la llegada de los totonacos en el año 200 a. C., quienes posteriormente </w:t>
      </w:r>
      <w:r w:rsidRPr="00577D58">
        <w:rPr>
          <w:rFonts w:ascii="Times New Roman" w:hAnsi="Times New Roman" w:cs="Times New Roman"/>
          <w:sz w:val="24"/>
          <w:szCs w:val="24"/>
          <w:lang w:val="es-CO"/>
        </w:rPr>
        <w:lastRenderedPageBreak/>
        <w:t>fueron sometidos por los mexicas en 1475. Posteriormente, los conquistadores tomaron control del poblado en 1522.</w:t>
      </w:r>
    </w:p>
    <w:p w14:paraId="64D8B8E9" w14:textId="77777777" w:rsidR="00162CBA" w:rsidRPr="00577D58" w:rsidRDefault="00162CBA" w:rsidP="00783056">
      <w:pPr>
        <w:spacing w:after="0" w:line="360" w:lineRule="auto"/>
        <w:ind w:firstLine="708"/>
        <w:jc w:val="both"/>
        <w:rPr>
          <w:rFonts w:ascii="Times New Roman" w:hAnsi="Times New Roman" w:cs="Times New Roman"/>
          <w:sz w:val="24"/>
          <w:szCs w:val="24"/>
          <w:lang w:val="es-CO"/>
        </w:rPr>
      </w:pPr>
      <w:r w:rsidRPr="00577D58">
        <w:rPr>
          <w:rFonts w:ascii="Times New Roman" w:hAnsi="Times New Roman" w:cs="Times New Roman"/>
          <w:sz w:val="24"/>
          <w:szCs w:val="24"/>
          <w:lang w:val="es-CO"/>
        </w:rPr>
        <w:t xml:space="preserve">Este municipio se destaca por su asombrosa naturaleza y riqueza cultural, ofreciendo diversos destinos turísticos naturales, como la cascada Las Brisas, la cascada de </w:t>
      </w:r>
      <w:proofErr w:type="spellStart"/>
      <w:r w:rsidRPr="00577D58">
        <w:rPr>
          <w:rFonts w:ascii="Times New Roman" w:hAnsi="Times New Roman" w:cs="Times New Roman"/>
          <w:sz w:val="24"/>
          <w:szCs w:val="24"/>
          <w:lang w:val="es-CO"/>
        </w:rPr>
        <w:t>Quetzalapan</w:t>
      </w:r>
      <w:proofErr w:type="spellEnd"/>
      <w:r w:rsidRPr="00577D58">
        <w:rPr>
          <w:rFonts w:ascii="Times New Roman" w:hAnsi="Times New Roman" w:cs="Times New Roman"/>
          <w:sz w:val="24"/>
          <w:szCs w:val="24"/>
          <w:lang w:val="es-CO"/>
        </w:rPr>
        <w:t xml:space="preserve">, las grutas de Ajalpan, el sitio arqueológico Yohualichan, el mirador Tzicatlacoyan, la cueva de </w:t>
      </w:r>
      <w:proofErr w:type="spellStart"/>
      <w:r w:rsidRPr="00577D58">
        <w:rPr>
          <w:rFonts w:ascii="Times New Roman" w:hAnsi="Times New Roman" w:cs="Times New Roman"/>
          <w:sz w:val="24"/>
          <w:szCs w:val="24"/>
          <w:lang w:val="es-CO"/>
        </w:rPr>
        <w:t>Chivostoc</w:t>
      </w:r>
      <w:proofErr w:type="spellEnd"/>
      <w:r w:rsidRPr="00577D58">
        <w:rPr>
          <w:rFonts w:ascii="Times New Roman" w:hAnsi="Times New Roman" w:cs="Times New Roman"/>
          <w:sz w:val="24"/>
          <w:szCs w:val="24"/>
          <w:lang w:val="es-CO"/>
        </w:rPr>
        <w:t>, el cerro Yohualichan, el río Zempoala y el cerro del Tabacal. Estos lugares naturales son atractivos para los amantes de la naturaleza y los entusiastas del ecoturismo. En el año 2002, Cuetzalan se incorporó al programa Pueblos Mágicos, con lo cual se convirtió en el primero en obtener esta categoría en el estado de Puebla gracias a la iniciativa del Gobierno federal (Secretaría de Turismo, 11 de marzo de 2022).</w:t>
      </w:r>
    </w:p>
    <w:p w14:paraId="2F96C4EC" w14:textId="77777777" w:rsidR="009F70FE" w:rsidRDefault="009F70FE" w:rsidP="00783056">
      <w:pPr>
        <w:spacing w:after="0"/>
        <w:jc w:val="center"/>
        <w:rPr>
          <w:rFonts w:ascii="Times New Roman" w:hAnsi="Times New Roman" w:cs="Times New Roman"/>
          <w:b/>
          <w:sz w:val="32"/>
          <w:szCs w:val="32"/>
          <w:lang w:val="es-CO"/>
        </w:rPr>
      </w:pPr>
    </w:p>
    <w:p w14:paraId="701CB3B8" w14:textId="6A8947DC" w:rsidR="00763743" w:rsidRPr="00577D58" w:rsidRDefault="00763743" w:rsidP="00783056">
      <w:pPr>
        <w:spacing w:after="0"/>
        <w:jc w:val="center"/>
        <w:rPr>
          <w:rFonts w:ascii="Times New Roman" w:hAnsi="Times New Roman" w:cs="Times New Roman"/>
          <w:b/>
          <w:sz w:val="32"/>
          <w:szCs w:val="32"/>
          <w:lang w:val="es-CO"/>
        </w:rPr>
      </w:pPr>
      <w:r w:rsidRPr="00577D58">
        <w:rPr>
          <w:rFonts w:ascii="Times New Roman" w:hAnsi="Times New Roman" w:cs="Times New Roman"/>
          <w:b/>
          <w:sz w:val="32"/>
          <w:szCs w:val="32"/>
          <w:lang w:val="es-CO"/>
        </w:rPr>
        <w:t>Metodología</w:t>
      </w:r>
    </w:p>
    <w:p w14:paraId="516ECA07" w14:textId="77777777" w:rsidR="00162CBA" w:rsidRPr="00577D58" w:rsidRDefault="00162CBA" w:rsidP="00783056">
      <w:pPr>
        <w:spacing w:after="0" w:line="360" w:lineRule="auto"/>
        <w:ind w:firstLine="708"/>
        <w:jc w:val="both"/>
        <w:rPr>
          <w:rFonts w:ascii="Times New Roman" w:hAnsi="Times New Roman" w:cs="Times New Roman"/>
          <w:sz w:val="24"/>
          <w:szCs w:val="24"/>
          <w:lang w:val="es-CO"/>
        </w:rPr>
      </w:pPr>
      <w:r w:rsidRPr="00577D58">
        <w:rPr>
          <w:rFonts w:ascii="Times New Roman" w:hAnsi="Times New Roman" w:cs="Times New Roman"/>
          <w:sz w:val="24"/>
          <w:szCs w:val="24"/>
          <w:lang w:val="es-CO"/>
        </w:rPr>
        <w:t xml:space="preserve">En relación con el diseño de la metodología, se llevó a cabo una revisión y análisis de conceptos, temas y autores vinculados con los tianguis y mercados. Se utilizó la plataforma digital de Bibliotecas BUAP, empleando recursos económicos administrativos como EBSCO, </w:t>
      </w:r>
      <w:proofErr w:type="spellStart"/>
      <w:r w:rsidRPr="00577D58">
        <w:rPr>
          <w:rFonts w:ascii="Times New Roman" w:hAnsi="Times New Roman" w:cs="Times New Roman"/>
          <w:sz w:val="24"/>
          <w:szCs w:val="24"/>
          <w:lang w:val="es-CO"/>
        </w:rPr>
        <w:t>Scopus</w:t>
      </w:r>
      <w:proofErr w:type="spellEnd"/>
      <w:r w:rsidRPr="00577D58">
        <w:rPr>
          <w:rFonts w:ascii="Times New Roman" w:hAnsi="Times New Roman" w:cs="Times New Roman"/>
          <w:sz w:val="24"/>
          <w:szCs w:val="24"/>
          <w:lang w:val="es-CO"/>
        </w:rPr>
        <w:t xml:space="preserve"> y Springer para fortalecer la teoría. Posteriormente, se llevó a cabo la investigación de campo como respaldo para la investigación descriptiva utilizando las técnicas de observación y entrevista.</w:t>
      </w:r>
    </w:p>
    <w:p w14:paraId="22493F65" w14:textId="77777777" w:rsidR="00162CBA" w:rsidRPr="00577D58" w:rsidRDefault="00162CBA" w:rsidP="00783056">
      <w:pPr>
        <w:spacing w:after="0" w:line="360" w:lineRule="auto"/>
        <w:ind w:firstLine="708"/>
        <w:jc w:val="both"/>
        <w:rPr>
          <w:rFonts w:ascii="Times New Roman" w:hAnsi="Times New Roman" w:cs="Times New Roman"/>
          <w:sz w:val="24"/>
          <w:szCs w:val="24"/>
          <w:lang w:val="es-CO"/>
        </w:rPr>
      </w:pPr>
      <w:r w:rsidRPr="00577D58">
        <w:rPr>
          <w:rFonts w:ascii="Times New Roman" w:hAnsi="Times New Roman" w:cs="Times New Roman"/>
          <w:sz w:val="24"/>
          <w:szCs w:val="24"/>
          <w:lang w:val="es-CO"/>
        </w:rPr>
        <w:t>El guion de la entrevista incluyó inicialmente datos generales del entrevistado, como nombre, edad, género, lugar de origen y tipo de productos que vende. Luego se describieron las características de la práctica comercial y cultural de los productores, vendedores y consumidores en el tianguis de Cuetzalan. Por último, se buscaron respuestas a preguntas como las siguientes: ¿qué día y horario se instala en el tianguis?, ¿cuál es la indumentaria utilizada para vender en el tianguis?, ¿qué dialectos se emplean para vender en el tianguis?, ¿cómo se monta el puesto de venta?, ¿los productos son originarios de la región y cuáles son?, ¿hay otros productos que no sean de México?, ¿se practica el regateo para llegar a un acuerdo de venta? y ¿cómo se lleva a cabo el trueque en el tianguis de Cuetzalan del Progreso?</w:t>
      </w:r>
    </w:p>
    <w:p w14:paraId="6F11B8CA" w14:textId="77777777" w:rsidR="00162CBA" w:rsidRPr="00577D58" w:rsidRDefault="00162CBA" w:rsidP="00783056">
      <w:pPr>
        <w:spacing w:after="0" w:line="360" w:lineRule="auto"/>
        <w:ind w:firstLine="708"/>
        <w:jc w:val="both"/>
        <w:rPr>
          <w:rFonts w:ascii="Times New Roman" w:hAnsi="Times New Roman" w:cs="Times New Roman"/>
          <w:sz w:val="24"/>
          <w:szCs w:val="24"/>
          <w:lang w:val="es-CO"/>
        </w:rPr>
      </w:pPr>
      <w:r w:rsidRPr="00577D58">
        <w:rPr>
          <w:rFonts w:ascii="Times New Roman" w:hAnsi="Times New Roman" w:cs="Times New Roman"/>
          <w:sz w:val="24"/>
          <w:szCs w:val="24"/>
          <w:lang w:val="es-CO"/>
        </w:rPr>
        <w:t>La información obtenida mediante estas técnicas se contrastó con los resultados obtenidos de la investigación documental, lo que permitió describir las principales características descriptivas culturales y comerciales en el tianguis de Cuetzalan.</w:t>
      </w:r>
    </w:p>
    <w:p w14:paraId="15EB18F1" w14:textId="77777777" w:rsidR="00162CBA" w:rsidRPr="00577D58" w:rsidRDefault="00162CBA" w:rsidP="00783056">
      <w:pPr>
        <w:spacing w:after="0" w:line="360" w:lineRule="auto"/>
        <w:ind w:firstLine="708"/>
        <w:jc w:val="both"/>
        <w:rPr>
          <w:rFonts w:ascii="Times New Roman" w:hAnsi="Times New Roman" w:cs="Times New Roman"/>
          <w:sz w:val="24"/>
          <w:szCs w:val="24"/>
          <w:lang w:val="es-CO"/>
        </w:rPr>
      </w:pPr>
      <w:r w:rsidRPr="00577D58">
        <w:rPr>
          <w:rFonts w:ascii="Times New Roman" w:hAnsi="Times New Roman" w:cs="Times New Roman"/>
          <w:sz w:val="24"/>
          <w:szCs w:val="24"/>
          <w:lang w:val="es-CO"/>
        </w:rPr>
        <w:t xml:space="preserve">El escenario de la investigación fue el Pueblo Mágico de Cuetzalan, ubicado en el municipio de Puebla, en la Sierra Norte del estado. La muestra de estudio consistió en treinta </w:t>
      </w:r>
      <w:r w:rsidRPr="00577D58">
        <w:rPr>
          <w:rFonts w:ascii="Times New Roman" w:hAnsi="Times New Roman" w:cs="Times New Roman"/>
          <w:sz w:val="24"/>
          <w:szCs w:val="24"/>
          <w:lang w:val="es-CO"/>
        </w:rPr>
        <w:lastRenderedPageBreak/>
        <w:t>comerciantes o vendedores, distribuidos de la siguiente manera: veinte mujeres y diez hombres, con edades que variaron entre los diecisiete y setenta años.</w:t>
      </w:r>
    </w:p>
    <w:p w14:paraId="77289D41" w14:textId="77777777" w:rsidR="00162CBA" w:rsidRPr="00577D58" w:rsidRDefault="00162CBA" w:rsidP="00783056">
      <w:pPr>
        <w:spacing w:after="0" w:line="360" w:lineRule="auto"/>
        <w:ind w:firstLine="708"/>
        <w:jc w:val="both"/>
        <w:rPr>
          <w:rFonts w:ascii="Times New Roman" w:hAnsi="Times New Roman" w:cs="Times New Roman"/>
          <w:sz w:val="24"/>
          <w:szCs w:val="24"/>
          <w:lang w:val="es-CO"/>
        </w:rPr>
      </w:pPr>
      <w:r w:rsidRPr="00577D58">
        <w:rPr>
          <w:rFonts w:ascii="Times New Roman" w:hAnsi="Times New Roman" w:cs="Times New Roman"/>
          <w:sz w:val="24"/>
          <w:szCs w:val="24"/>
          <w:lang w:val="es-CO"/>
        </w:rPr>
        <w:t xml:space="preserve">Se emplearon técnicas como la encuesta y la entrevista semiestructurada cara a cara durante las actividades comerciales en el tianguis. Estas se llevaron a cabo durante una de las principales festividades de la zona arqueológica, dedicada a la celebración de la música y danza </w:t>
      </w:r>
      <w:proofErr w:type="spellStart"/>
      <w:r w:rsidRPr="00577D58">
        <w:rPr>
          <w:rFonts w:ascii="Times New Roman" w:hAnsi="Times New Roman" w:cs="Times New Roman"/>
          <w:i/>
          <w:iCs/>
          <w:sz w:val="24"/>
          <w:szCs w:val="24"/>
          <w:lang w:val="es-CO"/>
        </w:rPr>
        <w:t>Yohualican</w:t>
      </w:r>
      <w:proofErr w:type="spellEnd"/>
      <w:r w:rsidRPr="00577D58">
        <w:rPr>
          <w:rFonts w:ascii="Times New Roman" w:hAnsi="Times New Roman" w:cs="Times New Roman"/>
          <w:i/>
          <w:iCs/>
          <w:sz w:val="24"/>
          <w:szCs w:val="24"/>
          <w:lang w:val="es-CO"/>
        </w:rPr>
        <w:t xml:space="preserve"> </w:t>
      </w:r>
      <w:proofErr w:type="spellStart"/>
      <w:r w:rsidRPr="00577D58">
        <w:rPr>
          <w:rFonts w:ascii="Times New Roman" w:hAnsi="Times New Roman" w:cs="Times New Roman"/>
          <w:i/>
          <w:iCs/>
          <w:sz w:val="24"/>
          <w:szCs w:val="24"/>
          <w:lang w:val="es-CO"/>
        </w:rPr>
        <w:t>Kampa</w:t>
      </w:r>
      <w:proofErr w:type="spellEnd"/>
      <w:r w:rsidRPr="00577D58">
        <w:rPr>
          <w:rFonts w:ascii="Times New Roman" w:hAnsi="Times New Roman" w:cs="Times New Roman"/>
          <w:i/>
          <w:iCs/>
          <w:sz w:val="24"/>
          <w:szCs w:val="24"/>
          <w:lang w:val="es-CO"/>
        </w:rPr>
        <w:t xml:space="preserve"> </w:t>
      </w:r>
      <w:proofErr w:type="spellStart"/>
      <w:r w:rsidRPr="00577D58">
        <w:rPr>
          <w:rFonts w:ascii="Times New Roman" w:hAnsi="Times New Roman" w:cs="Times New Roman"/>
          <w:i/>
          <w:iCs/>
          <w:sz w:val="24"/>
          <w:szCs w:val="24"/>
          <w:lang w:val="es-CO"/>
        </w:rPr>
        <w:t>To</w:t>
      </w:r>
      <w:proofErr w:type="spellEnd"/>
      <w:r w:rsidRPr="00577D58">
        <w:rPr>
          <w:rFonts w:ascii="Times New Roman" w:hAnsi="Times New Roman" w:cs="Times New Roman"/>
          <w:i/>
          <w:iCs/>
          <w:sz w:val="24"/>
          <w:szCs w:val="24"/>
          <w:lang w:val="es-CO"/>
        </w:rPr>
        <w:t xml:space="preserve"> </w:t>
      </w:r>
      <w:proofErr w:type="spellStart"/>
      <w:r w:rsidRPr="00577D58">
        <w:rPr>
          <w:rFonts w:ascii="Times New Roman" w:hAnsi="Times New Roman" w:cs="Times New Roman"/>
          <w:i/>
          <w:iCs/>
          <w:sz w:val="24"/>
          <w:szCs w:val="24"/>
          <w:lang w:val="es-CO"/>
        </w:rPr>
        <w:t>Xolalmej</w:t>
      </w:r>
      <w:proofErr w:type="spellEnd"/>
      <w:r w:rsidRPr="00577D58">
        <w:rPr>
          <w:rFonts w:ascii="Times New Roman" w:hAnsi="Times New Roman" w:cs="Times New Roman"/>
          <w:i/>
          <w:iCs/>
          <w:sz w:val="24"/>
          <w:szCs w:val="24"/>
          <w:lang w:val="es-CO"/>
        </w:rPr>
        <w:t xml:space="preserve"> </w:t>
      </w:r>
      <w:proofErr w:type="spellStart"/>
      <w:r w:rsidRPr="00577D58">
        <w:rPr>
          <w:rFonts w:ascii="Times New Roman" w:hAnsi="Times New Roman" w:cs="Times New Roman"/>
          <w:i/>
          <w:iCs/>
          <w:sz w:val="24"/>
          <w:szCs w:val="24"/>
          <w:lang w:val="es-CO"/>
        </w:rPr>
        <w:t>Ilhuitij</w:t>
      </w:r>
      <w:proofErr w:type="spellEnd"/>
      <w:r w:rsidRPr="00577D58">
        <w:rPr>
          <w:rFonts w:ascii="Times New Roman" w:hAnsi="Times New Roman" w:cs="Times New Roman"/>
          <w:sz w:val="24"/>
          <w:szCs w:val="24"/>
          <w:lang w:val="es-CO"/>
        </w:rPr>
        <w:t>, el domingo 6 de agosto de 2023.</w:t>
      </w:r>
    </w:p>
    <w:p w14:paraId="02CCDBC0" w14:textId="77777777" w:rsidR="004D213B" w:rsidRPr="00577D58" w:rsidRDefault="004D213B" w:rsidP="00783056">
      <w:pPr>
        <w:spacing w:after="0" w:line="360" w:lineRule="auto"/>
        <w:ind w:firstLine="720"/>
        <w:jc w:val="both"/>
        <w:rPr>
          <w:rFonts w:ascii="Times New Roman" w:hAnsi="Times New Roman" w:cs="Times New Roman"/>
          <w:sz w:val="24"/>
          <w:szCs w:val="24"/>
          <w:lang w:val="es-CO"/>
        </w:rPr>
      </w:pPr>
    </w:p>
    <w:p w14:paraId="61522E50" w14:textId="0816FAD1" w:rsidR="00763743" w:rsidRPr="00577D58" w:rsidRDefault="00763743" w:rsidP="009F70FE">
      <w:pPr>
        <w:spacing w:after="0" w:line="360" w:lineRule="auto"/>
        <w:jc w:val="center"/>
        <w:rPr>
          <w:rFonts w:ascii="Times New Roman" w:hAnsi="Times New Roman" w:cs="Times New Roman"/>
          <w:b/>
          <w:sz w:val="32"/>
          <w:szCs w:val="32"/>
          <w:lang w:val="es-CO"/>
        </w:rPr>
      </w:pPr>
      <w:r w:rsidRPr="00577D58">
        <w:rPr>
          <w:rFonts w:ascii="Times New Roman" w:hAnsi="Times New Roman" w:cs="Times New Roman"/>
          <w:b/>
          <w:sz w:val="32"/>
          <w:szCs w:val="32"/>
          <w:lang w:val="es-CO"/>
        </w:rPr>
        <w:t>Resultados</w:t>
      </w:r>
    </w:p>
    <w:p w14:paraId="31292C32" w14:textId="77777777" w:rsidR="00577D58" w:rsidRPr="00577D58" w:rsidRDefault="00577D58" w:rsidP="00783056">
      <w:pPr>
        <w:spacing w:after="0" w:line="360" w:lineRule="auto"/>
        <w:ind w:firstLine="708"/>
        <w:jc w:val="both"/>
        <w:rPr>
          <w:rFonts w:ascii="Times New Roman" w:hAnsi="Times New Roman" w:cs="Times New Roman"/>
          <w:sz w:val="24"/>
          <w:szCs w:val="24"/>
          <w:lang w:val="es-CO"/>
        </w:rPr>
      </w:pPr>
      <w:r w:rsidRPr="00577D58">
        <w:rPr>
          <w:rFonts w:ascii="Times New Roman" w:hAnsi="Times New Roman" w:cs="Times New Roman"/>
          <w:sz w:val="24"/>
          <w:szCs w:val="24"/>
          <w:lang w:val="es-CO"/>
        </w:rPr>
        <w:t>La información recabada en la investigación contribuyó a la descripción de las características del fenómeno del tianguis y su práctica comercial por parte de los vendedores y compradores del tianguis de Cuetzalan del Progreso. La tradición de los mercados en el mundo es casi tan antigua como la historia de las culturas. Como menciona Espinosa (2020), en México, la práctica del tianguis existe desde la época prehispánica y hasta la fecha prevalece como la principal forma de comercio popular en el país. Esta tradición se mezcló con las formas y prácticas de comercio de los españoles; sin embargo, su existencia como lugar de intercambio comercial se ha mantenido hasta nuestros días, reflejando la cultura y permaneciendo como un sitio de encuentro social.</w:t>
      </w:r>
    </w:p>
    <w:p w14:paraId="139144DF" w14:textId="77777777" w:rsidR="00577D58" w:rsidRPr="00577D58" w:rsidRDefault="00577D58" w:rsidP="00783056">
      <w:pPr>
        <w:spacing w:after="0" w:line="360" w:lineRule="auto"/>
        <w:ind w:firstLine="708"/>
        <w:jc w:val="both"/>
        <w:rPr>
          <w:rFonts w:ascii="Times New Roman" w:hAnsi="Times New Roman" w:cs="Times New Roman"/>
          <w:sz w:val="24"/>
          <w:szCs w:val="24"/>
          <w:lang w:val="es-CO"/>
        </w:rPr>
      </w:pPr>
      <w:r w:rsidRPr="00577D58">
        <w:rPr>
          <w:rFonts w:ascii="Times New Roman" w:hAnsi="Times New Roman" w:cs="Times New Roman"/>
          <w:sz w:val="24"/>
          <w:szCs w:val="24"/>
          <w:lang w:val="es-CO"/>
        </w:rPr>
        <w:t>En esta investigación, se llevó a cabo un acercamiento descriptivo de la actividad comercial del tianguis de Cuetzalan del Progreso. Este municipio es uno de los 217 del estado de Puebla y se considera en la actualidad como un atractivo turístico destacado, al contar con el distintivo de Pueblo Mágico. Asimismo, conserva la práctica del tianguis y de sus participantes, como las tiangueras, las marchantas y los pochtecas (comerciantes) con intercambio comercial en los dialectos náhuatl, totonaco y español.</w:t>
      </w:r>
    </w:p>
    <w:p w14:paraId="470BD629" w14:textId="0F5E41F9" w:rsidR="00577D58" w:rsidRPr="00577D58" w:rsidRDefault="00577D58" w:rsidP="00783056">
      <w:pPr>
        <w:spacing w:after="0" w:line="360" w:lineRule="auto"/>
        <w:ind w:firstLine="708"/>
        <w:jc w:val="both"/>
        <w:rPr>
          <w:rFonts w:ascii="Times New Roman" w:hAnsi="Times New Roman" w:cs="Times New Roman"/>
          <w:sz w:val="24"/>
          <w:szCs w:val="24"/>
          <w:lang w:val="es-CO"/>
        </w:rPr>
      </w:pPr>
      <w:r w:rsidRPr="00577D58">
        <w:rPr>
          <w:rFonts w:ascii="Times New Roman" w:hAnsi="Times New Roman" w:cs="Times New Roman"/>
          <w:sz w:val="24"/>
          <w:szCs w:val="24"/>
          <w:lang w:val="es-CO"/>
        </w:rPr>
        <w:t xml:space="preserve">De acuerdo con al igual que en otros tianguis de México, el tianguis de Cuetzalan se ubica los domingos a lo largo de la plaza principal y el atrio </w:t>
      </w:r>
      <w:sdt>
        <w:sdtPr>
          <w:rPr>
            <w:rFonts w:ascii="Times New Roman" w:hAnsi="Times New Roman" w:cs="Times New Roman"/>
            <w:sz w:val="24"/>
            <w:szCs w:val="24"/>
            <w:lang w:val="es-CO"/>
          </w:rPr>
          <w:id w:val="1484352479"/>
          <w:citation/>
        </w:sdtPr>
        <w:sdtContent>
          <w:r w:rsidR="00B17474">
            <w:rPr>
              <w:rFonts w:ascii="Times New Roman" w:hAnsi="Times New Roman" w:cs="Times New Roman"/>
              <w:sz w:val="24"/>
              <w:szCs w:val="24"/>
              <w:lang w:val="es-CO"/>
            </w:rPr>
            <w:fldChar w:fldCharType="begin"/>
          </w:r>
          <w:r w:rsidR="00B17474">
            <w:rPr>
              <w:rFonts w:ascii="Times New Roman" w:hAnsi="Times New Roman" w:cs="Times New Roman"/>
              <w:sz w:val="24"/>
              <w:szCs w:val="24"/>
              <w:lang w:val="es-MX"/>
            </w:rPr>
            <w:instrText xml:space="preserve"> CITATION ElF13 \l 2058 </w:instrText>
          </w:r>
          <w:r w:rsidR="00B17474">
            <w:rPr>
              <w:rFonts w:ascii="Times New Roman" w:hAnsi="Times New Roman" w:cs="Times New Roman"/>
              <w:sz w:val="24"/>
              <w:szCs w:val="24"/>
              <w:lang w:val="es-CO"/>
            </w:rPr>
            <w:fldChar w:fldCharType="separate"/>
          </w:r>
          <w:r w:rsidR="00B17474" w:rsidRPr="00B17474">
            <w:rPr>
              <w:rFonts w:ascii="Times New Roman" w:hAnsi="Times New Roman" w:cs="Times New Roman"/>
              <w:noProof/>
              <w:sz w:val="24"/>
              <w:szCs w:val="24"/>
              <w:lang w:val="es-MX"/>
            </w:rPr>
            <w:t>(El Financiero, 2013)</w:t>
          </w:r>
          <w:r w:rsidR="00B17474">
            <w:rPr>
              <w:rFonts w:ascii="Times New Roman" w:hAnsi="Times New Roman" w:cs="Times New Roman"/>
              <w:sz w:val="24"/>
              <w:szCs w:val="24"/>
              <w:lang w:val="es-CO"/>
            </w:rPr>
            <w:fldChar w:fldCharType="end"/>
          </w:r>
        </w:sdtContent>
      </w:sdt>
      <w:r w:rsidR="00B17474">
        <w:rPr>
          <w:rFonts w:ascii="Times New Roman" w:hAnsi="Times New Roman" w:cs="Times New Roman"/>
          <w:sz w:val="24"/>
          <w:szCs w:val="24"/>
          <w:lang w:val="es-CO"/>
        </w:rPr>
        <w:t xml:space="preserve"> </w:t>
      </w:r>
      <w:r w:rsidRPr="00577D58">
        <w:rPr>
          <w:rFonts w:ascii="Times New Roman" w:hAnsi="Times New Roman" w:cs="Times New Roman"/>
          <w:sz w:val="24"/>
          <w:szCs w:val="24"/>
          <w:lang w:val="es-CO"/>
        </w:rPr>
        <w:t>de la parroquia de San Francisco de Asís, así como de sus calles adyacentes, lo que comprende el Polígono de la Zona Típica Monumental de la Ciudad de Cuetzalan.</w:t>
      </w:r>
    </w:p>
    <w:p w14:paraId="2C23B0BF" w14:textId="77777777" w:rsidR="00577D58" w:rsidRPr="00577D58" w:rsidRDefault="00577D58" w:rsidP="00783056">
      <w:pPr>
        <w:spacing w:after="0" w:line="360" w:lineRule="auto"/>
        <w:ind w:firstLine="708"/>
        <w:jc w:val="both"/>
        <w:rPr>
          <w:rFonts w:ascii="Times New Roman" w:hAnsi="Times New Roman" w:cs="Times New Roman"/>
          <w:sz w:val="24"/>
          <w:szCs w:val="24"/>
          <w:lang w:val="es-CO"/>
        </w:rPr>
      </w:pPr>
      <w:r w:rsidRPr="00577D58">
        <w:rPr>
          <w:rFonts w:ascii="Times New Roman" w:hAnsi="Times New Roman" w:cs="Times New Roman"/>
          <w:sz w:val="24"/>
          <w:szCs w:val="24"/>
          <w:lang w:val="es-CO"/>
        </w:rPr>
        <w:t xml:space="preserve">Según Callejas </w:t>
      </w:r>
      <w:r w:rsidRPr="00577D58">
        <w:rPr>
          <w:rFonts w:ascii="Times New Roman" w:hAnsi="Times New Roman" w:cs="Times New Roman"/>
          <w:i/>
          <w:sz w:val="24"/>
          <w:szCs w:val="24"/>
          <w:lang w:val="es-CO"/>
        </w:rPr>
        <w:t>et al</w:t>
      </w:r>
      <w:r w:rsidRPr="00577D58">
        <w:rPr>
          <w:rFonts w:ascii="Times New Roman" w:hAnsi="Times New Roman" w:cs="Times New Roman"/>
          <w:sz w:val="24"/>
          <w:szCs w:val="24"/>
          <w:lang w:val="es-CO"/>
        </w:rPr>
        <w:t xml:space="preserve">. (2015), la práctica comercial del tianguis en Cuetzalan inicia temprano los domingos, acompañada de una mágica neblina. Pochtecas y marchantas, provenientes principalmente de lugares aledaños como San Miguel </w:t>
      </w:r>
      <w:proofErr w:type="spellStart"/>
      <w:r w:rsidRPr="00577D58">
        <w:rPr>
          <w:rFonts w:ascii="Times New Roman" w:hAnsi="Times New Roman" w:cs="Times New Roman"/>
          <w:sz w:val="24"/>
          <w:szCs w:val="24"/>
          <w:lang w:val="es-CO"/>
        </w:rPr>
        <w:t>Tzinacapan</w:t>
      </w:r>
      <w:proofErr w:type="spellEnd"/>
      <w:r w:rsidRPr="00577D58">
        <w:rPr>
          <w:rFonts w:ascii="Times New Roman" w:hAnsi="Times New Roman" w:cs="Times New Roman"/>
          <w:sz w:val="24"/>
          <w:szCs w:val="24"/>
          <w:lang w:val="es-CO"/>
        </w:rPr>
        <w:t xml:space="preserve">, </w:t>
      </w:r>
      <w:proofErr w:type="spellStart"/>
      <w:r w:rsidRPr="00577D58">
        <w:rPr>
          <w:rFonts w:ascii="Times New Roman" w:hAnsi="Times New Roman" w:cs="Times New Roman"/>
          <w:sz w:val="24"/>
          <w:szCs w:val="24"/>
          <w:lang w:val="es-CO"/>
        </w:rPr>
        <w:t>Yohalinchan</w:t>
      </w:r>
      <w:proofErr w:type="spellEnd"/>
      <w:r w:rsidRPr="00577D58">
        <w:rPr>
          <w:rFonts w:ascii="Times New Roman" w:hAnsi="Times New Roman" w:cs="Times New Roman"/>
          <w:sz w:val="24"/>
          <w:szCs w:val="24"/>
          <w:lang w:val="es-CO"/>
        </w:rPr>
        <w:t xml:space="preserve">, </w:t>
      </w:r>
      <w:proofErr w:type="spellStart"/>
      <w:r w:rsidRPr="00577D58">
        <w:rPr>
          <w:rFonts w:ascii="Times New Roman" w:hAnsi="Times New Roman" w:cs="Times New Roman"/>
          <w:sz w:val="24"/>
          <w:szCs w:val="24"/>
          <w:lang w:val="es-CO"/>
        </w:rPr>
        <w:t>Jonotla</w:t>
      </w:r>
      <w:proofErr w:type="spellEnd"/>
      <w:r w:rsidRPr="00577D58">
        <w:rPr>
          <w:rFonts w:ascii="Times New Roman" w:hAnsi="Times New Roman" w:cs="Times New Roman"/>
          <w:sz w:val="24"/>
          <w:szCs w:val="24"/>
          <w:lang w:val="es-CO"/>
        </w:rPr>
        <w:t xml:space="preserve">, </w:t>
      </w:r>
      <w:proofErr w:type="spellStart"/>
      <w:r w:rsidRPr="00577D58">
        <w:rPr>
          <w:rFonts w:ascii="Times New Roman" w:hAnsi="Times New Roman" w:cs="Times New Roman"/>
          <w:sz w:val="24"/>
          <w:szCs w:val="24"/>
          <w:lang w:val="es-CO"/>
        </w:rPr>
        <w:t>Tuzamapan</w:t>
      </w:r>
      <w:proofErr w:type="spellEnd"/>
      <w:r w:rsidRPr="00577D58">
        <w:rPr>
          <w:rFonts w:ascii="Times New Roman" w:hAnsi="Times New Roman" w:cs="Times New Roman"/>
          <w:sz w:val="24"/>
          <w:szCs w:val="24"/>
          <w:lang w:val="es-CO"/>
        </w:rPr>
        <w:t xml:space="preserve"> de Galeana, Tlatlauquitepec, </w:t>
      </w:r>
      <w:proofErr w:type="spellStart"/>
      <w:r w:rsidRPr="00577D58">
        <w:rPr>
          <w:rFonts w:ascii="Times New Roman" w:hAnsi="Times New Roman" w:cs="Times New Roman"/>
          <w:sz w:val="24"/>
          <w:szCs w:val="24"/>
          <w:lang w:val="es-CO"/>
        </w:rPr>
        <w:t>Ayotoxco</w:t>
      </w:r>
      <w:proofErr w:type="spellEnd"/>
      <w:r w:rsidRPr="00577D58">
        <w:rPr>
          <w:rFonts w:ascii="Times New Roman" w:hAnsi="Times New Roman" w:cs="Times New Roman"/>
          <w:sz w:val="24"/>
          <w:szCs w:val="24"/>
          <w:lang w:val="es-CO"/>
        </w:rPr>
        <w:t xml:space="preserve">, Zoquiapan, Zacapoaxtla y </w:t>
      </w:r>
      <w:proofErr w:type="spellStart"/>
      <w:r w:rsidRPr="00577D58">
        <w:rPr>
          <w:rFonts w:ascii="Times New Roman" w:hAnsi="Times New Roman" w:cs="Times New Roman"/>
          <w:sz w:val="24"/>
          <w:szCs w:val="24"/>
          <w:lang w:val="es-CO"/>
        </w:rPr>
        <w:t>Nauzontla</w:t>
      </w:r>
      <w:proofErr w:type="spellEnd"/>
      <w:r w:rsidRPr="00577D58">
        <w:rPr>
          <w:rFonts w:ascii="Times New Roman" w:hAnsi="Times New Roman" w:cs="Times New Roman"/>
          <w:sz w:val="24"/>
          <w:szCs w:val="24"/>
          <w:lang w:val="es-CO"/>
        </w:rPr>
        <w:t xml:space="preserve">, participan en esta actividad. Estos actores del tianguis llegan vestidos de gala con atuendos típicos, de acuerdo con la costumbre de la comunidad, para </w:t>
      </w:r>
      <w:r w:rsidRPr="00577D58">
        <w:rPr>
          <w:rFonts w:ascii="Times New Roman" w:hAnsi="Times New Roman" w:cs="Times New Roman"/>
          <w:sz w:val="24"/>
          <w:szCs w:val="24"/>
          <w:lang w:val="es-CO"/>
        </w:rPr>
        <w:lastRenderedPageBreak/>
        <w:t>asistir a la misa dominical y participar en las actividades del tianguis. Las mujeres usan huipiles de telar circular teñidos con pigmentos naturales y bordados coloridos, nahuas, huaraches y tocados en la cabeza. Los hombres visten pantalón y camisa de manta, sombrero, huaraches y llevan bolsa o morral; algunos utilizan pantalones de mezclilla, camisas de cuadros, botas y gorras.</w:t>
      </w:r>
    </w:p>
    <w:p w14:paraId="70405EA9" w14:textId="77777777" w:rsidR="00577D58" w:rsidRPr="00577D58" w:rsidRDefault="00577D58" w:rsidP="00783056">
      <w:pPr>
        <w:spacing w:after="0" w:line="360" w:lineRule="auto"/>
        <w:ind w:firstLine="708"/>
        <w:jc w:val="both"/>
        <w:rPr>
          <w:rFonts w:ascii="Times New Roman" w:hAnsi="Times New Roman" w:cs="Times New Roman"/>
          <w:sz w:val="24"/>
          <w:szCs w:val="24"/>
          <w:lang w:val="es-CO"/>
        </w:rPr>
      </w:pPr>
      <w:r w:rsidRPr="00577D58">
        <w:rPr>
          <w:rFonts w:ascii="Times New Roman" w:hAnsi="Times New Roman" w:cs="Times New Roman"/>
          <w:sz w:val="24"/>
          <w:szCs w:val="24"/>
          <w:lang w:val="es-CO"/>
        </w:rPr>
        <w:t>La organización del tianguis comienza al amanecer, alrededor de las 6 a. m., y cierra a las 6 p. m., de acuerdo con el Reglamento de Mercados y Tianguis del Municipio (20 de julio de 2009). Al inicio de la actividad, los comerciantes llevan bultos o costales que contienen los productos que venden, y algunos utilizan carretones, carretillas o diablitos, siguiendo la vieja tradición de los tlamemes. La colocación de los puestos implica el uso de cobijas y plásticos en el suelo, huacales de madera como base con tablas encima, botes o cubetas de plástico como soporte para canastos de mimbre, y otros mecanismos más elaborados, como caballetes o burros de metal con tablones de madera encima. Estos puestos están cubiertos en la parte superior con manteados de tela o plástico para protegerse del sol y la lluvia.</w:t>
      </w:r>
    </w:p>
    <w:p w14:paraId="707C59F9" w14:textId="77777777" w:rsidR="00577D58" w:rsidRPr="00577D58" w:rsidRDefault="00577D58" w:rsidP="00783056">
      <w:pPr>
        <w:spacing w:after="0" w:line="360" w:lineRule="auto"/>
        <w:ind w:firstLine="708"/>
        <w:jc w:val="both"/>
        <w:rPr>
          <w:rFonts w:ascii="Times New Roman" w:hAnsi="Times New Roman" w:cs="Times New Roman"/>
          <w:sz w:val="24"/>
          <w:szCs w:val="24"/>
          <w:lang w:val="es-CO"/>
        </w:rPr>
      </w:pPr>
      <w:r w:rsidRPr="00577D58">
        <w:rPr>
          <w:rFonts w:ascii="Times New Roman" w:hAnsi="Times New Roman" w:cs="Times New Roman"/>
          <w:sz w:val="24"/>
          <w:szCs w:val="24"/>
          <w:lang w:val="es-CO"/>
        </w:rPr>
        <w:t>El Programa Municipal de Desarrollo Turístico de Cuetzalan del Progreso (2018) destaca la diversidad de productos que se comercializan en los mercados y tianguis de la región. Tanto hombres como mujeres participan en la práctica comercial del tianguis, ofreciendo una amplia gama de productos. Estos incluyen productos manufacturados como huipiles, rebozos, blusas, aretes, artesanías, nahuas, collares, pulseras de semillas nativas, tortilleros, canastos de mimbre, petates, juguetes como resorteras y figuras de madera.</w:t>
      </w:r>
    </w:p>
    <w:p w14:paraId="6D94AAE7" w14:textId="77777777" w:rsidR="00577D58" w:rsidRPr="00577D58" w:rsidRDefault="00577D58" w:rsidP="00783056">
      <w:pPr>
        <w:spacing w:after="0" w:line="360" w:lineRule="auto"/>
        <w:ind w:firstLine="708"/>
        <w:jc w:val="both"/>
        <w:rPr>
          <w:rFonts w:ascii="Times New Roman" w:hAnsi="Times New Roman" w:cs="Times New Roman"/>
          <w:sz w:val="24"/>
          <w:szCs w:val="24"/>
          <w:lang w:val="es-CO"/>
        </w:rPr>
      </w:pPr>
      <w:r w:rsidRPr="00577D58">
        <w:rPr>
          <w:rFonts w:ascii="Times New Roman" w:hAnsi="Times New Roman" w:cs="Times New Roman"/>
          <w:sz w:val="24"/>
          <w:szCs w:val="24"/>
          <w:lang w:val="es-CO"/>
        </w:rPr>
        <w:t>Además, se ofrecen productos de recolección y cultivados, como frijoles, chiles cocoyoles, flores endémicas (orquídeas), guajes, quelites, nopales, bules, hongos, nueces, flores, plátanos, peras, manzanas, cebollas, papas, jitomates de riñón, calabazas, melones, semillas variadas, aguacates, plantas y hierbas medicinales, así como remedios para curar dolencias y diferentes especias de la Sierra Norte de Puebla.</w:t>
      </w:r>
    </w:p>
    <w:p w14:paraId="7B6D4D16" w14:textId="77777777" w:rsidR="00577D58" w:rsidRPr="00577D58" w:rsidRDefault="00577D58" w:rsidP="00783056">
      <w:pPr>
        <w:spacing w:after="0" w:line="360" w:lineRule="auto"/>
        <w:ind w:firstLine="708"/>
        <w:jc w:val="both"/>
        <w:rPr>
          <w:rFonts w:ascii="Times New Roman" w:hAnsi="Times New Roman" w:cs="Times New Roman"/>
          <w:sz w:val="24"/>
          <w:szCs w:val="24"/>
          <w:lang w:val="es-CO"/>
        </w:rPr>
      </w:pPr>
      <w:r w:rsidRPr="00577D58">
        <w:rPr>
          <w:rFonts w:ascii="Times New Roman" w:hAnsi="Times New Roman" w:cs="Times New Roman"/>
          <w:sz w:val="24"/>
          <w:szCs w:val="24"/>
          <w:lang w:val="es-CO"/>
        </w:rPr>
        <w:t>Entre los productos artesanales se encuentran miel, pan de dulce, dulces tradicionales, vainilla, canela, pimienta, chiltepín y tabaco. Destaca el café, uno de los productos más cotizados a nivel nacional e internacional, que se produce y comercializa en variedades como orgánico, molido y tostado. La oferta en el tianguis refleja la riqueza cultural y natural de la región, lo que atrae tanto a locales como a visitantes.</w:t>
      </w:r>
    </w:p>
    <w:p w14:paraId="2B3337DC" w14:textId="77777777" w:rsidR="00577D58" w:rsidRPr="00577D58" w:rsidRDefault="00577D58" w:rsidP="00783056">
      <w:pPr>
        <w:spacing w:after="0" w:line="360" w:lineRule="auto"/>
        <w:ind w:firstLine="708"/>
        <w:jc w:val="both"/>
        <w:rPr>
          <w:rFonts w:ascii="Times New Roman" w:hAnsi="Times New Roman" w:cs="Times New Roman"/>
          <w:sz w:val="24"/>
          <w:szCs w:val="24"/>
          <w:lang w:val="es-CO"/>
        </w:rPr>
      </w:pPr>
      <w:r w:rsidRPr="00577D58">
        <w:rPr>
          <w:rFonts w:ascii="Times New Roman" w:hAnsi="Times New Roman" w:cs="Times New Roman"/>
          <w:sz w:val="24"/>
          <w:szCs w:val="24"/>
          <w:lang w:val="es-CO"/>
        </w:rPr>
        <w:t xml:space="preserve">La actividad comercial en el tianguis de Cuetzalan abarca una variedad de productos tradicionales y contemporáneos. Según Alvarado </w:t>
      </w:r>
      <w:r w:rsidRPr="00577D58">
        <w:rPr>
          <w:rFonts w:ascii="Times New Roman" w:hAnsi="Times New Roman" w:cs="Times New Roman"/>
          <w:i/>
          <w:sz w:val="24"/>
          <w:szCs w:val="24"/>
          <w:lang w:val="es-CO"/>
        </w:rPr>
        <w:t>et al</w:t>
      </w:r>
      <w:r w:rsidRPr="00577D58">
        <w:rPr>
          <w:rFonts w:ascii="Times New Roman" w:hAnsi="Times New Roman" w:cs="Times New Roman"/>
          <w:sz w:val="24"/>
          <w:szCs w:val="24"/>
          <w:lang w:val="es-CO"/>
        </w:rPr>
        <w:t xml:space="preserve">. (2006), se comercializan productos </w:t>
      </w:r>
      <w:r w:rsidRPr="00577D58">
        <w:rPr>
          <w:rFonts w:ascii="Times New Roman" w:hAnsi="Times New Roman" w:cs="Times New Roman"/>
          <w:sz w:val="24"/>
          <w:szCs w:val="24"/>
          <w:lang w:val="es-CO"/>
        </w:rPr>
        <w:lastRenderedPageBreak/>
        <w:t xml:space="preserve">derivados de las actividades productivas tradicionales de la región, como agricultura, ganadería y silvicultura. En los puestos y locales del tianguis, se pueden encontrar productos como carne de cerdo y res, así como sus derivados, como menudencias, chicharrón, rellena, carnitas y longaniza. Además, se ofrecen alimentos preparados, como jugos, atoles, tamales, molotes, enchiladas, empanadas, tacos, </w:t>
      </w:r>
      <w:proofErr w:type="spellStart"/>
      <w:r w:rsidRPr="00577D58">
        <w:rPr>
          <w:rFonts w:ascii="Times New Roman" w:hAnsi="Times New Roman" w:cs="Times New Roman"/>
          <w:sz w:val="24"/>
          <w:szCs w:val="24"/>
          <w:lang w:val="es-CO"/>
        </w:rPr>
        <w:t>tlayoyos</w:t>
      </w:r>
      <w:proofErr w:type="spellEnd"/>
      <w:r w:rsidRPr="00577D58">
        <w:rPr>
          <w:rFonts w:ascii="Times New Roman" w:hAnsi="Times New Roman" w:cs="Times New Roman"/>
          <w:sz w:val="24"/>
          <w:szCs w:val="24"/>
          <w:lang w:val="es-CO"/>
        </w:rPr>
        <w:t xml:space="preserve"> y tortillas hechas a mano para desayunar o comer.</w:t>
      </w:r>
    </w:p>
    <w:p w14:paraId="66F2B7EE" w14:textId="77777777" w:rsidR="00577D58" w:rsidRPr="00577D58" w:rsidRDefault="00577D58" w:rsidP="00783056">
      <w:pPr>
        <w:spacing w:after="0" w:line="360" w:lineRule="auto"/>
        <w:ind w:firstLine="708"/>
        <w:jc w:val="both"/>
        <w:rPr>
          <w:rFonts w:ascii="Times New Roman" w:hAnsi="Times New Roman" w:cs="Times New Roman"/>
          <w:sz w:val="24"/>
          <w:szCs w:val="24"/>
          <w:lang w:val="es-CO"/>
        </w:rPr>
      </w:pPr>
      <w:r w:rsidRPr="00577D58">
        <w:rPr>
          <w:rFonts w:ascii="Times New Roman" w:hAnsi="Times New Roman" w:cs="Times New Roman"/>
          <w:sz w:val="24"/>
          <w:szCs w:val="24"/>
          <w:lang w:val="es-CO"/>
        </w:rPr>
        <w:t>Según Zambrano (9 de octubre de 2015), también se venden productos relacionados con las actividades del campo, como machetes, palas, picos, alforjas, sombreros, ponchos, reatas y cuerdas, mantas de hule y sillas de montar. La entrevista a ganaderos revela que se ubican en un sector específico frente al atrio del templo de San Francisco de Asís y ofrecen animales como guajolotes, gallos, gallinas, cerdos, borregos y chivos.</w:t>
      </w:r>
    </w:p>
    <w:p w14:paraId="08870A78" w14:textId="77777777" w:rsidR="00577D58" w:rsidRPr="00577D58" w:rsidRDefault="00577D58" w:rsidP="00783056">
      <w:pPr>
        <w:spacing w:after="0" w:line="360" w:lineRule="auto"/>
        <w:ind w:firstLine="708"/>
        <w:jc w:val="both"/>
        <w:rPr>
          <w:rFonts w:ascii="Times New Roman" w:hAnsi="Times New Roman" w:cs="Times New Roman"/>
          <w:sz w:val="24"/>
          <w:szCs w:val="24"/>
          <w:lang w:val="es-CO"/>
        </w:rPr>
      </w:pPr>
      <w:r w:rsidRPr="00577D58">
        <w:rPr>
          <w:rFonts w:ascii="Times New Roman" w:hAnsi="Times New Roman" w:cs="Times New Roman"/>
          <w:sz w:val="24"/>
          <w:szCs w:val="24"/>
          <w:lang w:val="es-CO"/>
        </w:rPr>
        <w:t>Sin embargo, durante la investigación de campo, se observó la existencia de productos que no aportan valor a la cultura de la práctica del tianguis prehispánico, y afortunadamente, constituyen una minoría. Estos productos son importados principalmente de China, y algunos comerciantes los traen de la Ciudad de Puebla y de la Ciudad de México, como mochilas, gorras, máscaras, juguetes de plástico, zapatos y chanclas de plástico, ropa, tenis, cinturones, así como artículos y accesorios electrónicos de audio y telefonía.</w:t>
      </w:r>
    </w:p>
    <w:p w14:paraId="3FA94B60" w14:textId="77777777" w:rsidR="00577D58" w:rsidRPr="00577D58" w:rsidRDefault="00577D58" w:rsidP="00783056">
      <w:pPr>
        <w:spacing w:after="0" w:line="360" w:lineRule="auto"/>
        <w:ind w:firstLine="708"/>
        <w:jc w:val="both"/>
        <w:rPr>
          <w:rFonts w:ascii="Times New Roman" w:hAnsi="Times New Roman" w:cs="Times New Roman"/>
          <w:sz w:val="24"/>
          <w:szCs w:val="24"/>
          <w:lang w:val="es-CO"/>
        </w:rPr>
      </w:pPr>
      <w:r w:rsidRPr="00577D58">
        <w:rPr>
          <w:rFonts w:ascii="Times New Roman" w:hAnsi="Times New Roman" w:cs="Times New Roman"/>
          <w:sz w:val="24"/>
          <w:szCs w:val="24"/>
          <w:lang w:val="es-CO"/>
        </w:rPr>
        <w:t xml:space="preserve">También se pudo observar que, en la dinámica de la práctica comercial, los participantes dialogan sobre el precio y el regateo de los productos, llegando a un acuerdo de palabra y pagando en efectivo. Por lo general, cuando el trato de la venta es satisfactorio, el comprador recibe un extra de la compra, llamado </w:t>
      </w:r>
      <w:r w:rsidRPr="00577D58">
        <w:rPr>
          <w:rFonts w:ascii="Times New Roman" w:hAnsi="Times New Roman" w:cs="Times New Roman"/>
          <w:i/>
          <w:iCs/>
          <w:sz w:val="24"/>
          <w:szCs w:val="24"/>
          <w:lang w:val="es-CO"/>
        </w:rPr>
        <w:t>pilón</w:t>
      </w:r>
      <w:r w:rsidRPr="00577D58">
        <w:rPr>
          <w:rFonts w:ascii="Times New Roman" w:hAnsi="Times New Roman" w:cs="Times New Roman"/>
          <w:sz w:val="24"/>
          <w:szCs w:val="24"/>
          <w:lang w:val="es-CO"/>
        </w:rPr>
        <w:t>, como muestra de agradecimiento por haber realizado la compra. Algunos productos, como frutas, semillas, vegetales, flores, frijoles, entre otros, se venden en unidades de medida no muy comunes en la sociedad moderna, pero que en el tianguis se utilizan de forma práctica, como comprar por montón, por el contenido de una pequeña cubeta de plástico, por el contenido de una lata de sardinas, por cuarto, por docena, por manojo, quintal o costal.</w:t>
      </w:r>
    </w:p>
    <w:p w14:paraId="5CBD7B0A" w14:textId="77777777" w:rsidR="00577D58" w:rsidRPr="00577D58" w:rsidRDefault="00577D58" w:rsidP="00783056">
      <w:pPr>
        <w:spacing w:after="0" w:line="360" w:lineRule="auto"/>
        <w:ind w:firstLine="708"/>
        <w:jc w:val="both"/>
        <w:rPr>
          <w:rFonts w:ascii="Times New Roman" w:hAnsi="Times New Roman" w:cs="Times New Roman"/>
          <w:sz w:val="24"/>
          <w:szCs w:val="24"/>
          <w:lang w:val="es-CO"/>
        </w:rPr>
      </w:pPr>
      <w:r w:rsidRPr="00577D58">
        <w:rPr>
          <w:rFonts w:ascii="Times New Roman" w:hAnsi="Times New Roman" w:cs="Times New Roman"/>
          <w:sz w:val="24"/>
          <w:szCs w:val="24"/>
          <w:lang w:val="es-CO"/>
        </w:rPr>
        <w:t xml:space="preserve">Después de realizar sus ventas principales y ya por la tarde, cuando han vendido la mayoría de sus productos y les sobran algunos, ciertos comerciantes llegan a practicar el trueque de mercancías. Este trueque, de origen prehispánico, consiste en el intercambio de un producto por otro en sustitución del pago en dinero. Coincidiendo con Almeida (2013), se señala que el trueque es una práctica que sigue apareciendo con gran intensidad entre miembros de la comunidad y consiste en intercambiar los productos que no se vendieron por otros que les puedan ser útiles, de acuerdo con las necesidades de los participantes. </w:t>
      </w:r>
      <w:r w:rsidRPr="00577D58">
        <w:rPr>
          <w:rFonts w:ascii="Times New Roman" w:hAnsi="Times New Roman" w:cs="Times New Roman"/>
          <w:sz w:val="24"/>
          <w:szCs w:val="24"/>
          <w:lang w:val="es-CO"/>
        </w:rPr>
        <w:lastRenderedPageBreak/>
        <w:t>Finalmente, la comercialización en el tianguis concluye a las 6 p. m., momento en el cual los vendedores deben recoger sus mercancías, sus instrumentos de trabajo (es decir, su lugar o puesto), y limpiar o barrer el espacio que ocuparon.</w:t>
      </w:r>
    </w:p>
    <w:p w14:paraId="7C6D03D4" w14:textId="77777777" w:rsidR="009F70FE" w:rsidRDefault="009F70FE" w:rsidP="00783056">
      <w:pPr>
        <w:spacing w:after="0"/>
        <w:jc w:val="center"/>
        <w:rPr>
          <w:rFonts w:ascii="Times New Roman" w:hAnsi="Times New Roman" w:cs="Times New Roman"/>
          <w:b/>
          <w:sz w:val="32"/>
          <w:szCs w:val="32"/>
          <w:lang w:val="es-CO"/>
        </w:rPr>
      </w:pPr>
    </w:p>
    <w:p w14:paraId="23649524" w14:textId="13D20DED" w:rsidR="00763743" w:rsidRPr="00577D58" w:rsidRDefault="00763743" w:rsidP="009F70FE">
      <w:pPr>
        <w:spacing w:after="0" w:line="360" w:lineRule="auto"/>
        <w:jc w:val="center"/>
        <w:rPr>
          <w:rFonts w:ascii="Times New Roman" w:hAnsi="Times New Roman" w:cs="Times New Roman"/>
          <w:b/>
          <w:sz w:val="32"/>
          <w:szCs w:val="32"/>
          <w:lang w:val="es-CO"/>
        </w:rPr>
      </w:pPr>
      <w:r w:rsidRPr="00577D58">
        <w:rPr>
          <w:rFonts w:ascii="Times New Roman" w:hAnsi="Times New Roman" w:cs="Times New Roman"/>
          <w:b/>
          <w:sz w:val="32"/>
          <w:szCs w:val="32"/>
          <w:lang w:val="es-CO"/>
        </w:rPr>
        <w:t>Discusión</w:t>
      </w:r>
    </w:p>
    <w:p w14:paraId="6A4A39B3" w14:textId="77777777" w:rsidR="00577D58" w:rsidRPr="00577D58" w:rsidRDefault="00577D58" w:rsidP="00783056">
      <w:pPr>
        <w:spacing w:after="0" w:line="360" w:lineRule="auto"/>
        <w:ind w:firstLine="708"/>
        <w:jc w:val="both"/>
        <w:rPr>
          <w:rFonts w:ascii="Times New Roman" w:hAnsi="Times New Roman" w:cs="Times New Roman"/>
          <w:sz w:val="24"/>
          <w:szCs w:val="24"/>
          <w:lang w:val="es-CO"/>
        </w:rPr>
      </w:pPr>
      <w:r w:rsidRPr="00577D58">
        <w:rPr>
          <w:rFonts w:ascii="Times New Roman" w:hAnsi="Times New Roman" w:cs="Times New Roman"/>
          <w:sz w:val="24"/>
          <w:szCs w:val="24"/>
          <w:lang w:val="es-CO"/>
        </w:rPr>
        <w:t>Sin duda alguna, hoy en día México es un país lleno de una rica cultura que se ha desarrollado a lo largo de los siglos, y su influencia se ha extendido alrededor del mundo, especialmente a los países de habla hispana, como señala Pelayo (15 de marzo de 2023). El hecho de que muchas tradiciones prehispánicas se conserven es motivo de orgullo por su identidad, pues se crea un vínculo entre el pasado y el presente (Programa de Educación Inicial, 2019), lo que demuestra un sentido de pertenencia e identidad de las personas que conforman una comunidad.</w:t>
      </w:r>
    </w:p>
    <w:p w14:paraId="3C947A85" w14:textId="07FCE377" w:rsidR="00577D58" w:rsidRPr="00577D58" w:rsidRDefault="00577D58" w:rsidP="00783056">
      <w:pPr>
        <w:spacing w:after="0" w:line="360" w:lineRule="auto"/>
        <w:ind w:firstLine="708"/>
        <w:jc w:val="both"/>
        <w:rPr>
          <w:rFonts w:ascii="Times New Roman" w:hAnsi="Times New Roman" w:cs="Times New Roman"/>
          <w:sz w:val="24"/>
          <w:szCs w:val="24"/>
          <w:lang w:val="es-CO"/>
        </w:rPr>
      </w:pPr>
      <w:r w:rsidRPr="00577D58">
        <w:rPr>
          <w:rFonts w:ascii="Times New Roman" w:hAnsi="Times New Roman" w:cs="Times New Roman"/>
          <w:sz w:val="24"/>
          <w:szCs w:val="24"/>
          <w:lang w:val="es-CO"/>
        </w:rPr>
        <w:t xml:space="preserve">La práctica comercial del tianguis, como señalan </w:t>
      </w:r>
      <w:sdt>
        <w:sdtPr>
          <w:rPr>
            <w:rFonts w:ascii="Times New Roman" w:hAnsi="Times New Roman" w:cs="Times New Roman"/>
            <w:sz w:val="24"/>
            <w:szCs w:val="24"/>
            <w:lang w:val="es-CO"/>
          </w:rPr>
          <w:id w:val="-1150903068"/>
          <w:citation/>
        </w:sdtPr>
        <w:sdtContent>
          <w:r w:rsidR="00244210">
            <w:rPr>
              <w:rFonts w:ascii="Times New Roman" w:hAnsi="Times New Roman" w:cs="Times New Roman"/>
              <w:sz w:val="24"/>
              <w:szCs w:val="24"/>
              <w:lang w:val="es-CO"/>
            </w:rPr>
            <w:fldChar w:fldCharType="begin"/>
          </w:r>
          <w:r w:rsidR="00244210">
            <w:rPr>
              <w:rFonts w:ascii="Times New Roman" w:hAnsi="Times New Roman" w:cs="Times New Roman"/>
              <w:sz w:val="24"/>
              <w:szCs w:val="24"/>
              <w:lang w:val="es-MX"/>
            </w:rPr>
            <w:instrText xml:space="preserve"> CITATION Nat18 \l 2058 </w:instrText>
          </w:r>
          <w:r w:rsidR="00244210">
            <w:rPr>
              <w:rFonts w:ascii="Times New Roman" w:hAnsi="Times New Roman" w:cs="Times New Roman"/>
              <w:sz w:val="24"/>
              <w:szCs w:val="24"/>
              <w:lang w:val="es-CO"/>
            </w:rPr>
            <w:fldChar w:fldCharType="separate"/>
          </w:r>
          <w:r w:rsidR="00244210" w:rsidRPr="00244210">
            <w:rPr>
              <w:rFonts w:ascii="Times New Roman" w:hAnsi="Times New Roman" w:cs="Times New Roman"/>
              <w:noProof/>
              <w:sz w:val="24"/>
              <w:szCs w:val="24"/>
              <w:lang w:val="es-MX"/>
            </w:rPr>
            <w:t>(Natividad, 2018)</w:t>
          </w:r>
          <w:r w:rsidR="00244210">
            <w:rPr>
              <w:rFonts w:ascii="Times New Roman" w:hAnsi="Times New Roman" w:cs="Times New Roman"/>
              <w:sz w:val="24"/>
              <w:szCs w:val="24"/>
              <w:lang w:val="es-CO"/>
            </w:rPr>
            <w:fldChar w:fldCharType="end"/>
          </w:r>
        </w:sdtContent>
      </w:sdt>
      <w:r w:rsidRPr="00577D58">
        <w:rPr>
          <w:rFonts w:ascii="Times New Roman" w:hAnsi="Times New Roman" w:cs="Times New Roman"/>
          <w:sz w:val="24"/>
          <w:szCs w:val="24"/>
          <w:lang w:val="es-CO"/>
        </w:rPr>
        <w:t>, ayuda hoy en día a conectar a las poblaciones del campo y la ciudad, así como a los turistas, ya que promueve el mercado regional y permite el consumo directo a un precio justo para productores y consumidores, lo que fortalece la economía de los municipios. Por lo tanto, es necesario reconocer la importancia que tiene hoy en día el tianguis de Cuetzalan del Progreso, el cual se mantiene en pie y conserva muchas de las prácticas prehispánicas, como el trueque, y productos endémicos y locales de la región (Serie de cronistas del renacimiento mexicano, 2020). Por último, de la información obtenida por la observación y la investigación descriptiva registrada en el tianguis de Cuetzalan, se recomienda realizar futuros estudios descriptivos en otros tianguis de México.</w:t>
      </w:r>
    </w:p>
    <w:p w14:paraId="05B66036" w14:textId="77777777" w:rsidR="00577D58" w:rsidRPr="00577D58" w:rsidRDefault="00577D58" w:rsidP="00783056">
      <w:pPr>
        <w:spacing w:after="0"/>
        <w:jc w:val="center"/>
        <w:rPr>
          <w:rFonts w:ascii="Times New Roman" w:hAnsi="Times New Roman" w:cs="Times New Roman"/>
          <w:b/>
          <w:sz w:val="32"/>
          <w:szCs w:val="32"/>
          <w:lang w:val="es-CO"/>
        </w:rPr>
      </w:pPr>
    </w:p>
    <w:p w14:paraId="59CB50E6" w14:textId="4095A7A6" w:rsidR="00763743" w:rsidRPr="00577D58" w:rsidRDefault="00763743" w:rsidP="009F70FE">
      <w:pPr>
        <w:spacing w:after="0" w:line="360" w:lineRule="auto"/>
        <w:jc w:val="center"/>
        <w:rPr>
          <w:rFonts w:ascii="Times New Roman" w:hAnsi="Times New Roman" w:cs="Times New Roman"/>
          <w:b/>
          <w:sz w:val="32"/>
          <w:szCs w:val="32"/>
          <w:lang w:val="es-CO"/>
        </w:rPr>
      </w:pPr>
      <w:r w:rsidRPr="00577D58">
        <w:rPr>
          <w:rFonts w:ascii="Times New Roman" w:hAnsi="Times New Roman" w:cs="Times New Roman"/>
          <w:b/>
          <w:sz w:val="32"/>
          <w:szCs w:val="32"/>
          <w:lang w:val="es-CO"/>
        </w:rPr>
        <w:t>Conclusión</w:t>
      </w:r>
    </w:p>
    <w:p w14:paraId="3D77CB79" w14:textId="77777777" w:rsidR="00577D58" w:rsidRPr="00577D58" w:rsidRDefault="00577D58" w:rsidP="00783056">
      <w:pPr>
        <w:spacing w:after="0" w:line="360" w:lineRule="auto"/>
        <w:ind w:firstLine="708"/>
        <w:jc w:val="both"/>
        <w:rPr>
          <w:rFonts w:ascii="Times New Roman" w:hAnsi="Times New Roman" w:cs="Times New Roman"/>
          <w:sz w:val="24"/>
          <w:szCs w:val="24"/>
          <w:lang w:val="es-CO"/>
        </w:rPr>
      </w:pPr>
      <w:r w:rsidRPr="00577D58">
        <w:rPr>
          <w:rFonts w:ascii="Times New Roman" w:hAnsi="Times New Roman" w:cs="Times New Roman"/>
          <w:sz w:val="24"/>
          <w:szCs w:val="24"/>
          <w:lang w:val="es-CO"/>
        </w:rPr>
        <w:t>La información obtenida como resultado de la investigación documental y posteriormente la exploratoria y de campo, a través de la observación y la encuesta, arrojaron datos descriptivos que permitieron tener un acercamiento al tianguis y su actividad comercial en el municipio de Cuetzalan del Progreso. Esta investigación se considera una aportación empírica para la generación del conocimiento sobre la importancia comercial de los tianguis y sus costumbres. Los resultados obtenidos permitieron contrastar la teoría citada en el documento y llegar a las siguientes afirmaciones:</w:t>
      </w:r>
    </w:p>
    <w:p w14:paraId="37C5C7E9" w14:textId="77777777" w:rsidR="00577D58" w:rsidRPr="00577D58" w:rsidRDefault="00577D58" w:rsidP="00783056">
      <w:pPr>
        <w:spacing w:after="0" w:line="360" w:lineRule="auto"/>
        <w:jc w:val="both"/>
        <w:rPr>
          <w:rFonts w:ascii="Times New Roman" w:hAnsi="Times New Roman" w:cs="Times New Roman"/>
          <w:sz w:val="24"/>
          <w:szCs w:val="24"/>
          <w:lang w:val="es-CO"/>
        </w:rPr>
      </w:pPr>
    </w:p>
    <w:p w14:paraId="3992FF26" w14:textId="77777777" w:rsidR="00577D58" w:rsidRPr="00577D58" w:rsidRDefault="00577D58" w:rsidP="00783056">
      <w:pPr>
        <w:pStyle w:val="Prrafodelista"/>
        <w:numPr>
          <w:ilvl w:val="0"/>
          <w:numId w:val="8"/>
        </w:numPr>
        <w:spacing w:after="0" w:line="360" w:lineRule="auto"/>
        <w:jc w:val="both"/>
        <w:rPr>
          <w:rFonts w:ascii="Times New Roman" w:hAnsi="Times New Roman" w:cs="Times New Roman"/>
          <w:sz w:val="24"/>
          <w:szCs w:val="24"/>
          <w:lang w:val="es-CO"/>
        </w:rPr>
      </w:pPr>
      <w:r w:rsidRPr="00577D58">
        <w:rPr>
          <w:rFonts w:ascii="Times New Roman" w:hAnsi="Times New Roman" w:cs="Times New Roman"/>
          <w:sz w:val="24"/>
          <w:szCs w:val="24"/>
          <w:lang w:val="es-CO"/>
        </w:rPr>
        <w:lastRenderedPageBreak/>
        <w:t>El tianguis dominical de Cuetzalan es una sólida prueba de la actividad social, cultural y comercial del municipio. Además, mantiene prácticas prehispánicas, donde los actores y participantes consideran que no están derrotados por la conquista de los españoles o por los efectos de la globalización, preservando sus costumbres y cultura.</w:t>
      </w:r>
    </w:p>
    <w:p w14:paraId="575335E9" w14:textId="77777777" w:rsidR="00577D58" w:rsidRPr="00577D58" w:rsidRDefault="00577D58" w:rsidP="00783056">
      <w:pPr>
        <w:pStyle w:val="Prrafodelista"/>
        <w:numPr>
          <w:ilvl w:val="0"/>
          <w:numId w:val="8"/>
        </w:numPr>
        <w:spacing w:after="0" w:line="360" w:lineRule="auto"/>
        <w:jc w:val="both"/>
        <w:rPr>
          <w:rFonts w:ascii="Times New Roman" w:hAnsi="Times New Roman" w:cs="Times New Roman"/>
          <w:sz w:val="24"/>
          <w:szCs w:val="24"/>
          <w:lang w:val="es-CO"/>
        </w:rPr>
      </w:pPr>
      <w:r w:rsidRPr="00577D58">
        <w:rPr>
          <w:rFonts w:ascii="Times New Roman" w:hAnsi="Times New Roman" w:cs="Times New Roman"/>
          <w:sz w:val="24"/>
          <w:szCs w:val="24"/>
          <w:lang w:val="es-CO"/>
        </w:rPr>
        <w:t>Este tianguis tiene un carácter único, ya que se ubica en un lugar estratégico para el comercio de la zona de la Sierra Norte de Puebla y del municipio de Cuetzalan del Progreso. Fue denominado como el primer Pueblo Mágico del estado de Puebla en el 2022, ya que es el municipio más representativo por su historia y cultura.</w:t>
      </w:r>
    </w:p>
    <w:p w14:paraId="2E481512" w14:textId="77777777" w:rsidR="00577D58" w:rsidRPr="00577D58" w:rsidRDefault="00577D58" w:rsidP="00783056">
      <w:pPr>
        <w:pStyle w:val="Prrafodelista"/>
        <w:numPr>
          <w:ilvl w:val="0"/>
          <w:numId w:val="8"/>
        </w:numPr>
        <w:spacing w:after="0" w:line="360" w:lineRule="auto"/>
        <w:jc w:val="both"/>
        <w:rPr>
          <w:rFonts w:ascii="Times New Roman" w:hAnsi="Times New Roman" w:cs="Times New Roman"/>
          <w:sz w:val="24"/>
          <w:szCs w:val="24"/>
          <w:lang w:val="es-CO"/>
        </w:rPr>
      </w:pPr>
      <w:r w:rsidRPr="00577D58">
        <w:rPr>
          <w:rFonts w:ascii="Times New Roman" w:hAnsi="Times New Roman" w:cs="Times New Roman"/>
          <w:sz w:val="24"/>
          <w:szCs w:val="24"/>
          <w:lang w:val="es-CO"/>
        </w:rPr>
        <w:t>Las costumbres del tianguis de Cuetzalan se mantienen en sus prácticas comerciales al celebrarse solo un día a la semana, siguiendo la tradición de otros tianguis en México que se llevan a cabo al aire libre los domingos. En este tianguis, persisten participantes como las tiangueras, las marchantas y los pochtecas, quienes mantienen el intercambio comercial en los dialectos náhuatl, totonaco y español.</w:t>
      </w:r>
    </w:p>
    <w:p w14:paraId="1E5D1CD2" w14:textId="77777777" w:rsidR="00577D58" w:rsidRPr="00577D58" w:rsidRDefault="00577D58" w:rsidP="00783056">
      <w:pPr>
        <w:pStyle w:val="Prrafodelista"/>
        <w:numPr>
          <w:ilvl w:val="0"/>
          <w:numId w:val="8"/>
        </w:numPr>
        <w:spacing w:after="0" w:line="360" w:lineRule="auto"/>
        <w:jc w:val="both"/>
        <w:rPr>
          <w:rFonts w:ascii="Times New Roman" w:hAnsi="Times New Roman" w:cs="Times New Roman"/>
          <w:sz w:val="24"/>
          <w:szCs w:val="24"/>
          <w:lang w:val="es-CO"/>
        </w:rPr>
      </w:pPr>
      <w:r w:rsidRPr="00577D58">
        <w:rPr>
          <w:rFonts w:ascii="Times New Roman" w:hAnsi="Times New Roman" w:cs="Times New Roman"/>
          <w:sz w:val="24"/>
          <w:szCs w:val="24"/>
          <w:lang w:val="es-CO"/>
        </w:rPr>
        <w:t>Es relevante destacar que se conserva la tradición original, especialmente en la venta exclusiva de productos tradicionales fabricados, cultivados, producidos y vendidos por nativos nahuas. Estos participantes, al igual que sus clientes locales, visten atuendos tradicionales que han sido utilizados desde la era precolombina. El tianguis de Cuetzalan se convierte así en un lugar de encuentro, convivencia y alegría, donde se conserva una de las prácticas más antiguas de los tianguis: el trueque y la actividad comercial entre los habitantes de la comunidad.</w:t>
      </w:r>
    </w:p>
    <w:p w14:paraId="7527707D" w14:textId="77777777" w:rsidR="00577D58" w:rsidRPr="00577D58" w:rsidRDefault="00577D58" w:rsidP="00783056">
      <w:pPr>
        <w:spacing w:after="0" w:line="360" w:lineRule="auto"/>
        <w:ind w:firstLine="708"/>
        <w:jc w:val="both"/>
        <w:rPr>
          <w:rFonts w:ascii="Times New Roman" w:hAnsi="Times New Roman" w:cs="Times New Roman"/>
          <w:sz w:val="24"/>
          <w:szCs w:val="24"/>
          <w:lang w:val="es-CO"/>
        </w:rPr>
      </w:pPr>
      <w:r w:rsidRPr="00577D58">
        <w:rPr>
          <w:rFonts w:ascii="Times New Roman" w:hAnsi="Times New Roman" w:cs="Times New Roman"/>
          <w:sz w:val="24"/>
          <w:szCs w:val="24"/>
          <w:lang w:val="es-CO"/>
        </w:rPr>
        <w:t>En conclusión, el tianguis de Cuetzalan es un lugar único y mágico. Recorrerlo implica percibir una amalgama de aromas entre café, canela y flores, acompañada de colores vibrantes en los productos y las vestimentas de los vendedores. Envuelto en una neblina que evoca nostalgia, este tianguis deja una impresión duradera en quienes lo visitan, ya sean turistas locales, nacionales, extranjeros, universitarios o investigadores. Cada experiencia refuerza la afirmación de que el tianguis sigue siendo una práctica comercial y social significativa en esta comunidad.</w:t>
      </w:r>
    </w:p>
    <w:p w14:paraId="55F59AC2" w14:textId="77777777" w:rsidR="00577D58" w:rsidRDefault="00577D58" w:rsidP="00783056">
      <w:pPr>
        <w:spacing w:after="0"/>
        <w:jc w:val="center"/>
        <w:rPr>
          <w:rFonts w:ascii="Times New Roman" w:hAnsi="Times New Roman" w:cs="Times New Roman"/>
          <w:b/>
          <w:sz w:val="32"/>
          <w:szCs w:val="32"/>
          <w:lang w:val="es-CO"/>
        </w:rPr>
      </w:pPr>
    </w:p>
    <w:p w14:paraId="58565178" w14:textId="77777777" w:rsidR="009F70FE" w:rsidRDefault="009F70FE" w:rsidP="00783056">
      <w:pPr>
        <w:spacing w:after="0"/>
        <w:jc w:val="center"/>
        <w:rPr>
          <w:rFonts w:ascii="Times New Roman" w:hAnsi="Times New Roman" w:cs="Times New Roman"/>
          <w:b/>
          <w:sz w:val="32"/>
          <w:szCs w:val="32"/>
          <w:lang w:val="es-CO"/>
        </w:rPr>
      </w:pPr>
    </w:p>
    <w:p w14:paraId="0CA9D7B3" w14:textId="77777777" w:rsidR="009F70FE" w:rsidRDefault="009F70FE" w:rsidP="00783056">
      <w:pPr>
        <w:spacing w:after="0"/>
        <w:jc w:val="center"/>
        <w:rPr>
          <w:rFonts w:ascii="Times New Roman" w:hAnsi="Times New Roman" w:cs="Times New Roman"/>
          <w:b/>
          <w:sz w:val="32"/>
          <w:szCs w:val="32"/>
          <w:lang w:val="es-CO"/>
        </w:rPr>
      </w:pPr>
    </w:p>
    <w:p w14:paraId="14B6D78F" w14:textId="77777777" w:rsidR="009F70FE" w:rsidRDefault="009F70FE" w:rsidP="00783056">
      <w:pPr>
        <w:spacing w:after="0"/>
        <w:jc w:val="center"/>
        <w:rPr>
          <w:rFonts w:ascii="Times New Roman" w:hAnsi="Times New Roman" w:cs="Times New Roman"/>
          <w:b/>
          <w:sz w:val="32"/>
          <w:szCs w:val="32"/>
          <w:lang w:val="es-CO"/>
        </w:rPr>
      </w:pPr>
    </w:p>
    <w:p w14:paraId="30067B08" w14:textId="77777777" w:rsidR="009F70FE" w:rsidRDefault="009F70FE" w:rsidP="00783056">
      <w:pPr>
        <w:spacing w:after="0"/>
        <w:jc w:val="center"/>
        <w:rPr>
          <w:rFonts w:ascii="Times New Roman" w:hAnsi="Times New Roman" w:cs="Times New Roman"/>
          <w:b/>
          <w:sz w:val="32"/>
          <w:szCs w:val="32"/>
          <w:lang w:val="es-CO"/>
        </w:rPr>
      </w:pPr>
    </w:p>
    <w:p w14:paraId="44AFC590" w14:textId="77777777" w:rsidR="009F70FE" w:rsidRPr="00577D58" w:rsidRDefault="009F70FE" w:rsidP="00783056">
      <w:pPr>
        <w:spacing w:after="0"/>
        <w:jc w:val="center"/>
        <w:rPr>
          <w:rFonts w:ascii="Times New Roman" w:hAnsi="Times New Roman" w:cs="Times New Roman"/>
          <w:b/>
          <w:sz w:val="32"/>
          <w:szCs w:val="32"/>
          <w:lang w:val="es-CO"/>
        </w:rPr>
      </w:pPr>
    </w:p>
    <w:p w14:paraId="24BCF4BB" w14:textId="4A3EEE21" w:rsidR="00763743" w:rsidRPr="009F70FE" w:rsidRDefault="00763743" w:rsidP="009F70FE">
      <w:pPr>
        <w:spacing w:after="0" w:line="360" w:lineRule="auto"/>
        <w:jc w:val="center"/>
        <w:rPr>
          <w:rFonts w:ascii="Times New Roman" w:hAnsi="Times New Roman" w:cs="Times New Roman"/>
          <w:b/>
          <w:sz w:val="28"/>
          <w:szCs w:val="28"/>
          <w:lang w:val="es-CO"/>
        </w:rPr>
      </w:pPr>
      <w:r w:rsidRPr="009F70FE">
        <w:rPr>
          <w:rFonts w:ascii="Times New Roman" w:hAnsi="Times New Roman" w:cs="Times New Roman"/>
          <w:b/>
          <w:sz w:val="28"/>
          <w:szCs w:val="28"/>
          <w:lang w:val="es-CO"/>
        </w:rPr>
        <w:lastRenderedPageBreak/>
        <w:t>Futuras líneas de investigación</w:t>
      </w:r>
    </w:p>
    <w:p w14:paraId="64F40D39" w14:textId="77777777" w:rsidR="00577D58" w:rsidRPr="00577D58" w:rsidRDefault="00577D58" w:rsidP="00783056">
      <w:pPr>
        <w:spacing w:after="0" w:line="360" w:lineRule="auto"/>
        <w:ind w:firstLine="708"/>
        <w:jc w:val="both"/>
        <w:rPr>
          <w:rFonts w:ascii="Times New Roman" w:hAnsi="Times New Roman" w:cs="Times New Roman"/>
          <w:sz w:val="24"/>
          <w:szCs w:val="24"/>
          <w:lang w:val="es-CO"/>
        </w:rPr>
      </w:pPr>
      <w:r w:rsidRPr="00577D58">
        <w:rPr>
          <w:rFonts w:ascii="Times New Roman" w:hAnsi="Times New Roman" w:cs="Times New Roman"/>
          <w:sz w:val="24"/>
          <w:szCs w:val="24"/>
          <w:lang w:val="es-CO"/>
        </w:rPr>
        <w:t>Las futuras líneas de investigación resumen aspectos que resultaron potencialmente interesantes y que podrían ser desarrollados en trabajos complementarios. Estas áreas de estudio proporcionarán nuevas interpretaciones o soluciones a aspectos no abordados en el presente estudio:</w:t>
      </w:r>
    </w:p>
    <w:p w14:paraId="01AC275E" w14:textId="77777777" w:rsidR="00577D58" w:rsidRPr="00577D58" w:rsidRDefault="00577D58" w:rsidP="00783056">
      <w:pPr>
        <w:pStyle w:val="Prrafodelista"/>
        <w:numPr>
          <w:ilvl w:val="0"/>
          <w:numId w:val="9"/>
        </w:numPr>
        <w:spacing w:after="0" w:line="360" w:lineRule="auto"/>
        <w:jc w:val="both"/>
        <w:rPr>
          <w:rFonts w:ascii="Times New Roman" w:hAnsi="Times New Roman" w:cs="Times New Roman"/>
          <w:sz w:val="24"/>
          <w:szCs w:val="24"/>
          <w:lang w:val="es-CO"/>
        </w:rPr>
      </w:pPr>
      <w:r w:rsidRPr="00577D58">
        <w:rPr>
          <w:rFonts w:ascii="Times New Roman" w:hAnsi="Times New Roman" w:cs="Times New Roman"/>
          <w:sz w:val="24"/>
          <w:szCs w:val="24"/>
          <w:lang w:val="es-CO"/>
        </w:rPr>
        <w:t>Investigar sobre la preservación del patrimonio cultural, tanto tangible como intangible, del tianguis para resaltar su importancia dentro de la cultura de México. Esto podría incluir la protección de tradiciones, costumbres y prácticas comerciales específicas del tianguis.</w:t>
      </w:r>
    </w:p>
    <w:p w14:paraId="446EE497" w14:textId="77777777" w:rsidR="00577D58" w:rsidRPr="00577D58" w:rsidRDefault="00577D58" w:rsidP="00783056">
      <w:pPr>
        <w:pStyle w:val="Prrafodelista"/>
        <w:numPr>
          <w:ilvl w:val="0"/>
          <w:numId w:val="9"/>
        </w:numPr>
        <w:spacing w:after="0" w:line="360" w:lineRule="auto"/>
        <w:jc w:val="both"/>
        <w:rPr>
          <w:rFonts w:ascii="Times New Roman" w:hAnsi="Times New Roman" w:cs="Times New Roman"/>
          <w:sz w:val="24"/>
          <w:szCs w:val="24"/>
          <w:lang w:val="es-CO"/>
        </w:rPr>
      </w:pPr>
      <w:r w:rsidRPr="00577D58">
        <w:rPr>
          <w:rFonts w:ascii="Times New Roman" w:hAnsi="Times New Roman" w:cs="Times New Roman"/>
          <w:sz w:val="24"/>
          <w:szCs w:val="24"/>
          <w:lang w:val="es-CO"/>
        </w:rPr>
        <w:t>Determinar la importancia económica del tianguis en la comunidad de Cuetzalan del Progreso, analizando su contribución como fuente de ingresos para los habitantes locales. Esto implica explorar cómo la actividad comercial afecta la economía local y la sustentabilidad de la comunidad.</w:t>
      </w:r>
    </w:p>
    <w:p w14:paraId="6D444B79" w14:textId="77777777" w:rsidR="00577D58" w:rsidRPr="00577D58" w:rsidRDefault="00577D58" w:rsidP="00783056">
      <w:pPr>
        <w:pStyle w:val="Prrafodelista"/>
        <w:numPr>
          <w:ilvl w:val="0"/>
          <w:numId w:val="9"/>
        </w:numPr>
        <w:spacing w:after="0" w:line="360" w:lineRule="auto"/>
        <w:jc w:val="both"/>
        <w:rPr>
          <w:rFonts w:ascii="Times New Roman" w:hAnsi="Times New Roman" w:cs="Times New Roman"/>
          <w:sz w:val="24"/>
          <w:szCs w:val="24"/>
          <w:lang w:val="es-CO"/>
        </w:rPr>
      </w:pPr>
      <w:r w:rsidRPr="00577D58">
        <w:rPr>
          <w:rFonts w:ascii="Times New Roman" w:hAnsi="Times New Roman" w:cs="Times New Roman"/>
          <w:sz w:val="24"/>
          <w:szCs w:val="24"/>
          <w:lang w:val="es-CO"/>
        </w:rPr>
        <w:t>Estudiar aspectos destacados mediante la comparación de las prácticas comerciales entre el tianguis y el mercado local en el municipio. Esto podría revelar diferencias significativas o similitudes en términos de productos ofrecidos, dinámicas de intercambio y participación de la comunidad.</w:t>
      </w:r>
    </w:p>
    <w:p w14:paraId="701050E6" w14:textId="77777777" w:rsidR="00577D58" w:rsidRPr="00577D58" w:rsidRDefault="00577D58" w:rsidP="00783056">
      <w:pPr>
        <w:pStyle w:val="Prrafodelista"/>
        <w:numPr>
          <w:ilvl w:val="0"/>
          <w:numId w:val="9"/>
        </w:numPr>
        <w:spacing w:after="0" w:line="360" w:lineRule="auto"/>
        <w:jc w:val="both"/>
        <w:rPr>
          <w:rFonts w:ascii="Times New Roman" w:hAnsi="Times New Roman" w:cs="Times New Roman"/>
          <w:sz w:val="24"/>
          <w:szCs w:val="24"/>
          <w:lang w:val="es-CO"/>
        </w:rPr>
      </w:pPr>
      <w:r w:rsidRPr="00577D58">
        <w:rPr>
          <w:rFonts w:ascii="Times New Roman" w:hAnsi="Times New Roman" w:cs="Times New Roman"/>
          <w:sz w:val="24"/>
          <w:szCs w:val="24"/>
          <w:lang w:val="es-CO"/>
        </w:rPr>
        <w:t>Explorar el tianguis desde la perspectiva del turismo, pues se debe considerar que Cuetzalan del Progreso es un pueblo mágico.</w:t>
      </w:r>
    </w:p>
    <w:p w14:paraId="7DFF501B" w14:textId="77777777" w:rsidR="00763743" w:rsidRDefault="00763743" w:rsidP="00D0186B">
      <w:pPr>
        <w:jc w:val="both"/>
        <w:rPr>
          <w:rFonts w:ascii="Times New Roman" w:hAnsi="Times New Roman" w:cs="Times New Roman"/>
          <w:sz w:val="24"/>
          <w:szCs w:val="24"/>
          <w:lang w:val="es-CO"/>
        </w:rPr>
      </w:pPr>
    </w:p>
    <w:p w14:paraId="412A4387" w14:textId="77777777" w:rsidR="009F70FE" w:rsidRDefault="009F70FE" w:rsidP="00D0186B">
      <w:pPr>
        <w:jc w:val="both"/>
        <w:rPr>
          <w:rFonts w:ascii="Times New Roman" w:hAnsi="Times New Roman" w:cs="Times New Roman"/>
          <w:sz w:val="24"/>
          <w:szCs w:val="24"/>
          <w:lang w:val="es-CO"/>
        </w:rPr>
      </w:pPr>
    </w:p>
    <w:p w14:paraId="3B463DF6" w14:textId="77777777" w:rsidR="009F70FE" w:rsidRDefault="009F70FE" w:rsidP="00D0186B">
      <w:pPr>
        <w:jc w:val="both"/>
        <w:rPr>
          <w:rFonts w:ascii="Times New Roman" w:hAnsi="Times New Roman" w:cs="Times New Roman"/>
          <w:sz w:val="24"/>
          <w:szCs w:val="24"/>
          <w:lang w:val="es-CO"/>
        </w:rPr>
      </w:pPr>
    </w:p>
    <w:p w14:paraId="459FA160" w14:textId="77777777" w:rsidR="009F70FE" w:rsidRDefault="009F70FE" w:rsidP="00D0186B">
      <w:pPr>
        <w:jc w:val="both"/>
        <w:rPr>
          <w:rFonts w:ascii="Times New Roman" w:hAnsi="Times New Roman" w:cs="Times New Roman"/>
          <w:sz w:val="24"/>
          <w:szCs w:val="24"/>
          <w:lang w:val="es-CO"/>
        </w:rPr>
      </w:pPr>
    </w:p>
    <w:p w14:paraId="206CC712" w14:textId="77777777" w:rsidR="009F70FE" w:rsidRDefault="009F70FE" w:rsidP="00D0186B">
      <w:pPr>
        <w:jc w:val="both"/>
        <w:rPr>
          <w:rFonts w:ascii="Times New Roman" w:hAnsi="Times New Roman" w:cs="Times New Roman"/>
          <w:sz w:val="24"/>
          <w:szCs w:val="24"/>
          <w:lang w:val="es-CO"/>
        </w:rPr>
      </w:pPr>
    </w:p>
    <w:p w14:paraId="792A94F2" w14:textId="77777777" w:rsidR="009F70FE" w:rsidRDefault="009F70FE" w:rsidP="00D0186B">
      <w:pPr>
        <w:jc w:val="both"/>
        <w:rPr>
          <w:rFonts w:ascii="Times New Roman" w:hAnsi="Times New Roman" w:cs="Times New Roman"/>
          <w:sz w:val="24"/>
          <w:szCs w:val="24"/>
          <w:lang w:val="es-CO"/>
        </w:rPr>
      </w:pPr>
    </w:p>
    <w:p w14:paraId="486E07E8" w14:textId="77777777" w:rsidR="009F70FE" w:rsidRDefault="009F70FE" w:rsidP="00D0186B">
      <w:pPr>
        <w:jc w:val="both"/>
        <w:rPr>
          <w:rFonts w:ascii="Times New Roman" w:hAnsi="Times New Roman" w:cs="Times New Roman"/>
          <w:sz w:val="24"/>
          <w:szCs w:val="24"/>
          <w:lang w:val="es-CO"/>
        </w:rPr>
      </w:pPr>
    </w:p>
    <w:p w14:paraId="5E802605" w14:textId="77777777" w:rsidR="009F70FE" w:rsidRDefault="009F70FE" w:rsidP="00D0186B">
      <w:pPr>
        <w:jc w:val="both"/>
        <w:rPr>
          <w:rFonts w:ascii="Times New Roman" w:hAnsi="Times New Roman" w:cs="Times New Roman"/>
          <w:sz w:val="24"/>
          <w:szCs w:val="24"/>
          <w:lang w:val="es-CO"/>
        </w:rPr>
      </w:pPr>
    </w:p>
    <w:p w14:paraId="1E94D164" w14:textId="77777777" w:rsidR="009F70FE" w:rsidRDefault="009F70FE" w:rsidP="00D0186B">
      <w:pPr>
        <w:jc w:val="both"/>
        <w:rPr>
          <w:rFonts w:ascii="Times New Roman" w:hAnsi="Times New Roman" w:cs="Times New Roman"/>
          <w:sz w:val="24"/>
          <w:szCs w:val="24"/>
          <w:lang w:val="es-CO"/>
        </w:rPr>
      </w:pPr>
    </w:p>
    <w:p w14:paraId="64EE27BE" w14:textId="77777777" w:rsidR="009F70FE" w:rsidRDefault="009F70FE" w:rsidP="00D0186B">
      <w:pPr>
        <w:jc w:val="both"/>
        <w:rPr>
          <w:rFonts w:ascii="Times New Roman" w:hAnsi="Times New Roman" w:cs="Times New Roman"/>
          <w:sz w:val="24"/>
          <w:szCs w:val="24"/>
          <w:lang w:val="es-CO"/>
        </w:rPr>
      </w:pPr>
    </w:p>
    <w:p w14:paraId="47100E5A" w14:textId="77777777" w:rsidR="009F70FE" w:rsidRDefault="009F70FE" w:rsidP="00D0186B">
      <w:pPr>
        <w:jc w:val="both"/>
        <w:rPr>
          <w:rFonts w:ascii="Times New Roman" w:hAnsi="Times New Roman" w:cs="Times New Roman"/>
          <w:sz w:val="24"/>
          <w:szCs w:val="24"/>
          <w:lang w:val="es-CO"/>
        </w:rPr>
      </w:pPr>
    </w:p>
    <w:p w14:paraId="7570098A" w14:textId="77777777" w:rsidR="009F70FE" w:rsidRDefault="009F70FE" w:rsidP="00D0186B">
      <w:pPr>
        <w:jc w:val="both"/>
        <w:rPr>
          <w:rFonts w:ascii="Times New Roman" w:hAnsi="Times New Roman" w:cs="Times New Roman"/>
          <w:sz w:val="24"/>
          <w:szCs w:val="24"/>
          <w:lang w:val="es-CO"/>
        </w:rPr>
      </w:pPr>
    </w:p>
    <w:p w14:paraId="19613502" w14:textId="77777777" w:rsidR="009F70FE" w:rsidRPr="00577D58" w:rsidRDefault="009F70FE" w:rsidP="00D0186B">
      <w:pPr>
        <w:jc w:val="both"/>
        <w:rPr>
          <w:rFonts w:ascii="Times New Roman" w:hAnsi="Times New Roman" w:cs="Times New Roman"/>
          <w:sz w:val="24"/>
          <w:szCs w:val="24"/>
          <w:lang w:val="es-CO"/>
        </w:rPr>
      </w:pPr>
    </w:p>
    <w:p w14:paraId="018BF197" w14:textId="34D023BD" w:rsidR="00E12225" w:rsidRDefault="00763743" w:rsidP="00F0016D">
      <w:pPr>
        <w:rPr>
          <w:rFonts w:cstheme="minorHAnsi"/>
          <w:b/>
          <w:sz w:val="28"/>
          <w:szCs w:val="28"/>
          <w:lang w:val="es-CO"/>
        </w:rPr>
      </w:pPr>
      <w:r w:rsidRPr="00783056">
        <w:rPr>
          <w:rFonts w:cstheme="minorHAnsi"/>
          <w:b/>
          <w:sz w:val="28"/>
          <w:szCs w:val="28"/>
          <w:lang w:val="es-CO"/>
        </w:rPr>
        <w:lastRenderedPageBreak/>
        <w:t>Referencias</w:t>
      </w:r>
      <w:r w:rsidR="00E12225">
        <w:rPr>
          <w:rFonts w:cstheme="minorHAnsi"/>
          <w:b/>
          <w:sz w:val="28"/>
          <w:szCs w:val="28"/>
          <w:lang w:val="es-CO"/>
        </w:rPr>
        <w:t xml:space="preserve"> </w:t>
      </w:r>
    </w:p>
    <w:p w14:paraId="6F8BA66E" w14:textId="77777777" w:rsidR="00F0016D" w:rsidRPr="00F0016D" w:rsidRDefault="00F0016D" w:rsidP="00F0016D">
      <w:pPr>
        <w:spacing w:after="0" w:line="360" w:lineRule="auto"/>
        <w:ind w:left="709" w:hanging="709"/>
        <w:jc w:val="both"/>
        <w:rPr>
          <w:rFonts w:ascii="Times New Roman" w:hAnsi="Times New Roman" w:cs="Times New Roman"/>
          <w:bCs/>
          <w:sz w:val="24"/>
          <w:szCs w:val="24"/>
          <w:lang w:val="es-CO"/>
        </w:rPr>
      </w:pPr>
      <w:r w:rsidRPr="00F0016D">
        <w:rPr>
          <w:rFonts w:ascii="Times New Roman" w:hAnsi="Times New Roman" w:cs="Times New Roman"/>
          <w:bCs/>
          <w:sz w:val="24"/>
          <w:szCs w:val="24"/>
          <w:lang w:val="es-CO"/>
        </w:rPr>
        <w:t>Actas de Cabildo de la Ciudad de México. (1889). En I. Bejarano (Ed.). México.</w:t>
      </w:r>
    </w:p>
    <w:p w14:paraId="5B7CC6B7" w14:textId="77777777" w:rsidR="00F0016D" w:rsidRPr="00F0016D" w:rsidRDefault="00F0016D" w:rsidP="00F0016D">
      <w:pPr>
        <w:spacing w:after="0" w:line="360" w:lineRule="auto"/>
        <w:ind w:left="709" w:hanging="709"/>
        <w:jc w:val="both"/>
        <w:rPr>
          <w:rFonts w:ascii="Times New Roman" w:hAnsi="Times New Roman" w:cs="Times New Roman"/>
          <w:bCs/>
          <w:sz w:val="24"/>
          <w:szCs w:val="24"/>
          <w:lang w:val="es-CO"/>
        </w:rPr>
      </w:pPr>
      <w:r w:rsidRPr="00F0016D">
        <w:rPr>
          <w:rFonts w:ascii="Times New Roman" w:hAnsi="Times New Roman" w:cs="Times New Roman"/>
          <w:bCs/>
          <w:sz w:val="24"/>
          <w:szCs w:val="24"/>
          <w:lang w:val="es-CO"/>
        </w:rPr>
        <w:t xml:space="preserve">ADN40. (2021 de </w:t>
      </w:r>
      <w:proofErr w:type="gramStart"/>
      <w:r w:rsidRPr="00F0016D">
        <w:rPr>
          <w:rFonts w:ascii="Times New Roman" w:hAnsi="Times New Roman" w:cs="Times New Roman"/>
          <w:bCs/>
          <w:sz w:val="24"/>
          <w:szCs w:val="24"/>
          <w:lang w:val="es-CO"/>
        </w:rPr>
        <w:t>Noviembre</w:t>
      </w:r>
      <w:proofErr w:type="gramEnd"/>
      <w:r w:rsidRPr="00F0016D">
        <w:rPr>
          <w:rFonts w:ascii="Times New Roman" w:hAnsi="Times New Roman" w:cs="Times New Roman"/>
          <w:bCs/>
          <w:sz w:val="24"/>
          <w:szCs w:val="24"/>
          <w:lang w:val="es-CO"/>
        </w:rPr>
        <w:t xml:space="preserve"> de 2021). Estos son los mercados más famosos de la CDMX, ¿ya los conoces? Recuperado el 13 de </w:t>
      </w:r>
      <w:proofErr w:type="gramStart"/>
      <w:r w:rsidRPr="00F0016D">
        <w:rPr>
          <w:rFonts w:ascii="Times New Roman" w:hAnsi="Times New Roman" w:cs="Times New Roman"/>
          <w:bCs/>
          <w:sz w:val="24"/>
          <w:szCs w:val="24"/>
          <w:lang w:val="es-CO"/>
        </w:rPr>
        <w:t>Diciembre</w:t>
      </w:r>
      <w:proofErr w:type="gramEnd"/>
      <w:r w:rsidRPr="00F0016D">
        <w:rPr>
          <w:rFonts w:ascii="Times New Roman" w:hAnsi="Times New Roman" w:cs="Times New Roman"/>
          <w:bCs/>
          <w:sz w:val="24"/>
          <w:szCs w:val="24"/>
          <w:lang w:val="es-CO"/>
        </w:rPr>
        <w:t xml:space="preserve"> de 2023, de https://www.adn40.mx/ciudad/mercados-famosos-cdmx-deps-especial</w:t>
      </w:r>
    </w:p>
    <w:p w14:paraId="5CE044F4" w14:textId="77777777" w:rsidR="00F0016D" w:rsidRPr="00F0016D" w:rsidRDefault="00F0016D" w:rsidP="00F0016D">
      <w:pPr>
        <w:spacing w:after="0" w:line="360" w:lineRule="auto"/>
        <w:ind w:left="709" w:hanging="709"/>
        <w:jc w:val="both"/>
        <w:rPr>
          <w:rFonts w:ascii="Times New Roman" w:hAnsi="Times New Roman" w:cs="Times New Roman"/>
          <w:bCs/>
          <w:sz w:val="24"/>
          <w:szCs w:val="24"/>
          <w:lang w:val="es-CO"/>
        </w:rPr>
      </w:pPr>
      <w:proofErr w:type="spellStart"/>
      <w:r w:rsidRPr="00F0016D">
        <w:rPr>
          <w:rFonts w:ascii="Times New Roman" w:hAnsi="Times New Roman" w:cs="Times New Roman"/>
          <w:bCs/>
          <w:sz w:val="24"/>
          <w:szCs w:val="24"/>
          <w:lang w:val="es-CO"/>
        </w:rPr>
        <w:t>Ahuactzin</w:t>
      </w:r>
      <w:proofErr w:type="spellEnd"/>
      <w:r w:rsidRPr="00F0016D">
        <w:rPr>
          <w:rFonts w:ascii="Times New Roman" w:hAnsi="Times New Roman" w:cs="Times New Roman"/>
          <w:bCs/>
          <w:sz w:val="24"/>
          <w:szCs w:val="24"/>
          <w:lang w:val="es-CO"/>
        </w:rPr>
        <w:t xml:space="preserve">, G. (19 de </w:t>
      </w:r>
      <w:proofErr w:type="gramStart"/>
      <w:r w:rsidRPr="00F0016D">
        <w:rPr>
          <w:rFonts w:ascii="Times New Roman" w:hAnsi="Times New Roman" w:cs="Times New Roman"/>
          <w:bCs/>
          <w:sz w:val="24"/>
          <w:szCs w:val="24"/>
          <w:lang w:val="es-CO"/>
        </w:rPr>
        <w:t>Mayo</w:t>
      </w:r>
      <w:proofErr w:type="gramEnd"/>
      <w:r w:rsidRPr="00F0016D">
        <w:rPr>
          <w:rFonts w:ascii="Times New Roman" w:hAnsi="Times New Roman" w:cs="Times New Roman"/>
          <w:bCs/>
          <w:sz w:val="24"/>
          <w:szCs w:val="24"/>
          <w:lang w:val="es-CO"/>
        </w:rPr>
        <w:t xml:space="preserve"> de 2004). Rehabilitación del mercado Michoacán y su entorno. </w:t>
      </w:r>
      <w:proofErr w:type="spellStart"/>
      <w:r w:rsidRPr="00F0016D">
        <w:rPr>
          <w:rFonts w:ascii="Times New Roman" w:hAnsi="Times New Roman" w:cs="Times New Roman"/>
          <w:bCs/>
          <w:sz w:val="24"/>
          <w:szCs w:val="24"/>
          <w:lang w:val="es-CO"/>
        </w:rPr>
        <w:t>Tesis.Licenciatura</w:t>
      </w:r>
      <w:proofErr w:type="spellEnd"/>
      <w:r w:rsidRPr="00F0016D">
        <w:rPr>
          <w:rFonts w:ascii="Times New Roman" w:hAnsi="Times New Roman" w:cs="Times New Roman"/>
          <w:bCs/>
          <w:sz w:val="24"/>
          <w:szCs w:val="24"/>
          <w:lang w:val="es-CO"/>
        </w:rPr>
        <w:t xml:space="preserve"> en Arquitectura. Puebla, México.</w:t>
      </w:r>
    </w:p>
    <w:p w14:paraId="22C222C1" w14:textId="77777777" w:rsidR="00F0016D" w:rsidRPr="00F0016D" w:rsidRDefault="00F0016D" w:rsidP="00F0016D">
      <w:pPr>
        <w:spacing w:after="0" w:line="360" w:lineRule="auto"/>
        <w:ind w:left="709" w:hanging="709"/>
        <w:jc w:val="both"/>
        <w:rPr>
          <w:rFonts w:ascii="Times New Roman" w:hAnsi="Times New Roman" w:cs="Times New Roman"/>
          <w:bCs/>
          <w:sz w:val="24"/>
          <w:szCs w:val="24"/>
          <w:lang w:val="es-CO"/>
        </w:rPr>
      </w:pPr>
      <w:r w:rsidRPr="00F0016D">
        <w:rPr>
          <w:rFonts w:ascii="Times New Roman" w:hAnsi="Times New Roman" w:cs="Times New Roman"/>
          <w:bCs/>
          <w:sz w:val="24"/>
          <w:szCs w:val="24"/>
          <w:lang w:val="es-CO"/>
        </w:rPr>
        <w:t xml:space="preserve">Almeida, J. (Julio de 2013). </w:t>
      </w:r>
      <w:proofErr w:type="spellStart"/>
      <w:r w:rsidRPr="00F0016D">
        <w:rPr>
          <w:rFonts w:ascii="Times New Roman" w:hAnsi="Times New Roman" w:cs="Times New Roman"/>
          <w:bCs/>
          <w:sz w:val="24"/>
          <w:szCs w:val="24"/>
          <w:lang w:val="es-CO"/>
        </w:rPr>
        <w:t>Demodiversidad</w:t>
      </w:r>
      <w:proofErr w:type="spellEnd"/>
      <w:r w:rsidRPr="00F0016D">
        <w:rPr>
          <w:rFonts w:ascii="Times New Roman" w:hAnsi="Times New Roman" w:cs="Times New Roman"/>
          <w:bCs/>
          <w:sz w:val="24"/>
          <w:szCs w:val="24"/>
          <w:lang w:val="es-CO"/>
        </w:rPr>
        <w:t xml:space="preserve"> y Construcción de Ciudadanías: la experiencia en Cuetzalan, Sierra Norte de Puebla. tesis de </w:t>
      </w:r>
      <w:proofErr w:type="spellStart"/>
      <w:r w:rsidRPr="00F0016D">
        <w:rPr>
          <w:rFonts w:ascii="Times New Roman" w:hAnsi="Times New Roman" w:cs="Times New Roman"/>
          <w:bCs/>
          <w:sz w:val="24"/>
          <w:szCs w:val="24"/>
          <w:lang w:val="es-CO"/>
        </w:rPr>
        <w:t>Maestria</w:t>
      </w:r>
      <w:proofErr w:type="spellEnd"/>
      <w:r w:rsidRPr="00F0016D">
        <w:rPr>
          <w:rFonts w:ascii="Times New Roman" w:hAnsi="Times New Roman" w:cs="Times New Roman"/>
          <w:bCs/>
          <w:sz w:val="24"/>
          <w:szCs w:val="24"/>
          <w:lang w:val="es-CO"/>
        </w:rPr>
        <w:t>. México: UAM.</w:t>
      </w:r>
    </w:p>
    <w:p w14:paraId="0CBBFEFD" w14:textId="77777777" w:rsidR="00F0016D" w:rsidRPr="00F0016D" w:rsidRDefault="00F0016D" w:rsidP="00F0016D">
      <w:pPr>
        <w:spacing w:after="0" w:line="360" w:lineRule="auto"/>
        <w:ind w:left="709" w:hanging="709"/>
        <w:jc w:val="both"/>
        <w:rPr>
          <w:rFonts w:ascii="Times New Roman" w:hAnsi="Times New Roman" w:cs="Times New Roman"/>
          <w:bCs/>
          <w:sz w:val="24"/>
          <w:szCs w:val="24"/>
          <w:lang w:val="es-CO"/>
        </w:rPr>
      </w:pPr>
      <w:r w:rsidRPr="00F0016D">
        <w:rPr>
          <w:rFonts w:ascii="Times New Roman" w:hAnsi="Times New Roman" w:cs="Times New Roman"/>
          <w:bCs/>
          <w:sz w:val="24"/>
          <w:szCs w:val="24"/>
          <w:lang w:val="es-CO"/>
        </w:rPr>
        <w:t xml:space="preserve">Alvarado, M., Lozano, F., Martínez, M., &amp; Colmenero, A. (2006). Usos y destinos de los suelos en la región de </w:t>
      </w:r>
      <w:proofErr w:type="spellStart"/>
      <w:r w:rsidRPr="00F0016D">
        <w:rPr>
          <w:rFonts w:ascii="Times New Roman" w:hAnsi="Times New Roman" w:cs="Times New Roman"/>
          <w:bCs/>
          <w:sz w:val="24"/>
          <w:szCs w:val="24"/>
          <w:lang w:val="es-CO"/>
        </w:rPr>
        <w:t>Cuetzalán</w:t>
      </w:r>
      <w:proofErr w:type="spellEnd"/>
      <w:r w:rsidRPr="00F0016D">
        <w:rPr>
          <w:rFonts w:ascii="Times New Roman" w:hAnsi="Times New Roman" w:cs="Times New Roman"/>
          <w:bCs/>
          <w:sz w:val="24"/>
          <w:szCs w:val="24"/>
          <w:lang w:val="es-CO"/>
        </w:rPr>
        <w:t xml:space="preserve">, Puebla, México. Investigaciones </w:t>
      </w:r>
      <w:proofErr w:type="gramStart"/>
      <w:r w:rsidRPr="00F0016D">
        <w:rPr>
          <w:rFonts w:ascii="Times New Roman" w:hAnsi="Times New Roman" w:cs="Times New Roman"/>
          <w:bCs/>
          <w:sz w:val="24"/>
          <w:szCs w:val="24"/>
          <w:lang w:val="es-CO"/>
        </w:rPr>
        <w:t>Geográficas(</w:t>
      </w:r>
      <w:proofErr w:type="gramEnd"/>
      <w:r w:rsidRPr="00F0016D">
        <w:rPr>
          <w:rFonts w:ascii="Times New Roman" w:hAnsi="Times New Roman" w:cs="Times New Roman"/>
          <w:bCs/>
          <w:sz w:val="24"/>
          <w:szCs w:val="24"/>
          <w:lang w:val="es-CO"/>
        </w:rPr>
        <w:t>59).</w:t>
      </w:r>
    </w:p>
    <w:p w14:paraId="2331DE38" w14:textId="77777777" w:rsidR="00F0016D" w:rsidRPr="00F0016D" w:rsidRDefault="00F0016D" w:rsidP="00F0016D">
      <w:pPr>
        <w:spacing w:after="0" w:line="360" w:lineRule="auto"/>
        <w:ind w:left="709" w:hanging="709"/>
        <w:jc w:val="both"/>
        <w:rPr>
          <w:rFonts w:ascii="Times New Roman" w:hAnsi="Times New Roman" w:cs="Times New Roman"/>
          <w:bCs/>
          <w:sz w:val="24"/>
          <w:szCs w:val="24"/>
          <w:lang w:val="es-CO"/>
        </w:rPr>
      </w:pPr>
      <w:proofErr w:type="spellStart"/>
      <w:r w:rsidRPr="00F0016D">
        <w:rPr>
          <w:rFonts w:ascii="Times New Roman" w:hAnsi="Times New Roman" w:cs="Times New Roman"/>
          <w:bCs/>
          <w:sz w:val="24"/>
          <w:szCs w:val="24"/>
          <w:lang w:val="es-CO"/>
        </w:rPr>
        <w:t>Anzurez</w:t>
      </w:r>
      <w:proofErr w:type="spellEnd"/>
      <w:r w:rsidRPr="00F0016D">
        <w:rPr>
          <w:rFonts w:ascii="Times New Roman" w:hAnsi="Times New Roman" w:cs="Times New Roman"/>
          <w:bCs/>
          <w:sz w:val="24"/>
          <w:szCs w:val="24"/>
          <w:lang w:val="es-CO"/>
        </w:rPr>
        <w:t>, M. (2009). El Mercado de Sonora. Anales de Antropología, 28(1).</w:t>
      </w:r>
    </w:p>
    <w:p w14:paraId="4B26C78F" w14:textId="77777777" w:rsidR="00F0016D" w:rsidRPr="00F0016D" w:rsidRDefault="00F0016D" w:rsidP="00F0016D">
      <w:pPr>
        <w:spacing w:after="0" w:line="360" w:lineRule="auto"/>
        <w:ind w:left="709" w:hanging="709"/>
        <w:jc w:val="both"/>
        <w:rPr>
          <w:rFonts w:ascii="Times New Roman" w:hAnsi="Times New Roman" w:cs="Times New Roman"/>
          <w:bCs/>
          <w:sz w:val="24"/>
          <w:szCs w:val="24"/>
          <w:lang w:val="es-CO"/>
        </w:rPr>
      </w:pPr>
      <w:r w:rsidRPr="00F0016D">
        <w:rPr>
          <w:rFonts w:ascii="Times New Roman" w:hAnsi="Times New Roman" w:cs="Times New Roman"/>
          <w:bCs/>
          <w:sz w:val="24"/>
          <w:szCs w:val="24"/>
          <w:lang w:val="es-CO"/>
        </w:rPr>
        <w:t xml:space="preserve">Barden, F., &amp; Smith, M. (2004). El Sistema Mundial </w:t>
      </w:r>
      <w:proofErr w:type="spellStart"/>
      <w:r w:rsidRPr="00F0016D">
        <w:rPr>
          <w:rFonts w:ascii="Times New Roman" w:hAnsi="Times New Roman" w:cs="Times New Roman"/>
          <w:bCs/>
          <w:sz w:val="24"/>
          <w:szCs w:val="24"/>
          <w:lang w:val="es-CO"/>
        </w:rPr>
        <w:t>Mesoaericano</w:t>
      </w:r>
      <w:proofErr w:type="spellEnd"/>
      <w:r w:rsidRPr="00F0016D">
        <w:rPr>
          <w:rFonts w:ascii="Times New Roman" w:hAnsi="Times New Roman" w:cs="Times New Roman"/>
          <w:bCs/>
          <w:sz w:val="24"/>
          <w:szCs w:val="24"/>
          <w:lang w:val="es-CO"/>
        </w:rPr>
        <w:t xml:space="preserve"> Postclásico. (A. El Colegio de </w:t>
      </w:r>
      <w:proofErr w:type="spellStart"/>
      <w:r w:rsidRPr="00F0016D">
        <w:rPr>
          <w:rFonts w:ascii="Times New Roman" w:hAnsi="Times New Roman" w:cs="Times New Roman"/>
          <w:bCs/>
          <w:sz w:val="24"/>
          <w:szCs w:val="24"/>
          <w:lang w:val="es-CO"/>
        </w:rPr>
        <w:t>Michoacan</w:t>
      </w:r>
      <w:proofErr w:type="spellEnd"/>
      <w:r w:rsidRPr="00F0016D">
        <w:rPr>
          <w:rFonts w:ascii="Times New Roman" w:hAnsi="Times New Roman" w:cs="Times New Roman"/>
          <w:bCs/>
          <w:sz w:val="24"/>
          <w:szCs w:val="24"/>
          <w:lang w:val="es-CO"/>
        </w:rPr>
        <w:t xml:space="preserve">, Ed.) </w:t>
      </w:r>
      <w:proofErr w:type="spellStart"/>
      <w:r w:rsidRPr="00F0016D">
        <w:rPr>
          <w:rFonts w:ascii="Times New Roman" w:hAnsi="Times New Roman" w:cs="Times New Roman"/>
          <w:bCs/>
          <w:sz w:val="24"/>
          <w:szCs w:val="24"/>
          <w:lang w:val="es-CO"/>
        </w:rPr>
        <w:t>Relaciones.estudios</w:t>
      </w:r>
      <w:proofErr w:type="spellEnd"/>
      <w:r w:rsidRPr="00F0016D">
        <w:rPr>
          <w:rFonts w:ascii="Times New Roman" w:hAnsi="Times New Roman" w:cs="Times New Roman"/>
          <w:bCs/>
          <w:sz w:val="24"/>
          <w:szCs w:val="24"/>
          <w:lang w:val="es-CO"/>
        </w:rPr>
        <w:t xml:space="preserve"> de historia y sociedad, </w:t>
      </w:r>
      <w:proofErr w:type="gramStart"/>
      <w:r w:rsidRPr="00F0016D">
        <w:rPr>
          <w:rFonts w:ascii="Times New Roman" w:hAnsi="Times New Roman" w:cs="Times New Roman"/>
          <w:bCs/>
          <w:sz w:val="24"/>
          <w:szCs w:val="24"/>
          <w:lang w:val="es-CO"/>
        </w:rPr>
        <w:t>XXV(</w:t>
      </w:r>
      <w:proofErr w:type="gramEnd"/>
      <w:r w:rsidRPr="00F0016D">
        <w:rPr>
          <w:rFonts w:ascii="Times New Roman" w:hAnsi="Times New Roman" w:cs="Times New Roman"/>
          <w:bCs/>
          <w:sz w:val="24"/>
          <w:szCs w:val="24"/>
          <w:lang w:val="es-CO"/>
        </w:rPr>
        <w:t>99), 17-77.</w:t>
      </w:r>
    </w:p>
    <w:p w14:paraId="29C2A226" w14:textId="77777777" w:rsidR="00F0016D" w:rsidRPr="00F0016D" w:rsidRDefault="00F0016D" w:rsidP="00F0016D">
      <w:pPr>
        <w:spacing w:after="0" w:line="360" w:lineRule="auto"/>
        <w:ind w:left="709" w:hanging="709"/>
        <w:jc w:val="both"/>
        <w:rPr>
          <w:rFonts w:ascii="Times New Roman" w:hAnsi="Times New Roman" w:cs="Times New Roman"/>
          <w:bCs/>
          <w:sz w:val="24"/>
          <w:szCs w:val="24"/>
          <w:lang w:val="es-CO"/>
        </w:rPr>
      </w:pPr>
      <w:r w:rsidRPr="00F0016D">
        <w:rPr>
          <w:rFonts w:ascii="Times New Roman" w:hAnsi="Times New Roman" w:cs="Times New Roman"/>
          <w:bCs/>
          <w:sz w:val="24"/>
          <w:szCs w:val="24"/>
          <w:lang w:val="es-CO"/>
        </w:rPr>
        <w:t xml:space="preserve">Buelna, M. (1993). El libro perdido de Fray Toribio de </w:t>
      </w:r>
      <w:proofErr w:type="gramStart"/>
      <w:r w:rsidRPr="00F0016D">
        <w:rPr>
          <w:rFonts w:ascii="Times New Roman" w:hAnsi="Times New Roman" w:cs="Times New Roman"/>
          <w:bCs/>
          <w:sz w:val="24"/>
          <w:szCs w:val="24"/>
          <w:lang w:val="es-CO"/>
        </w:rPr>
        <w:t>Benavente :</w:t>
      </w:r>
      <w:proofErr w:type="gramEnd"/>
      <w:r w:rsidRPr="00F0016D">
        <w:rPr>
          <w:rFonts w:ascii="Times New Roman" w:hAnsi="Times New Roman" w:cs="Times New Roman"/>
          <w:bCs/>
          <w:sz w:val="24"/>
          <w:szCs w:val="24"/>
          <w:lang w:val="es-CO"/>
        </w:rPr>
        <w:t xml:space="preserve"> la visión mesiánica y apocalíptica. Recuperado el 12 de </w:t>
      </w:r>
      <w:proofErr w:type="gramStart"/>
      <w:r w:rsidRPr="00F0016D">
        <w:rPr>
          <w:rFonts w:ascii="Times New Roman" w:hAnsi="Times New Roman" w:cs="Times New Roman"/>
          <w:bCs/>
          <w:sz w:val="24"/>
          <w:szCs w:val="24"/>
          <w:lang w:val="es-CO"/>
        </w:rPr>
        <w:t>Diciembre</w:t>
      </w:r>
      <w:proofErr w:type="gramEnd"/>
      <w:r w:rsidRPr="00F0016D">
        <w:rPr>
          <w:rFonts w:ascii="Times New Roman" w:hAnsi="Times New Roman" w:cs="Times New Roman"/>
          <w:bCs/>
          <w:sz w:val="24"/>
          <w:szCs w:val="24"/>
          <w:lang w:val="es-CO"/>
        </w:rPr>
        <w:t xml:space="preserve"> de 2023, de </w:t>
      </w:r>
      <w:proofErr w:type="spellStart"/>
      <w:r w:rsidRPr="00F0016D">
        <w:rPr>
          <w:rFonts w:ascii="Times New Roman" w:hAnsi="Times New Roman" w:cs="Times New Roman"/>
          <w:bCs/>
          <w:sz w:val="24"/>
          <w:szCs w:val="24"/>
          <w:lang w:val="es-CO"/>
        </w:rPr>
        <w:t>Zalomati</w:t>
      </w:r>
      <w:proofErr w:type="spellEnd"/>
      <w:r w:rsidRPr="00F0016D">
        <w:rPr>
          <w:rFonts w:ascii="Times New Roman" w:hAnsi="Times New Roman" w:cs="Times New Roman"/>
          <w:bCs/>
          <w:sz w:val="24"/>
          <w:szCs w:val="24"/>
          <w:lang w:val="es-CO"/>
        </w:rPr>
        <w:t>: http://zaloamati.azc.uam.mx//handle/11191/2051</w:t>
      </w:r>
    </w:p>
    <w:p w14:paraId="2AD3668B" w14:textId="77777777" w:rsidR="00F0016D" w:rsidRPr="00F0016D" w:rsidRDefault="00F0016D" w:rsidP="00F0016D">
      <w:pPr>
        <w:spacing w:after="0" w:line="360" w:lineRule="auto"/>
        <w:ind w:left="709" w:hanging="709"/>
        <w:jc w:val="both"/>
        <w:rPr>
          <w:rFonts w:ascii="Times New Roman" w:hAnsi="Times New Roman" w:cs="Times New Roman"/>
          <w:bCs/>
          <w:sz w:val="24"/>
          <w:szCs w:val="24"/>
          <w:lang w:val="es-CO"/>
        </w:rPr>
      </w:pPr>
      <w:r w:rsidRPr="00F0016D">
        <w:rPr>
          <w:rFonts w:ascii="Times New Roman" w:hAnsi="Times New Roman" w:cs="Times New Roman"/>
          <w:bCs/>
          <w:sz w:val="24"/>
          <w:szCs w:val="24"/>
          <w:lang w:val="es-CO"/>
        </w:rPr>
        <w:t xml:space="preserve">Callejas, C., Castro, X., Arreola, R., Cupa, E., Arteaga, Z., &amp; Alcántara, A. (2015). Academia. Recuperado el 13 de </w:t>
      </w:r>
      <w:proofErr w:type="gramStart"/>
      <w:r w:rsidRPr="00F0016D">
        <w:rPr>
          <w:rFonts w:ascii="Times New Roman" w:hAnsi="Times New Roman" w:cs="Times New Roman"/>
          <w:bCs/>
          <w:sz w:val="24"/>
          <w:szCs w:val="24"/>
          <w:lang w:val="es-CO"/>
        </w:rPr>
        <w:t>Diciembre</w:t>
      </w:r>
      <w:proofErr w:type="gramEnd"/>
      <w:r w:rsidRPr="00F0016D">
        <w:rPr>
          <w:rFonts w:ascii="Times New Roman" w:hAnsi="Times New Roman" w:cs="Times New Roman"/>
          <w:bCs/>
          <w:sz w:val="24"/>
          <w:szCs w:val="24"/>
          <w:lang w:val="es-CO"/>
        </w:rPr>
        <w:t xml:space="preserve"> de 2023, de Cuetzalan. </w:t>
      </w:r>
      <w:proofErr w:type="spellStart"/>
      <w:r w:rsidRPr="00F0016D">
        <w:rPr>
          <w:rFonts w:ascii="Times New Roman" w:hAnsi="Times New Roman" w:cs="Times New Roman"/>
          <w:bCs/>
          <w:sz w:val="24"/>
          <w:szCs w:val="24"/>
          <w:lang w:val="es-CO"/>
        </w:rPr>
        <w:t>Dustribución</w:t>
      </w:r>
      <w:proofErr w:type="spellEnd"/>
      <w:r w:rsidRPr="00F0016D">
        <w:rPr>
          <w:rFonts w:ascii="Times New Roman" w:hAnsi="Times New Roman" w:cs="Times New Roman"/>
          <w:bCs/>
          <w:sz w:val="24"/>
          <w:szCs w:val="24"/>
          <w:lang w:val="es-CO"/>
        </w:rPr>
        <w:t xml:space="preserve"> y mercado: https://www.academia.edu/15999903/Cuetzalan_Distribuci%C3%B3n_y_Mercado</w:t>
      </w:r>
    </w:p>
    <w:p w14:paraId="0B11BB11" w14:textId="77777777" w:rsidR="00F0016D" w:rsidRPr="00F0016D" w:rsidRDefault="00F0016D" w:rsidP="00F0016D">
      <w:pPr>
        <w:spacing w:after="0" w:line="360" w:lineRule="auto"/>
        <w:ind w:left="709" w:hanging="709"/>
        <w:jc w:val="both"/>
        <w:rPr>
          <w:rFonts w:ascii="Times New Roman" w:hAnsi="Times New Roman" w:cs="Times New Roman"/>
          <w:bCs/>
          <w:sz w:val="24"/>
          <w:szCs w:val="24"/>
          <w:lang w:val="es-CO"/>
        </w:rPr>
      </w:pPr>
      <w:r w:rsidRPr="00F0016D">
        <w:rPr>
          <w:rFonts w:ascii="Times New Roman" w:hAnsi="Times New Roman" w:cs="Times New Roman"/>
          <w:bCs/>
          <w:sz w:val="24"/>
          <w:szCs w:val="24"/>
          <w:lang w:val="es-CO"/>
        </w:rPr>
        <w:t>Comisión Federal de Competencia Económica. (25 de agosto de 2023). ¿</w:t>
      </w:r>
      <w:proofErr w:type="spellStart"/>
      <w:r w:rsidRPr="00F0016D">
        <w:rPr>
          <w:rFonts w:ascii="Times New Roman" w:hAnsi="Times New Roman" w:cs="Times New Roman"/>
          <w:bCs/>
          <w:sz w:val="24"/>
          <w:szCs w:val="24"/>
          <w:lang w:val="es-CO"/>
        </w:rPr>
        <w:t>Que</w:t>
      </w:r>
      <w:proofErr w:type="spellEnd"/>
      <w:r w:rsidRPr="00F0016D">
        <w:rPr>
          <w:rFonts w:ascii="Times New Roman" w:hAnsi="Times New Roman" w:cs="Times New Roman"/>
          <w:bCs/>
          <w:sz w:val="24"/>
          <w:szCs w:val="24"/>
          <w:lang w:val="es-CO"/>
        </w:rPr>
        <w:t xml:space="preserve"> es un Mercado? Obtenido de https://www.cofece.mx/wp-content/uploads/2020/12/COSAS_QUE_DEBES_SABER_24-01.png</w:t>
      </w:r>
    </w:p>
    <w:p w14:paraId="4242231D" w14:textId="77777777" w:rsidR="00F0016D" w:rsidRPr="00F0016D" w:rsidRDefault="00F0016D" w:rsidP="00F0016D">
      <w:pPr>
        <w:spacing w:after="0" w:line="360" w:lineRule="auto"/>
        <w:ind w:left="709" w:hanging="709"/>
        <w:jc w:val="both"/>
        <w:rPr>
          <w:rFonts w:ascii="Times New Roman" w:hAnsi="Times New Roman" w:cs="Times New Roman"/>
          <w:bCs/>
          <w:sz w:val="24"/>
          <w:szCs w:val="24"/>
          <w:lang w:val="es-CO"/>
        </w:rPr>
      </w:pPr>
      <w:r w:rsidRPr="00F0016D">
        <w:rPr>
          <w:rFonts w:ascii="Times New Roman" w:hAnsi="Times New Roman" w:cs="Times New Roman"/>
          <w:bCs/>
          <w:sz w:val="24"/>
          <w:szCs w:val="24"/>
          <w:lang w:val="es-CO"/>
        </w:rPr>
        <w:t xml:space="preserve">Congreso de la Ciudad de México. (16 de </w:t>
      </w:r>
      <w:proofErr w:type="gramStart"/>
      <w:r w:rsidRPr="00F0016D">
        <w:rPr>
          <w:rFonts w:ascii="Times New Roman" w:hAnsi="Times New Roman" w:cs="Times New Roman"/>
          <w:bCs/>
          <w:sz w:val="24"/>
          <w:szCs w:val="24"/>
          <w:lang w:val="es-CO"/>
        </w:rPr>
        <w:t>Noviembre</w:t>
      </w:r>
      <w:proofErr w:type="gramEnd"/>
      <w:r w:rsidRPr="00F0016D">
        <w:rPr>
          <w:rFonts w:ascii="Times New Roman" w:hAnsi="Times New Roman" w:cs="Times New Roman"/>
          <w:bCs/>
          <w:sz w:val="24"/>
          <w:szCs w:val="24"/>
          <w:lang w:val="es-CO"/>
        </w:rPr>
        <w:t xml:space="preserve"> de 2021). </w:t>
      </w:r>
      <w:proofErr w:type="spellStart"/>
      <w:r w:rsidRPr="00F0016D">
        <w:rPr>
          <w:rFonts w:ascii="Times New Roman" w:hAnsi="Times New Roman" w:cs="Times New Roman"/>
          <w:bCs/>
          <w:sz w:val="24"/>
          <w:szCs w:val="24"/>
          <w:lang w:val="es-CO"/>
        </w:rPr>
        <w:t>Dip</w:t>
      </w:r>
      <w:proofErr w:type="spellEnd"/>
      <w:r w:rsidRPr="00F0016D">
        <w:rPr>
          <w:rFonts w:ascii="Times New Roman" w:hAnsi="Times New Roman" w:cs="Times New Roman"/>
          <w:bCs/>
          <w:sz w:val="24"/>
          <w:szCs w:val="24"/>
          <w:lang w:val="es-CO"/>
        </w:rPr>
        <w:t xml:space="preserve">. Héctor Díaz. Recuperado el 12 de </w:t>
      </w:r>
      <w:proofErr w:type="gramStart"/>
      <w:r w:rsidRPr="00F0016D">
        <w:rPr>
          <w:rFonts w:ascii="Times New Roman" w:hAnsi="Times New Roman" w:cs="Times New Roman"/>
          <w:bCs/>
          <w:sz w:val="24"/>
          <w:szCs w:val="24"/>
          <w:lang w:val="es-CO"/>
        </w:rPr>
        <w:t>Diciembre</w:t>
      </w:r>
      <w:proofErr w:type="gramEnd"/>
      <w:r w:rsidRPr="00F0016D">
        <w:rPr>
          <w:rFonts w:ascii="Times New Roman" w:hAnsi="Times New Roman" w:cs="Times New Roman"/>
          <w:bCs/>
          <w:sz w:val="24"/>
          <w:szCs w:val="24"/>
          <w:lang w:val="es-CO"/>
        </w:rPr>
        <w:t xml:space="preserve"> de 2023, de Los mercados de la capital como patrimonio histórico y cultural: https://www.congresocdmx.gob.mx/media/documentos/3e7ec4818e0ebb7c6729bbe7074f3897406d0b9b.pdf</w:t>
      </w:r>
    </w:p>
    <w:p w14:paraId="7E49E241" w14:textId="77777777" w:rsidR="00F0016D" w:rsidRPr="00F0016D" w:rsidRDefault="00F0016D" w:rsidP="00F0016D">
      <w:pPr>
        <w:spacing w:after="0" w:line="360" w:lineRule="auto"/>
        <w:ind w:left="709" w:hanging="709"/>
        <w:jc w:val="both"/>
        <w:rPr>
          <w:rFonts w:ascii="Times New Roman" w:hAnsi="Times New Roman" w:cs="Times New Roman"/>
          <w:bCs/>
          <w:sz w:val="24"/>
          <w:szCs w:val="24"/>
          <w:lang w:val="es-CO"/>
        </w:rPr>
      </w:pPr>
      <w:r w:rsidRPr="00F0016D">
        <w:rPr>
          <w:rFonts w:ascii="Times New Roman" w:hAnsi="Times New Roman" w:cs="Times New Roman"/>
          <w:bCs/>
          <w:sz w:val="24"/>
          <w:szCs w:val="24"/>
          <w:lang w:val="es-CO"/>
        </w:rPr>
        <w:t xml:space="preserve">Cuetzalan Pueblo Mágico. (2023). Atractivos </w:t>
      </w:r>
      <w:proofErr w:type="spellStart"/>
      <w:r w:rsidRPr="00F0016D">
        <w:rPr>
          <w:rFonts w:ascii="Times New Roman" w:hAnsi="Times New Roman" w:cs="Times New Roman"/>
          <w:bCs/>
          <w:sz w:val="24"/>
          <w:szCs w:val="24"/>
          <w:lang w:val="es-CO"/>
        </w:rPr>
        <w:t>turisticos</w:t>
      </w:r>
      <w:proofErr w:type="spellEnd"/>
      <w:r w:rsidRPr="00F0016D">
        <w:rPr>
          <w:rFonts w:ascii="Times New Roman" w:hAnsi="Times New Roman" w:cs="Times New Roman"/>
          <w:bCs/>
          <w:sz w:val="24"/>
          <w:szCs w:val="24"/>
          <w:lang w:val="es-CO"/>
        </w:rPr>
        <w:t xml:space="preserve">. Recuperado el 13 de </w:t>
      </w:r>
      <w:proofErr w:type="gramStart"/>
      <w:r w:rsidRPr="00F0016D">
        <w:rPr>
          <w:rFonts w:ascii="Times New Roman" w:hAnsi="Times New Roman" w:cs="Times New Roman"/>
          <w:bCs/>
          <w:sz w:val="24"/>
          <w:szCs w:val="24"/>
          <w:lang w:val="es-CO"/>
        </w:rPr>
        <w:t>Diciembre</w:t>
      </w:r>
      <w:proofErr w:type="gramEnd"/>
      <w:r w:rsidRPr="00F0016D">
        <w:rPr>
          <w:rFonts w:ascii="Times New Roman" w:hAnsi="Times New Roman" w:cs="Times New Roman"/>
          <w:bCs/>
          <w:sz w:val="24"/>
          <w:szCs w:val="24"/>
          <w:lang w:val="es-CO"/>
        </w:rPr>
        <w:t xml:space="preserve"> de 2023, de https://www.cuetzalan.gob.mx/turismo/</w:t>
      </w:r>
    </w:p>
    <w:p w14:paraId="7379C5D4" w14:textId="77777777" w:rsidR="00F0016D" w:rsidRPr="00F0016D" w:rsidRDefault="00F0016D" w:rsidP="00F0016D">
      <w:pPr>
        <w:spacing w:after="0" w:line="360" w:lineRule="auto"/>
        <w:ind w:left="709" w:hanging="709"/>
        <w:jc w:val="both"/>
        <w:rPr>
          <w:rFonts w:ascii="Times New Roman" w:hAnsi="Times New Roman" w:cs="Times New Roman"/>
          <w:bCs/>
          <w:sz w:val="24"/>
          <w:szCs w:val="24"/>
          <w:lang w:val="es-CO"/>
        </w:rPr>
      </w:pPr>
      <w:r w:rsidRPr="00F0016D">
        <w:rPr>
          <w:rFonts w:ascii="Times New Roman" w:hAnsi="Times New Roman" w:cs="Times New Roman"/>
          <w:bCs/>
          <w:sz w:val="24"/>
          <w:szCs w:val="24"/>
          <w:lang w:val="es-CO"/>
        </w:rPr>
        <w:lastRenderedPageBreak/>
        <w:t>Delfín, M. (11 de 2010). Un breve comentario sobre la historia de los tianguis y los mercados de México. Obtenido de https://www.historiacocina.com/paises/articulos/mexico/tianguis.htm</w:t>
      </w:r>
    </w:p>
    <w:p w14:paraId="21A75DB7" w14:textId="77777777" w:rsidR="00F0016D" w:rsidRPr="00F0016D" w:rsidRDefault="00F0016D" w:rsidP="00F0016D">
      <w:pPr>
        <w:spacing w:after="0" w:line="360" w:lineRule="auto"/>
        <w:ind w:left="709" w:hanging="709"/>
        <w:jc w:val="both"/>
        <w:rPr>
          <w:rFonts w:ascii="Times New Roman" w:hAnsi="Times New Roman" w:cs="Times New Roman"/>
          <w:bCs/>
          <w:sz w:val="24"/>
          <w:szCs w:val="24"/>
          <w:lang w:val="es-CO"/>
        </w:rPr>
      </w:pPr>
      <w:r w:rsidRPr="00F0016D">
        <w:rPr>
          <w:rFonts w:ascii="Times New Roman" w:hAnsi="Times New Roman" w:cs="Times New Roman"/>
          <w:bCs/>
          <w:sz w:val="24"/>
          <w:szCs w:val="24"/>
          <w:lang w:val="es-CO"/>
        </w:rPr>
        <w:t xml:space="preserve">El Colegio Nacional. (06 de Julio de 2022). Los mercados, órgano vital de la Ciudad de México: Felipe Leal. Recuperado el 2023 de </w:t>
      </w:r>
      <w:proofErr w:type="gramStart"/>
      <w:r w:rsidRPr="00F0016D">
        <w:rPr>
          <w:rFonts w:ascii="Times New Roman" w:hAnsi="Times New Roman" w:cs="Times New Roman"/>
          <w:bCs/>
          <w:sz w:val="24"/>
          <w:szCs w:val="24"/>
          <w:lang w:val="es-CO"/>
        </w:rPr>
        <w:t>Diciembre</w:t>
      </w:r>
      <w:proofErr w:type="gramEnd"/>
      <w:r w:rsidRPr="00F0016D">
        <w:rPr>
          <w:rFonts w:ascii="Times New Roman" w:hAnsi="Times New Roman" w:cs="Times New Roman"/>
          <w:bCs/>
          <w:sz w:val="24"/>
          <w:szCs w:val="24"/>
          <w:lang w:val="es-CO"/>
        </w:rPr>
        <w:t xml:space="preserve"> de 2023, de https://colnal.mx/noticias/los-mercados-organo-vital-de-la-ciudad-de-mexico-felipe-leal/</w:t>
      </w:r>
    </w:p>
    <w:p w14:paraId="2CC2E729" w14:textId="77777777" w:rsidR="00F0016D" w:rsidRPr="00F0016D" w:rsidRDefault="00F0016D" w:rsidP="00F0016D">
      <w:pPr>
        <w:spacing w:after="0" w:line="360" w:lineRule="auto"/>
        <w:ind w:left="709" w:hanging="709"/>
        <w:jc w:val="both"/>
        <w:rPr>
          <w:rFonts w:ascii="Times New Roman" w:hAnsi="Times New Roman" w:cs="Times New Roman"/>
          <w:bCs/>
          <w:sz w:val="24"/>
          <w:szCs w:val="24"/>
          <w:lang w:val="es-CO"/>
        </w:rPr>
      </w:pPr>
      <w:r w:rsidRPr="00F0016D">
        <w:rPr>
          <w:rFonts w:ascii="Times New Roman" w:hAnsi="Times New Roman" w:cs="Times New Roman"/>
          <w:bCs/>
          <w:sz w:val="24"/>
          <w:szCs w:val="24"/>
          <w:lang w:val="es-CO"/>
        </w:rPr>
        <w:t xml:space="preserve">El Financiero. (26 de Julio de 2013). Peñuelas, Alfredo. Recuperado el 05 de </w:t>
      </w:r>
      <w:proofErr w:type="gramStart"/>
      <w:r w:rsidRPr="00F0016D">
        <w:rPr>
          <w:rFonts w:ascii="Times New Roman" w:hAnsi="Times New Roman" w:cs="Times New Roman"/>
          <w:bCs/>
          <w:sz w:val="24"/>
          <w:szCs w:val="24"/>
          <w:lang w:val="es-CO"/>
        </w:rPr>
        <w:t>Diciembre</w:t>
      </w:r>
      <w:proofErr w:type="gramEnd"/>
      <w:r w:rsidRPr="00F0016D">
        <w:rPr>
          <w:rFonts w:ascii="Times New Roman" w:hAnsi="Times New Roman" w:cs="Times New Roman"/>
          <w:bCs/>
          <w:sz w:val="24"/>
          <w:szCs w:val="24"/>
          <w:lang w:val="es-CO"/>
        </w:rPr>
        <w:t xml:space="preserve"> de 2023, de Mercado de Cuetzalan: Sabor y Color: https://www.elfinanciero.com.mx/politica/mercado-de-cuetzalan-sabor-y-color/</w:t>
      </w:r>
    </w:p>
    <w:p w14:paraId="4C2AD3C7" w14:textId="77777777" w:rsidR="00F0016D" w:rsidRPr="00F0016D" w:rsidRDefault="00F0016D" w:rsidP="00F0016D">
      <w:pPr>
        <w:spacing w:after="0" w:line="360" w:lineRule="auto"/>
        <w:ind w:left="709" w:hanging="709"/>
        <w:jc w:val="both"/>
        <w:rPr>
          <w:rFonts w:ascii="Times New Roman" w:hAnsi="Times New Roman" w:cs="Times New Roman"/>
          <w:bCs/>
          <w:sz w:val="24"/>
          <w:szCs w:val="24"/>
          <w:lang w:val="es-CO"/>
        </w:rPr>
      </w:pPr>
      <w:r w:rsidRPr="00F0016D">
        <w:rPr>
          <w:rFonts w:ascii="Times New Roman" w:hAnsi="Times New Roman" w:cs="Times New Roman"/>
          <w:bCs/>
          <w:sz w:val="24"/>
          <w:szCs w:val="24"/>
          <w:lang w:val="es-CO"/>
        </w:rPr>
        <w:t xml:space="preserve">El Universal Puebla. (03 de julio de 2023). Estos son los 12 </w:t>
      </w:r>
      <w:proofErr w:type="spellStart"/>
      <w:r w:rsidRPr="00F0016D">
        <w:rPr>
          <w:rFonts w:ascii="Times New Roman" w:hAnsi="Times New Roman" w:cs="Times New Roman"/>
          <w:bCs/>
          <w:sz w:val="24"/>
          <w:szCs w:val="24"/>
          <w:lang w:val="es-CO"/>
        </w:rPr>
        <w:t>increibles</w:t>
      </w:r>
      <w:proofErr w:type="spellEnd"/>
      <w:r w:rsidRPr="00F0016D">
        <w:rPr>
          <w:rFonts w:ascii="Times New Roman" w:hAnsi="Times New Roman" w:cs="Times New Roman"/>
          <w:bCs/>
          <w:sz w:val="24"/>
          <w:szCs w:val="24"/>
          <w:lang w:val="es-CO"/>
        </w:rPr>
        <w:t xml:space="preserve"> pueblos mágicos de Puebla. Obtenido de https://www.eluniversalpuebla.com.mx/estado/estos-son-los-12-increibles-pueblos-magicos-de-puebla/</w:t>
      </w:r>
    </w:p>
    <w:p w14:paraId="220B68DD" w14:textId="77777777" w:rsidR="00F0016D" w:rsidRPr="00F0016D" w:rsidRDefault="00F0016D" w:rsidP="00F0016D">
      <w:pPr>
        <w:spacing w:after="0" w:line="360" w:lineRule="auto"/>
        <w:ind w:left="709" w:hanging="709"/>
        <w:jc w:val="both"/>
        <w:rPr>
          <w:rFonts w:ascii="Times New Roman" w:hAnsi="Times New Roman" w:cs="Times New Roman"/>
          <w:bCs/>
          <w:sz w:val="24"/>
          <w:szCs w:val="24"/>
          <w:lang w:val="es-CO"/>
        </w:rPr>
      </w:pPr>
      <w:r w:rsidRPr="00F0016D">
        <w:rPr>
          <w:rFonts w:ascii="Times New Roman" w:hAnsi="Times New Roman" w:cs="Times New Roman"/>
          <w:bCs/>
          <w:sz w:val="24"/>
          <w:szCs w:val="24"/>
          <w:lang w:val="es-CO"/>
        </w:rPr>
        <w:t>Espinosa, H. (2020). Piel de Calle. Una deriva en el tianguis Baratillo. Revista de Estudios Urbanos y Ciencias Sociales, 4(2), 5.</w:t>
      </w:r>
    </w:p>
    <w:p w14:paraId="2AC2AB85" w14:textId="77777777" w:rsidR="00F0016D" w:rsidRPr="00F0016D" w:rsidRDefault="00F0016D" w:rsidP="00F0016D">
      <w:pPr>
        <w:spacing w:after="0" w:line="360" w:lineRule="auto"/>
        <w:ind w:left="709" w:hanging="709"/>
        <w:jc w:val="both"/>
        <w:rPr>
          <w:rFonts w:ascii="Times New Roman" w:hAnsi="Times New Roman" w:cs="Times New Roman"/>
          <w:bCs/>
          <w:sz w:val="24"/>
          <w:szCs w:val="24"/>
          <w:lang w:val="es-CO"/>
        </w:rPr>
      </w:pPr>
      <w:r w:rsidRPr="00F0016D">
        <w:rPr>
          <w:rFonts w:ascii="Times New Roman" w:hAnsi="Times New Roman" w:cs="Times New Roman"/>
          <w:bCs/>
          <w:sz w:val="24"/>
          <w:szCs w:val="24"/>
          <w:lang w:val="es-CO"/>
        </w:rPr>
        <w:t xml:space="preserve">Fabre, D., &amp; Ejea, C. (2015). Los Tianguis de </w:t>
      </w:r>
      <w:proofErr w:type="spellStart"/>
      <w:r w:rsidRPr="00F0016D">
        <w:rPr>
          <w:rFonts w:ascii="Times New Roman" w:hAnsi="Times New Roman" w:cs="Times New Roman"/>
          <w:bCs/>
          <w:sz w:val="24"/>
          <w:szCs w:val="24"/>
          <w:lang w:val="es-CO"/>
        </w:rPr>
        <w:t>Patzcuáro</w:t>
      </w:r>
      <w:proofErr w:type="spellEnd"/>
      <w:r w:rsidRPr="00F0016D">
        <w:rPr>
          <w:rFonts w:ascii="Times New Roman" w:hAnsi="Times New Roman" w:cs="Times New Roman"/>
          <w:bCs/>
          <w:sz w:val="24"/>
          <w:szCs w:val="24"/>
          <w:lang w:val="es-CO"/>
        </w:rPr>
        <w:t xml:space="preserve"> entre la Tradición y las Estrategias de </w:t>
      </w:r>
      <w:proofErr w:type="spellStart"/>
      <w:r w:rsidRPr="00F0016D">
        <w:rPr>
          <w:rFonts w:ascii="Times New Roman" w:hAnsi="Times New Roman" w:cs="Times New Roman"/>
          <w:bCs/>
          <w:sz w:val="24"/>
          <w:szCs w:val="24"/>
          <w:lang w:val="es-CO"/>
        </w:rPr>
        <w:t>Sueprvivencia</w:t>
      </w:r>
      <w:proofErr w:type="spellEnd"/>
      <w:r w:rsidRPr="00F0016D">
        <w:rPr>
          <w:rFonts w:ascii="Times New Roman" w:hAnsi="Times New Roman" w:cs="Times New Roman"/>
          <w:bCs/>
          <w:sz w:val="24"/>
          <w:szCs w:val="24"/>
          <w:lang w:val="es-CO"/>
        </w:rPr>
        <w:t xml:space="preserve">. Documentos de </w:t>
      </w:r>
      <w:proofErr w:type="spellStart"/>
      <w:r w:rsidRPr="00F0016D">
        <w:rPr>
          <w:rFonts w:ascii="Times New Roman" w:hAnsi="Times New Roman" w:cs="Times New Roman"/>
          <w:bCs/>
          <w:sz w:val="24"/>
          <w:szCs w:val="24"/>
          <w:lang w:val="es-CO"/>
        </w:rPr>
        <w:t>Analisis</w:t>
      </w:r>
      <w:proofErr w:type="spellEnd"/>
      <w:r w:rsidRPr="00F0016D">
        <w:rPr>
          <w:rFonts w:ascii="Times New Roman" w:hAnsi="Times New Roman" w:cs="Times New Roman"/>
          <w:bCs/>
          <w:sz w:val="24"/>
          <w:szCs w:val="24"/>
          <w:lang w:val="es-CO"/>
        </w:rPr>
        <w:t xml:space="preserve"> Geográfico, 61(2), 265-287.</w:t>
      </w:r>
    </w:p>
    <w:p w14:paraId="093AE0DD" w14:textId="77777777" w:rsidR="00F0016D" w:rsidRPr="00F0016D" w:rsidRDefault="00F0016D" w:rsidP="00F0016D">
      <w:pPr>
        <w:spacing w:after="0" w:line="360" w:lineRule="auto"/>
        <w:ind w:left="709" w:hanging="709"/>
        <w:jc w:val="both"/>
        <w:rPr>
          <w:rFonts w:ascii="Times New Roman" w:hAnsi="Times New Roman" w:cs="Times New Roman"/>
          <w:bCs/>
          <w:sz w:val="24"/>
          <w:szCs w:val="24"/>
          <w:lang w:val="es-CO"/>
        </w:rPr>
      </w:pPr>
      <w:proofErr w:type="spellStart"/>
      <w:r w:rsidRPr="00F0016D">
        <w:rPr>
          <w:rFonts w:ascii="Times New Roman" w:hAnsi="Times New Roman" w:cs="Times New Roman"/>
          <w:bCs/>
          <w:sz w:val="24"/>
          <w:szCs w:val="24"/>
          <w:lang w:val="es-CO"/>
        </w:rPr>
        <w:t>Férnandez</w:t>
      </w:r>
      <w:proofErr w:type="spellEnd"/>
      <w:r w:rsidRPr="00F0016D">
        <w:rPr>
          <w:rFonts w:ascii="Times New Roman" w:hAnsi="Times New Roman" w:cs="Times New Roman"/>
          <w:bCs/>
          <w:sz w:val="24"/>
          <w:szCs w:val="24"/>
          <w:lang w:val="es-CO"/>
        </w:rPr>
        <w:t>, R. (2012). El pósito y la alhóndiga de Mérida a fines del siglo XVIII y principios del XIX. Temas Antropológicos, 34(2).</w:t>
      </w:r>
    </w:p>
    <w:p w14:paraId="32D14611" w14:textId="77777777" w:rsidR="00F0016D" w:rsidRPr="00F0016D" w:rsidRDefault="00F0016D" w:rsidP="00F0016D">
      <w:pPr>
        <w:spacing w:after="0" w:line="360" w:lineRule="auto"/>
        <w:ind w:left="709" w:hanging="709"/>
        <w:jc w:val="both"/>
        <w:rPr>
          <w:rFonts w:ascii="Times New Roman" w:hAnsi="Times New Roman" w:cs="Times New Roman"/>
          <w:bCs/>
          <w:sz w:val="24"/>
          <w:szCs w:val="24"/>
          <w:lang w:val="es-CO"/>
        </w:rPr>
      </w:pPr>
      <w:r w:rsidRPr="00F0016D">
        <w:rPr>
          <w:rFonts w:ascii="Times New Roman" w:hAnsi="Times New Roman" w:cs="Times New Roman"/>
          <w:bCs/>
          <w:sz w:val="24"/>
          <w:szCs w:val="24"/>
          <w:lang w:val="es-CO"/>
        </w:rPr>
        <w:t xml:space="preserve">Garza, I. (2007). De </w:t>
      </w:r>
      <w:proofErr w:type="spellStart"/>
      <w:r w:rsidRPr="00F0016D">
        <w:rPr>
          <w:rFonts w:ascii="Times New Roman" w:hAnsi="Times New Roman" w:cs="Times New Roman"/>
          <w:bCs/>
          <w:sz w:val="24"/>
          <w:szCs w:val="24"/>
          <w:lang w:val="es-CO"/>
        </w:rPr>
        <w:t>Yiacatecuhtli</w:t>
      </w:r>
      <w:proofErr w:type="spellEnd"/>
      <w:r w:rsidRPr="00F0016D">
        <w:rPr>
          <w:rFonts w:ascii="Times New Roman" w:hAnsi="Times New Roman" w:cs="Times New Roman"/>
          <w:bCs/>
          <w:sz w:val="24"/>
          <w:szCs w:val="24"/>
          <w:lang w:val="es-CO"/>
        </w:rPr>
        <w:t xml:space="preserve">, deidad de los Pochtecas. El </w:t>
      </w:r>
      <w:proofErr w:type="gramStart"/>
      <w:r w:rsidRPr="00F0016D">
        <w:rPr>
          <w:rFonts w:ascii="Times New Roman" w:hAnsi="Times New Roman" w:cs="Times New Roman"/>
          <w:bCs/>
          <w:sz w:val="24"/>
          <w:szCs w:val="24"/>
          <w:lang w:val="es-CO"/>
        </w:rPr>
        <w:t>Tlacuache(</w:t>
      </w:r>
      <w:proofErr w:type="gramEnd"/>
      <w:r w:rsidRPr="00F0016D">
        <w:rPr>
          <w:rFonts w:ascii="Times New Roman" w:hAnsi="Times New Roman" w:cs="Times New Roman"/>
          <w:bCs/>
          <w:sz w:val="24"/>
          <w:szCs w:val="24"/>
          <w:lang w:val="es-CO"/>
        </w:rPr>
        <w:t>261). Obtenido de file:///C:/Users/Fac-Admon/Downloads/1821-1958-PB.pdf</w:t>
      </w:r>
    </w:p>
    <w:p w14:paraId="2179D477" w14:textId="77777777" w:rsidR="00F0016D" w:rsidRPr="00F0016D" w:rsidRDefault="00F0016D" w:rsidP="00F0016D">
      <w:pPr>
        <w:spacing w:after="0" w:line="360" w:lineRule="auto"/>
        <w:ind w:left="709" w:hanging="709"/>
        <w:jc w:val="both"/>
        <w:rPr>
          <w:rFonts w:ascii="Times New Roman" w:hAnsi="Times New Roman" w:cs="Times New Roman"/>
          <w:bCs/>
          <w:sz w:val="24"/>
          <w:szCs w:val="24"/>
          <w:lang w:val="es-CO"/>
        </w:rPr>
      </w:pPr>
      <w:r w:rsidRPr="00F0016D">
        <w:rPr>
          <w:rFonts w:ascii="Times New Roman" w:hAnsi="Times New Roman" w:cs="Times New Roman"/>
          <w:bCs/>
          <w:sz w:val="24"/>
          <w:szCs w:val="24"/>
          <w:lang w:val="es-CO"/>
        </w:rPr>
        <w:t>Gobierno de México. (11 de 12 de 2009). SIC MÉXICO. Obtenido de Cultura: https://sic.cultura.gob.mx/ficha.php?table=gastronomia&amp;table_id=106</w:t>
      </w:r>
    </w:p>
    <w:p w14:paraId="59D8AE59" w14:textId="77777777" w:rsidR="00F0016D" w:rsidRPr="00F0016D" w:rsidRDefault="00F0016D" w:rsidP="00F0016D">
      <w:pPr>
        <w:spacing w:after="0" w:line="360" w:lineRule="auto"/>
        <w:ind w:left="709" w:hanging="709"/>
        <w:jc w:val="both"/>
        <w:rPr>
          <w:rFonts w:ascii="Times New Roman" w:hAnsi="Times New Roman" w:cs="Times New Roman"/>
          <w:bCs/>
          <w:sz w:val="24"/>
          <w:szCs w:val="24"/>
          <w:lang w:val="es-CO"/>
        </w:rPr>
      </w:pPr>
      <w:r w:rsidRPr="00F0016D">
        <w:rPr>
          <w:rFonts w:ascii="Times New Roman" w:hAnsi="Times New Roman" w:cs="Times New Roman"/>
          <w:bCs/>
          <w:sz w:val="24"/>
          <w:szCs w:val="24"/>
          <w:lang w:val="es-CO"/>
        </w:rPr>
        <w:t xml:space="preserve">Gobierno de México. (2022). </w:t>
      </w:r>
      <w:proofErr w:type="spellStart"/>
      <w:r w:rsidRPr="00F0016D">
        <w:rPr>
          <w:rFonts w:ascii="Times New Roman" w:hAnsi="Times New Roman" w:cs="Times New Roman"/>
          <w:bCs/>
          <w:sz w:val="24"/>
          <w:szCs w:val="24"/>
          <w:lang w:val="es-CO"/>
        </w:rPr>
        <w:t>Gastronomia</w:t>
      </w:r>
      <w:proofErr w:type="spellEnd"/>
      <w:r w:rsidRPr="00F0016D">
        <w:rPr>
          <w:rFonts w:ascii="Times New Roman" w:hAnsi="Times New Roman" w:cs="Times New Roman"/>
          <w:bCs/>
          <w:sz w:val="24"/>
          <w:szCs w:val="24"/>
          <w:lang w:val="es-CO"/>
        </w:rPr>
        <w:t xml:space="preserve">. Recuperado el 12 de </w:t>
      </w:r>
      <w:proofErr w:type="gramStart"/>
      <w:r w:rsidRPr="00F0016D">
        <w:rPr>
          <w:rFonts w:ascii="Times New Roman" w:hAnsi="Times New Roman" w:cs="Times New Roman"/>
          <w:bCs/>
          <w:sz w:val="24"/>
          <w:szCs w:val="24"/>
          <w:lang w:val="es-CO"/>
        </w:rPr>
        <w:t>Diciembre</w:t>
      </w:r>
      <w:proofErr w:type="gramEnd"/>
      <w:r w:rsidRPr="00F0016D">
        <w:rPr>
          <w:rFonts w:ascii="Times New Roman" w:hAnsi="Times New Roman" w:cs="Times New Roman"/>
          <w:bCs/>
          <w:sz w:val="24"/>
          <w:szCs w:val="24"/>
          <w:lang w:val="es-CO"/>
        </w:rPr>
        <w:t xml:space="preserve"> de 2023, de Mercados en México: recorrido por los más bellos: https://www.mexicodesconocido.com.mx/mercados-en-mexico-recorrido.html</w:t>
      </w:r>
    </w:p>
    <w:p w14:paraId="68A5735B" w14:textId="77777777" w:rsidR="00F0016D" w:rsidRPr="00F0016D" w:rsidRDefault="00F0016D" w:rsidP="00F0016D">
      <w:pPr>
        <w:spacing w:after="0" w:line="360" w:lineRule="auto"/>
        <w:ind w:left="709" w:hanging="709"/>
        <w:jc w:val="both"/>
        <w:rPr>
          <w:rFonts w:ascii="Times New Roman" w:hAnsi="Times New Roman" w:cs="Times New Roman"/>
          <w:bCs/>
          <w:sz w:val="24"/>
          <w:szCs w:val="24"/>
          <w:lang w:val="es-CO"/>
        </w:rPr>
      </w:pPr>
      <w:proofErr w:type="spellStart"/>
      <w:r w:rsidRPr="00F0016D">
        <w:rPr>
          <w:rFonts w:ascii="Times New Roman" w:hAnsi="Times New Roman" w:cs="Times New Roman"/>
          <w:bCs/>
          <w:sz w:val="24"/>
          <w:szCs w:val="24"/>
          <w:lang w:val="es-CO"/>
        </w:rPr>
        <w:t>Gutierréz</w:t>
      </w:r>
      <w:proofErr w:type="spellEnd"/>
      <w:r w:rsidRPr="00F0016D">
        <w:rPr>
          <w:rFonts w:ascii="Times New Roman" w:hAnsi="Times New Roman" w:cs="Times New Roman"/>
          <w:bCs/>
          <w:sz w:val="24"/>
          <w:szCs w:val="24"/>
          <w:lang w:val="es-CO"/>
        </w:rPr>
        <w:t xml:space="preserve">, W. (18 de </w:t>
      </w:r>
      <w:proofErr w:type="gramStart"/>
      <w:r w:rsidRPr="00F0016D">
        <w:rPr>
          <w:rFonts w:ascii="Times New Roman" w:hAnsi="Times New Roman" w:cs="Times New Roman"/>
          <w:bCs/>
          <w:sz w:val="24"/>
          <w:szCs w:val="24"/>
          <w:lang w:val="es-CO"/>
        </w:rPr>
        <w:t>Agosto</w:t>
      </w:r>
      <w:proofErr w:type="gramEnd"/>
      <w:r w:rsidRPr="00F0016D">
        <w:rPr>
          <w:rFonts w:ascii="Times New Roman" w:hAnsi="Times New Roman" w:cs="Times New Roman"/>
          <w:bCs/>
          <w:sz w:val="24"/>
          <w:szCs w:val="24"/>
          <w:lang w:val="es-CO"/>
        </w:rPr>
        <w:t xml:space="preserve"> de 2021). Conecta. Recuperado el 12 de </w:t>
      </w:r>
      <w:proofErr w:type="gramStart"/>
      <w:r w:rsidRPr="00F0016D">
        <w:rPr>
          <w:rFonts w:ascii="Times New Roman" w:hAnsi="Times New Roman" w:cs="Times New Roman"/>
          <w:bCs/>
          <w:sz w:val="24"/>
          <w:szCs w:val="24"/>
          <w:lang w:val="es-CO"/>
        </w:rPr>
        <w:t>Diciembre</w:t>
      </w:r>
      <w:proofErr w:type="gramEnd"/>
      <w:r w:rsidRPr="00F0016D">
        <w:rPr>
          <w:rFonts w:ascii="Times New Roman" w:hAnsi="Times New Roman" w:cs="Times New Roman"/>
          <w:bCs/>
          <w:sz w:val="24"/>
          <w:szCs w:val="24"/>
          <w:lang w:val="es-CO"/>
        </w:rPr>
        <w:t xml:space="preserve"> de 2023, de La </w:t>
      </w:r>
      <w:proofErr w:type="spellStart"/>
      <w:r w:rsidRPr="00F0016D">
        <w:rPr>
          <w:rFonts w:ascii="Times New Roman" w:hAnsi="Times New Roman" w:cs="Times New Roman"/>
          <w:bCs/>
          <w:sz w:val="24"/>
          <w:szCs w:val="24"/>
          <w:lang w:val="es-CO"/>
        </w:rPr>
        <w:t>caida</w:t>
      </w:r>
      <w:proofErr w:type="spellEnd"/>
      <w:r w:rsidRPr="00F0016D">
        <w:rPr>
          <w:rFonts w:ascii="Times New Roman" w:hAnsi="Times New Roman" w:cs="Times New Roman"/>
          <w:bCs/>
          <w:sz w:val="24"/>
          <w:szCs w:val="24"/>
          <w:lang w:val="es-CO"/>
        </w:rPr>
        <w:t xml:space="preserve"> de Tenochtitlan, un hito y un momento de ruptura.: https://conecta.tec.mx/es/noticias/santa-fe/educacion/la-caida-de-tenochtitlan-un-hito-y-un-momento-de-ruptura-experto-tec</w:t>
      </w:r>
    </w:p>
    <w:p w14:paraId="2E4760E5" w14:textId="77777777" w:rsidR="00F0016D" w:rsidRPr="00F0016D" w:rsidRDefault="00F0016D" w:rsidP="00F0016D">
      <w:pPr>
        <w:spacing w:after="0" w:line="360" w:lineRule="auto"/>
        <w:ind w:left="709" w:hanging="709"/>
        <w:jc w:val="both"/>
        <w:rPr>
          <w:rFonts w:ascii="Times New Roman" w:hAnsi="Times New Roman" w:cs="Times New Roman"/>
          <w:bCs/>
          <w:sz w:val="24"/>
          <w:szCs w:val="24"/>
          <w:lang w:val="es-CO"/>
        </w:rPr>
      </w:pPr>
      <w:r w:rsidRPr="00F0016D">
        <w:rPr>
          <w:rFonts w:ascii="Times New Roman" w:hAnsi="Times New Roman" w:cs="Times New Roman"/>
          <w:bCs/>
          <w:sz w:val="24"/>
          <w:szCs w:val="24"/>
          <w:lang w:val="es-CO"/>
        </w:rPr>
        <w:t xml:space="preserve">Hernández, Y. (2019). Tesis Doctoral: El centro histórico de </w:t>
      </w:r>
      <w:proofErr w:type="spellStart"/>
      <w:r w:rsidRPr="00F0016D">
        <w:rPr>
          <w:rFonts w:ascii="Times New Roman" w:hAnsi="Times New Roman" w:cs="Times New Roman"/>
          <w:bCs/>
          <w:sz w:val="24"/>
          <w:szCs w:val="24"/>
          <w:lang w:val="es-CO"/>
        </w:rPr>
        <w:t>Zumpango.Recurso</w:t>
      </w:r>
      <w:proofErr w:type="spellEnd"/>
      <w:r w:rsidRPr="00F0016D">
        <w:rPr>
          <w:rFonts w:ascii="Times New Roman" w:hAnsi="Times New Roman" w:cs="Times New Roman"/>
          <w:bCs/>
          <w:sz w:val="24"/>
          <w:szCs w:val="24"/>
          <w:lang w:val="es-CO"/>
        </w:rPr>
        <w:t xml:space="preserve"> para la integración social. (A. Universidad Autónoma Metropolitana., Ed.) Recuperado el 06 de </w:t>
      </w:r>
      <w:proofErr w:type="gramStart"/>
      <w:r w:rsidRPr="00F0016D">
        <w:rPr>
          <w:rFonts w:ascii="Times New Roman" w:hAnsi="Times New Roman" w:cs="Times New Roman"/>
          <w:bCs/>
          <w:sz w:val="24"/>
          <w:szCs w:val="24"/>
          <w:lang w:val="es-CO"/>
        </w:rPr>
        <w:t>Diciembre</w:t>
      </w:r>
      <w:proofErr w:type="gramEnd"/>
      <w:r w:rsidRPr="00F0016D">
        <w:rPr>
          <w:rFonts w:ascii="Times New Roman" w:hAnsi="Times New Roman" w:cs="Times New Roman"/>
          <w:bCs/>
          <w:sz w:val="24"/>
          <w:szCs w:val="24"/>
          <w:lang w:val="es-CO"/>
        </w:rPr>
        <w:t xml:space="preserve"> de 2023, de División de Ciencias y artes para el diseño DE CIENCIAS </w:t>
      </w:r>
      <w:r w:rsidRPr="00F0016D">
        <w:rPr>
          <w:rFonts w:ascii="Times New Roman" w:hAnsi="Times New Roman" w:cs="Times New Roman"/>
          <w:bCs/>
          <w:sz w:val="24"/>
          <w:szCs w:val="24"/>
          <w:lang w:val="es-CO"/>
        </w:rPr>
        <w:lastRenderedPageBreak/>
        <w:t>Y ARTES PARA EL DISEÑO: http://zaloamati.azc.uam.mx/bitstream/handle/11191/5880/Centro_historico_de_Zumpango_Hernandez_Romero_Y_2019.pdf?sequence=1</w:t>
      </w:r>
    </w:p>
    <w:p w14:paraId="035D0E2E" w14:textId="77777777" w:rsidR="00F0016D" w:rsidRPr="00F0016D" w:rsidRDefault="00F0016D" w:rsidP="00F0016D">
      <w:pPr>
        <w:spacing w:after="0" w:line="360" w:lineRule="auto"/>
        <w:ind w:left="709" w:hanging="709"/>
        <w:jc w:val="both"/>
        <w:rPr>
          <w:rFonts w:ascii="Times New Roman" w:hAnsi="Times New Roman" w:cs="Times New Roman"/>
          <w:bCs/>
          <w:sz w:val="24"/>
          <w:szCs w:val="24"/>
          <w:lang w:val="es-CO"/>
        </w:rPr>
      </w:pPr>
      <w:r w:rsidRPr="00F0016D">
        <w:rPr>
          <w:rFonts w:ascii="Times New Roman" w:hAnsi="Times New Roman" w:cs="Times New Roman"/>
          <w:bCs/>
          <w:sz w:val="24"/>
          <w:szCs w:val="24"/>
          <w:lang w:val="es-CO"/>
        </w:rPr>
        <w:t xml:space="preserve">Herrera, M. (2007). Ciudad de México 700 </w:t>
      </w:r>
      <w:proofErr w:type="spellStart"/>
      <w:proofErr w:type="gramStart"/>
      <w:r w:rsidRPr="00F0016D">
        <w:rPr>
          <w:rFonts w:ascii="Times New Roman" w:hAnsi="Times New Roman" w:cs="Times New Roman"/>
          <w:bCs/>
          <w:sz w:val="24"/>
          <w:szCs w:val="24"/>
          <w:lang w:val="es-CO"/>
        </w:rPr>
        <w:t>años:Territorio</w:t>
      </w:r>
      <w:proofErr w:type="spellEnd"/>
      <w:proofErr w:type="gramEnd"/>
      <w:r w:rsidRPr="00F0016D">
        <w:rPr>
          <w:rFonts w:ascii="Times New Roman" w:hAnsi="Times New Roman" w:cs="Times New Roman"/>
          <w:bCs/>
          <w:sz w:val="24"/>
          <w:szCs w:val="24"/>
          <w:lang w:val="es-CO"/>
        </w:rPr>
        <w:t>, historia y cultura. México: Palabra de Clío, A. C.</w:t>
      </w:r>
    </w:p>
    <w:p w14:paraId="23F5BE26" w14:textId="77777777" w:rsidR="00F0016D" w:rsidRPr="00F0016D" w:rsidRDefault="00F0016D" w:rsidP="00F0016D">
      <w:pPr>
        <w:spacing w:after="0" w:line="360" w:lineRule="auto"/>
        <w:ind w:left="709" w:hanging="709"/>
        <w:jc w:val="both"/>
        <w:rPr>
          <w:rFonts w:ascii="Times New Roman" w:hAnsi="Times New Roman" w:cs="Times New Roman"/>
          <w:bCs/>
          <w:sz w:val="24"/>
          <w:szCs w:val="24"/>
          <w:lang w:val="es-CO"/>
        </w:rPr>
      </w:pPr>
      <w:proofErr w:type="spellStart"/>
      <w:r w:rsidRPr="00F0016D">
        <w:rPr>
          <w:rFonts w:ascii="Times New Roman" w:hAnsi="Times New Roman" w:cs="Times New Roman"/>
          <w:bCs/>
          <w:sz w:val="24"/>
          <w:szCs w:val="24"/>
          <w:lang w:val="es-CO"/>
        </w:rPr>
        <w:t>Hirth</w:t>
      </w:r>
      <w:proofErr w:type="spellEnd"/>
      <w:r w:rsidRPr="00F0016D">
        <w:rPr>
          <w:rFonts w:ascii="Times New Roman" w:hAnsi="Times New Roman" w:cs="Times New Roman"/>
          <w:bCs/>
          <w:sz w:val="24"/>
          <w:szCs w:val="24"/>
          <w:lang w:val="es-CO"/>
        </w:rPr>
        <w:t xml:space="preserve">, K. (2013). Los mercados pre </w:t>
      </w:r>
      <w:proofErr w:type="spellStart"/>
      <w:r w:rsidRPr="00F0016D">
        <w:rPr>
          <w:rFonts w:ascii="Times New Roman" w:hAnsi="Times New Roman" w:cs="Times New Roman"/>
          <w:bCs/>
          <w:sz w:val="24"/>
          <w:szCs w:val="24"/>
          <w:lang w:val="es-CO"/>
        </w:rPr>
        <w:t>hispanicos</w:t>
      </w:r>
      <w:proofErr w:type="spellEnd"/>
      <w:r w:rsidRPr="00F0016D">
        <w:rPr>
          <w:rFonts w:ascii="Times New Roman" w:hAnsi="Times New Roman" w:cs="Times New Roman"/>
          <w:bCs/>
          <w:sz w:val="24"/>
          <w:szCs w:val="24"/>
          <w:lang w:val="es-CO"/>
        </w:rPr>
        <w:t xml:space="preserve">. Arqueología mexicana, </w:t>
      </w:r>
      <w:proofErr w:type="gramStart"/>
      <w:r w:rsidRPr="00F0016D">
        <w:rPr>
          <w:rFonts w:ascii="Times New Roman" w:hAnsi="Times New Roman" w:cs="Times New Roman"/>
          <w:bCs/>
          <w:sz w:val="24"/>
          <w:szCs w:val="24"/>
          <w:lang w:val="es-CO"/>
        </w:rPr>
        <w:t>XXI(</w:t>
      </w:r>
      <w:proofErr w:type="gramEnd"/>
      <w:r w:rsidRPr="00F0016D">
        <w:rPr>
          <w:rFonts w:ascii="Times New Roman" w:hAnsi="Times New Roman" w:cs="Times New Roman"/>
          <w:bCs/>
          <w:sz w:val="24"/>
          <w:szCs w:val="24"/>
          <w:lang w:val="es-CO"/>
        </w:rPr>
        <w:t>122), 30-35.</w:t>
      </w:r>
    </w:p>
    <w:p w14:paraId="258C7D91" w14:textId="77777777" w:rsidR="00F0016D" w:rsidRPr="00F0016D" w:rsidRDefault="00F0016D" w:rsidP="00F0016D">
      <w:pPr>
        <w:spacing w:after="0" w:line="360" w:lineRule="auto"/>
        <w:ind w:left="709" w:hanging="709"/>
        <w:jc w:val="both"/>
        <w:rPr>
          <w:rFonts w:ascii="Times New Roman" w:hAnsi="Times New Roman" w:cs="Times New Roman"/>
          <w:bCs/>
          <w:sz w:val="24"/>
          <w:szCs w:val="24"/>
          <w:lang w:val="es-CO"/>
        </w:rPr>
      </w:pPr>
      <w:r w:rsidRPr="00F0016D">
        <w:rPr>
          <w:rFonts w:ascii="Times New Roman" w:hAnsi="Times New Roman" w:cs="Times New Roman"/>
          <w:bCs/>
          <w:sz w:val="24"/>
          <w:szCs w:val="24"/>
          <w:lang w:val="es-CO"/>
        </w:rPr>
        <w:t xml:space="preserve">INAH. (14 de </w:t>
      </w:r>
      <w:proofErr w:type="gramStart"/>
      <w:r w:rsidRPr="00F0016D">
        <w:rPr>
          <w:rFonts w:ascii="Times New Roman" w:hAnsi="Times New Roman" w:cs="Times New Roman"/>
          <w:bCs/>
          <w:sz w:val="24"/>
          <w:szCs w:val="24"/>
          <w:lang w:val="es-CO"/>
        </w:rPr>
        <w:t>Agosto</w:t>
      </w:r>
      <w:proofErr w:type="gramEnd"/>
      <w:r w:rsidRPr="00F0016D">
        <w:rPr>
          <w:rFonts w:ascii="Times New Roman" w:hAnsi="Times New Roman" w:cs="Times New Roman"/>
          <w:bCs/>
          <w:sz w:val="24"/>
          <w:szCs w:val="24"/>
          <w:lang w:val="es-CO"/>
        </w:rPr>
        <w:t xml:space="preserve"> de 2023). Centro Histórico de la Ciudad de México: confluencia del pasado y el presente. Recuperado el 12 de </w:t>
      </w:r>
      <w:proofErr w:type="gramStart"/>
      <w:r w:rsidRPr="00F0016D">
        <w:rPr>
          <w:rFonts w:ascii="Times New Roman" w:hAnsi="Times New Roman" w:cs="Times New Roman"/>
          <w:bCs/>
          <w:sz w:val="24"/>
          <w:szCs w:val="24"/>
          <w:lang w:val="es-CO"/>
        </w:rPr>
        <w:t>Diciembre</w:t>
      </w:r>
      <w:proofErr w:type="gramEnd"/>
      <w:r w:rsidRPr="00F0016D">
        <w:rPr>
          <w:rFonts w:ascii="Times New Roman" w:hAnsi="Times New Roman" w:cs="Times New Roman"/>
          <w:bCs/>
          <w:sz w:val="24"/>
          <w:szCs w:val="24"/>
          <w:lang w:val="es-CO"/>
        </w:rPr>
        <w:t xml:space="preserve"> de 2023, de https://inah.gob.mx/foto-del-dia/centro-historico-de-la-ciudad-de-mexico-confluencia-del-pasado-y-el-presente</w:t>
      </w:r>
    </w:p>
    <w:p w14:paraId="19B9DB46" w14:textId="77777777" w:rsidR="00F0016D" w:rsidRPr="00F0016D" w:rsidRDefault="00F0016D" w:rsidP="00F0016D">
      <w:pPr>
        <w:spacing w:after="0" w:line="360" w:lineRule="auto"/>
        <w:ind w:left="709" w:hanging="709"/>
        <w:jc w:val="both"/>
        <w:rPr>
          <w:rFonts w:ascii="Times New Roman" w:hAnsi="Times New Roman" w:cs="Times New Roman"/>
          <w:bCs/>
          <w:sz w:val="24"/>
          <w:szCs w:val="24"/>
          <w:lang w:val="es-CO"/>
        </w:rPr>
      </w:pPr>
      <w:r w:rsidRPr="00F0016D">
        <w:rPr>
          <w:rFonts w:ascii="Times New Roman" w:hAnsi="Times New Roman" w:cs="Times New Roman"/>
          <w:bCs/>
          <w:sz w:val="24"/>
          <w:szCs w:val="24"/>
          <w:lang w:val="es-CO"/>
        </w:rPr>
        <w:t xml:space="preserve">Iturriaga, J. (2022). </w:t>
      </w:r>
      <w:proofErr w:type="spellStart"/>
      <w:r w:rsidRPr="00F0016D">
        <w:rPr>
          <w:rFonts w:ascii="Times New Roman" w:hAnsi="Times New Roman" w:cs="Times New Roman"/>
          <w:bCs/>
          <w:sz w:val="24"/>
          <w:szCs w:val="24"/>
          <w:lang w:val="es-CO"/>
        </w:rPr>
        <w:t>Patromonio</w:t>
      </w:r>
      <w:proofErr w:type="spellEnd"/>
      <w:r w:rsidRPr="00F0016D">
        <w:rPr>
          <w:rFonts w:ascii="Times New Roman" w:hAnsi="Times New Roman" w:cs="Times New Roman"/>
          <w:bCs/>
          <w:sz w:val="24"/>
          <w:szCs w:val="24"/>
          <w:lang w:val="es-CO"/>
        </w:rPr>
        <w:t xml:space="preserve"> Cultural Intangible y desarrollo en el México megadiverso. Recuperado el 13 de </w:t>
      </w:r>
      <w:proofErr w:type="gramStart"/>
      <w:r w:rsidRPr="00F0016D">
        <w:rPr>
          <w:rFonts w:ascii="Times New Roman" w:hAnsi="Times New Roman" w:cs="Times New Roman"/>
          <w:bCs/>
          <w:sz w:val="24"/>
          <w:szCs w:val="24"/>
          <w:lang w:val="es-CO"/>
        </w:rPr>
        <w:t>Diciembre</w:t>
      </w:r>
      <w:proofErr w:type="gramEnd"/>
      <w:r w:rsidRPr="00F0016D">
        <w:rPr>
          <w:rFonts w:ascii="Times New Roman" w:hAnsi="Times New Roman" w:cs="Times New Roman"/>
          <w:bCs/>
          <w:sz w:val="24"/>
          <w:szCs w:val="24"/>
          <w:lang w:val="es-CO"/>
        </w:rPr>
        <w:t xml:space="preserve"> de 2023, de Conferencia Magistral: https://www.cultura.gob.mx/turismocultural/cuadernos/pdf11/articulo1.pdf</w:t>
      </w:r>
    </w:p>
    <w:p w14:paraId="0A1DDDBB" w14:textId="77777777" w:rsidR="00F0016D" w:rsidRPr="00F0016D" w:rsidRDefault="00F0016D" w:rsidP="00F0016D">
      <w:pPr>
        <w:spacing w:after="0" w:line="360" w:lineRule="auto"/>
        <w:ind w:left="709" w:hanging="709"/>
        <w:jc w:val="both"/>
        <w:rPr>
          <w:rFonts w:ascii="Times New Roman" w:hAnsi="Times New Roman" w:cs="Times New Roman"/>
          <w:bCs/>
          <w:sz w:val="24"/>
          <w:szCs w:val="24"/>
          <w:lang w:val="es-CO"/>
        </w:rPr>
      </w:pPr>
      <w:r w:rsidRPr="00F0016D">
        <w:rPr>
          <w:rFonts w:ascii="Times New Roman" w:hAnsi="Times New Roman" w:cs="Times New Roman"/>
          <w:bCs/>
          <w:sz w:val="24"/>
          <w:szCs w:val="24"/>
          <w:lang w:val="es-CO"/>
        </w:rPr>
        <w:t>Kotler, P., &amp; Armstrong. (2020). Introducción a la Mercadotecnia. México: Prentice- Hall.</w:t>
      </w:r>
    </w:p>
    <w:p w14:paraId="36D0057B" w14:textId="77777777" w:rsidR="00F0016D" w:rsidRPr="00F0016D" w:rsidRDefault="00F0016D" w:rsidP="00F0016D">
      <w:pPr>
        <w:spacing w:after="0" w:line="360" w:lineRule="auto"/>
        <w:ind w:left="709" w:hanging="709"/>
        <w:jc w:val="both"/>
        <w:rPr>
          <w:rFonts w:ascii="Times New Roman" w:hAnsi="Times New Roman" w:cs="Times New Roman"/>
          <w:bCs/>
          <w:sz w:val="24"/>
          <w:szCs w:val="24"/>
          <w:lang w:val="es-CO"/>
        </w:rPr>
      </w:pPr>
      <w:r w:rsidRPr="00F0016D">
        <w:rPr>
          <w:rFonts w:ascii="Times New Roman" w:hAnsi="Times New Roman" w:cs="Times New Roman"/>
          <w:bCs/>
          <w:sz w:val="24"/>
          <w:szCs w:val="24"/>
          <w:lang w:val="es-CO"/>
        </w:rPr>
        <w:t xml:space="preserve">Martínez, A. (2015). Diseño del mercado de gastronomía y </w:t>
      </w:r>
      <w:proofErr w:type="spellStart"/>
      <w:r w:rsidRPr="00F0016D">
        <w:rPr>
          <w:rFonts w:ascii="Times New Roman" w:hAnsi="Times New Roman" w:cs="Times New Roman"/>
          <w:bCs/>
          <w:sz w:val="24"/>
          <w:szCs w:val="24"/>
          <w:lang w:val="es-CO"/>
        </w:rPr>
        <w:t>artesanias</w:t>
      </w:r>
      <w:proofErr w:type="spellEnd"/>
      <w:r w:rsidRPr="00F0016D">
        <w:rPr>
          <w:rFonts w:ascii="Times New Roman" w:hAnsi="Times New Roman" w:cs="Times New Roman"/>
          <w:bCs/>
          <w:sz w:val="24"/>
          <w:szCs w:val="24"/>
          <w:lang w:val="es-CO"/>
        </w:rPr>
        <w:t xml:space="preserve"> "21 de marzo" en Santiago </w:t>
      </w:r>
      <w:proofErr w:type="spellStart"/>
      <w:r w:rsidRPr="00F0016D">
        <w:rPr>
          <w:rFonts w:ascii="Times New Roman" w:hAnsi="Times New Roman" w:cs="Times New Roman"/>
          <w:bCs/>
          <w:sz w:val="24"/>
          <w:szCs w:val="24"/>
          <w:lang w:val="es-CO"/>
        </w:rPr>
        <w:t>Chazumba</w:t>
      </w:r>
      <w:proofErr w:type="spellEnd"/>
      <w:r w:rsidRPr="00F0016D">
        <w:rPr>
          <w:rFonts w:ascii="Times New Roman" w:hAnsi="Times New Roman" w:cs="Times New Roman"/>
          <w:bCs/>
          <w:sz w:val="24"/>
          <w:szCs w:val="24"/>
          <w:lang w:val="es-CO"/>
        </w:rPr>
        <w:t>, Oaxaca. Tesis. Tecamachalco: IPN.</w:t>
      </w:r>
    </w:p>
    <w:p w14:paraId="656F2283" w14:textId="77777777" w:rsidR="00F0016D" w:rsidRPr="00F0016D" w:rsidRDefault="00F0016D" w:rsidP="00F0016D">
      <w:pPr>
        <w:spacing w:after="0" w:line="360" w:lineRule="auto"/>
        <w:ind w:left="709" w:hanging="709"/>
        <w:jc w:val="both"/>
        <w:rPr>
          <w:rFonts w:ascii="Times New Roman" w:hAnsi="Times New Roman" w:cs="Times New Roman"/>
          <w:bCs/>
          <w:sz w:val="24"/>
          <w:szCs w:val="24"/>
          <w:lang w:val="es-CO"/>
        </w:rPr>
      </w:pPr>
      <w:r w:rsidRPr="00F0016D">
        <w:rPr>
          <w:rFonts w:ascii="Times New Roman" w:hAnsi="Times New Roman" w:cs="Times New Roman"/>
          <w:bCs/>
          <w:sz w:val="24"/>
          <w:szCs w:val="24"/>
          <w:lang w:val="es-CO"/>
        </w:rPr>
        <w:t xml:space="preserve">Milenio. (24 de </w:t>
      </w:r>
      <w:proofErr w:type="gramStart"/>
      <w:r w:rsidRPr="00F0016D">
        <w:rPr>
          <w:rFonts w:ascii="Times New Roman" w:hAnsi="Times New Roman" w:cs="Times New Roman"/>
          <w:bCs/>
          <w:sz w:val="24"/>
          <w:szCs w:val="24"/>
          <w:lang w:val="es-CO"/>
        </w:rPr>
        <w:t>Septiembre</w:t>
      </w:r>
      <w:proofErr w:type="gramEnd"/>
      <w:r w:rsidRPr="00F0016D">
        <w:rPr>
          <w:rFonts w:ascii="Times New Roman" w:hAnsi="Times New Roman" w:cs="Times New Roman"/>
          <w:bCs/>
          <w:sz w:val="24"/>
          <w:szCs w:val="24"/>
          <w:lang w:val="es-CO"/>
        </w:rPr>
        <w:t xml:space="preserve"> de 2023). Obtenido de Pueblos Mágicos conquistan Los Ángeles con segundo Tianguis Internacional: https://www.milenio.com/politica/comunidad/pueblos-magicos-conquistan-visitantes-tianguis-internacional</w:t>
      </w:r>
    </w:p>
    <w:p w14:paraId="738BEBD4" w14:textId="77777777" w:rsidR="00F0016D" w:rsidRPr="00F0016D" w:rsidRDefault="00F0016D" w:rsidP="00F0016D">
      <w:pPr>
        <w:spacing w:after="0" w:line="360" w:lineRule="auto"/>
        <w:ind w:left="709" w:hanging="709"/>
        <w:jc w:val="both"/>
        <w:rPr>
          <w:rFonts w:ascii="Times New Roman" w:hAnsi="Times New Roman" w:cs="Times New Roman"/>
          <w:bCs/>
          <w:sz w:val="24"/>
          <w:szCs w:val="24"/>
          <w:lang w:val="es-CO"/>
        </w:rPr>
      </w:pPr>
      <w:proofErr w:type="spellStart"/>
      <w:r w:rsidRPr="00F0016D">
        <w:rPr>
          <w:rFonts w:ascii="Times New Roman" w:hAnsi="Times New Roman" w:cs="Times New Roman"/>
          <w:bCs/>
          <w:sz w:val="24"/>
          <w:szCs w:val="24"/>
          <w:lang w:val="es-CO"/>
        </w:rPr>
        <w:t>Monjarás</w:t>
      </w:r>
      <w:proofErr w:type="spellEnd"/>
      <w:r w:rsidRPr="00F0016D">
        <w:rPr>
          <w:rFonts w:ascii="Times New Roman" w:hAnsi="Times New Roman" w:cs="Times New Roman"/>
          <w:bCs/>
          <w:sz w:val="24"/>
          <w:szCs w:val="24"/>
          <w:lang w:val="es-CO"/>
        </w:rPr>
        <w:t>-Ruiz, J., &amp; Carrasco, P. (1978). Colección de documentos sobre Coyoacán. México: ENAH.</w:t>
      </w:r>
    </w:p>
    <w:p w14:paraId="59E327F7" w14:textId="77777777" w:rsidR="00F0016D" w:rsidRPr="00F0016D" w:rsidRDefault="00F0016D" w:rsidP="00F0016D">
      <w:pPr>
        <w:spacing w:after="0" w:line="360" w:lineRule="auto"/>
        <w:ind w:left="709" w:hanging="709"/>
        <w:jc w:val="both"/>
        <w:rPr>
          <w:rFonts w:ascii="Times New Roman" w:hAnsi="Times New Roman" w:cs="Times New Roman"/>
          <w:bCs/>
          <w:sz w:val="24"/>
          <w:szCs w:val="24"/>
          <w:lang w:val="es-CO"/>
        </w:rPr>
      </w:pPr>
      <w:r w:rsidRPr="00F0016D">
        <w:rPr>
          <w:rFonts w:ascii="Times New Roman" w:hAnsi="Times New Roman" w:cs="Times New Roman"/>
          <w:bCs/>
          <w:sz w:val="24"/>
          <w:szCs w:val="24"/>
          <w:lang w:val="es-CO"/>
        </w:rPr>
        <w:t>Natividad, M. (2018). Organización y Funcionamiento de los Tianguis y Mercados Alternativos en la Ciudad de México. Texcoco, Estado de México, México.</w:t>
      </w:r>
    </w:p>
    <w:p w14:paraId="7A81039F" w14:textId="77777777" w:rsidR="00F0016D" w:rsidRPr="00F0016D" w:rsidRDefault="00F0016D" w:rsidP="00F0016D">
      <w:pPr>
        <w:spacing w:after="0" w:line="360" w:lineRule="auto"/>
        <w:ind w:left="709" w:hanging="709"/>
        <w:jc w:val="both"/>
        <w:rPr>
          <w:rFonts w:ascii="Times New Roman" w:hAnsi="Times New Roman" w:cs="Times New Roman"/>
          <w:bCs/>
          <w:sz w:val="24"/>
          <w:szCs w:val="24"/>
          <w:lang w:val="es-CO"/>
        </w:rPr>
      </w:pPr>
      <w:r w:rsidRPr="00F0016D">
        <w:rPr>
          <w:rFonts w:ascii="Times New Roman" w:hAnsi="Times New Roman" w:cs="Times New Roman"/>
          <w:bCs/>
          <w:sz w:val="24"/>
          <w:szCs w:val="24"/>
          <w:lang w:val="es-CO"/>
        </w:rPr>
        <w:t xml:space="preserve">Pelayo, C. (15 de marzo de 2023). Revista </w:t>
      </w:r>
      <w:proofErr w:type="spellStart"/>
      <w:r w:rsidRPr="00F0016D">
        <w:rPr>
          <w:rFonts w:ascii="Times New Roman" w:hAnsi="Times New Roman" w:cs="Times New Roman"/>
          <w:bCs/>
          <w:sz w:val="24"/>
          <w:szCs w:val="24"/>
          <w:lang w:val="es-CO"/>
        </w:rPr>
        <w:t>Camara</w:t>
      </w:r>
      <w:proofErr w:type="spellEnd"/>
      <w:r w:rsidRPr="00F0016D">
        <w:rPr>
          <w:rFonts w:ascii="Times New Roman" w:hAnsi="Times New Roman" w:cs="Times New Roman"/>
          <w:bCs/>
          <w:sz w:val="24"/>
          <w:szCs w:val="24"/>
          <w:lang w:val="es-CO"/>
        </w:rPr>
        <w:t>. Obtenido de La cultura de México y su influencia en el mundo: https://comunicacionsocial.diputados.gob.mx/revista/index.php/en-opinion-de/la-cultura-de-mexico-y-su-influencia-en-el-mundo</w:t>
      </w:r>
    </w:p>
    <w:p w14:paraId="4274E33F" w14:textId="77777777" w:rsidR="00F0016D" w:rsidRPr="00F0016D" w:rsidRDefault="00F0016D" w:rsidP="00F0016D">
      <w:pPr>
        <w:spacing w:after="0" w:line="360" w:lineRule="auto"/>
        <w:ind w:left="709" w:hanging="709"/>
        <w:jc w:val="both"/>
        <w:rPr>
          <w:rFonts w:ascii="Times New Roman" w:hAnsi="Times New Roman" w:cs="Times New Roman"/>
          <w:bCs/>
          <w:sz w:val="24"/>
          <w:szCs w:val="24"/>
          <w:lang w:val="es-CO"/>
        </w:rPr>
      </w:pPr>
      <w:r w:rsidRPr="00F0016D">
        <w:rPr>
          <w:rFonts w:ascii="Times New Roman" w:hAnsi="Times New Roman" w:cs="Times New Roman"/>
          <w:bCs/>
          <w:sz w:val="24"/>
          <w:szCs w:val="24"/>
          <w:lang w:val="es-CO"/>
        </w:rPr>
        <w:t>Pérez, E. (1997). Moriscos y cristianos en los señoríos del Reino de Granada (1490-1568). Granada: Universidad de Granada.</w:t>
      </w:r>
    </w:p>
    <w:p w14:paraId="193EC4BA" w14:textId="77777777" w:rsidR="00F0016D" w:rsidRPr="00F0016D" w:rsidRDefault="00F0016D" w:rsidP="00F0016D">
      <w:pPr>
        <w:spacing w:after="0" w:line="360" w:lineRule="auto"/>
        <w:ind w:left="709" w:hanging="709"/>
        <w:jc w:val="both"/>
        <w:rPr>
          <w:rFonts w:ascii="Times New Roman" w:hAnsi="Times New Roman" w:cs="Times New Roman"/>
          <w:bCs/>
          <w:sz w:val="24"/>
          <w:szCs w:val="24"/>
          <w:lang w:val="es-CO"/>
        </w:rPr>
      </w:pPr>
      <w:r w:rsidRPr="00F0016D">
        <w:rPr>
          <w:rFonts w:ascii="Times New Roman" w:hAnsi="Times New Roman" w:cs="Times New Roman"/>
          <w:bCs/>
          <w:sz w:val="24"/>
          <w:szCs w:val="24"/>
          <w:lang w:val="es-CO"/>
        </w:rPr>
        <w:t>Programa de Educación Inicial. (11 de julio de 2019). Fundación UNAM. Obtenido de Un país de tradiciones: https://www.fundacionunam.org.mx/unam-al-dia/un-pais-de-tradiciones/</w:t>
      </w:r>
    </w:p>
    <w:p w14:paraId="180DC912" w14:textId="77777777" w:rsidR="00F0016D" w:rsidRPr="00F0016D" w:rsidRDefault="00F0016D" w:rsidP="00F0016D">
      <w:pPr>
        <w:spacing w:after="0" w:line="360" w:lineRule="auto"/>
        <w:ind w:left="709" w:hanging="709"/>
        <w:jc w:val="both"/>
        <w:rPr>
          <w:rFonts w:ascii="Times New Roman" w:hAnsi="Times New Roman" w:cs="Times New Roman"/>
          <w:bCs/>
          <w:sz w:val="24"/>
          <w:szCs w:val="24"/>
          <w:lang w:val="es-CO"/>
        </w:rPr>
      </w:pPr>
      <w:r w:rsidRPr="00F0016D">
        <w:rPr>
          <w:rFonts w:ascii="Times New Roman" w:hAnsi="Times New Roman" w:cs="Times New Roman"/>
          <w:bCs/>
          <w:sz w:val="24"/>
          <w:szCs w:val="24"/>
          <w:lang w:val="es-CO"/>
        </w:rPr>
        <w:lastRenderedPageBreak/>
        <w:t xml:space="preserve">Programa Municipal de Desarrollo Turístico de Cuetzalan del </w:t>
      </w:r>
      <w:proofErr w:type="spellStart"/>
      <w:r w:rsidRPr="00F0016D">
        <w:rPr>
          <w:rFonts w:ascii="Times New Roman" w:hAnsi="Times New Roman" w:cs="Times New Roman"/>
          <w:bCs/>
          <w:sz w:val="24"/>
          <w:szCs w:val="24"/>
          <w:lang w:val="es-CO"/>
        </w:rPr>
        <w:t>Progeso</w:t>
      </w:r>
      <w:proofErr w:type="spellEnd"/>
      <w:r w:rsidRPr="00F0016D">
        <w:rPr>
          <w:rFonts w:ascii="Times New Roman" w:hAnsi="Times New Roman" w:cs="Times New Roman"/>
          <w:bCs/>
          <w:sz w:val="24"/>
          <w:szCs w:val="24"/>
          <w:lang w:val="es-CO"/>
        </w:rPr>
        <w:t xml:space="preserve">. (2018). Recuperado el 13 de </w:t>
      </w:r>
      <w:proofErr w:type="gramStart"/>
      <w:r w:rsidRPr="00F0016D">
        <w:rPr>
          <w:rFonts w:ascii="Times New Roman" w:hAnsi="Times New Roman" w:cs="Times New Roman"/>
          <w:bCs/>
          <w:sz w:val="24"/>
          <w:szCs w:val="24"/>
          <w:lang w:val="es-CO"/>
        </w:rPr>
        <w:t>Diciembre</w:t>
      </w:r>
      <w:proofErr w:type="gramEnd"/>
      <w:r w:rsidRPr="00F0016D">
        <w:rPr>
          <w:rFonts w:ascii="Times New Roman" w:hAnsi="Times New Roman" w:cs="Times New Roman"/>
          <w:bCs/>
          <w:sz w:val="24"/>
          <w:szCs w:val="24"/>
          <w:lang w:val="es-CO"/>
        </w:rPr>
        <w:t xml:space="preserve"> de 2023, de https://www.cuetzalan.gob.mx/userfiles/cuetzalan_turismo2019/PROGRAMA%20MUNICIPAL%20DE%20DESARROLLO%20TUR%C3%8DSTICO%20.pdf</w:t>
      </w:r>
    </w:p>
    <w:p w14:paraId="63E7858A" w14:textId="77777777" w:rsidR="00F0016D" w:rsidRPr="00F0016D" w:rsidRDefault="00F0016D" w:rsidP="00F0016D">
      <w:pPr>
        <w:spacing w:after="0" w:line="360" w:lineRule="auto"/>
        <w:ind w:left="709" w:hanging="709"/>
        <w:jc w:val="both"/>
        <w:rPr>
          <w:rFonts w:ascii="Times New Roman" w:hAnsi="Times New Roman" w:cs="Times New Roman"/>
          <w:bCs/>
          <w:sz w:val="24"/>
          <w:szCs w:val="24"/>
          <w:lang w:val="es-CO"/>
        </w:rPr>
      </w:pPr>
      <w:r w:rsidRPr="00F0016D">
        <w:rPr>
          <w:rFonts w:ascii="Times New Roman" w:hAnsi="Times New Roman" w:cs="Times New Roman"/>
          <w:bCs/>
          <w:sz w:val="24"/>
          <w:szCs w:val="24"/>
          <w:lang w:val="es-CO"/>
        </w:rPr>
        <w:t xml:space="preserve">Reglamento de Mercados y Tianguis del Municipio de Cuetzalan del Progreso. (20 de Julio de 2009). Secretaría General de Gobierno. Recuperado el 13 de </w:t>
      </w:r>
      <w:proofErr w:type="gramStart"/>
      <w:r w:rsidRPr="00F0016D">
        <w:rPr>
          <w:rFonts w:ascii="Times New Roman" w:hAnsi="Times New Roman" w:cs="Times New Roman"/>
          <w:bCs/>
          <w:sz w:val="24"/>
          <w:szCs w:val="24"/>
          <w:lang w:val="es-CO"/>
        </w:rPr>
        <w:t>Diciembre</w:t>
      </w:r>
      <w:proofErr w:type="gramEnd"/>
      <w:r w:rsidRPr="00F0016D">
        <w:rPr>
          <w:rFonts w:ascii="Times New Roman" w:hAnsi="Times New Roman" w:cs="Times New Roman"/>
          <w:bCs/>
          <w:sz w:val="24"/>
          <w:szCs w:val="24"/>
          <w:lang w:val="es-CO"/>
        </w:rPr>
        <w:t xml:space="preserve"> de 2023, de Gobierno del Estado de Puebla: https://ojp.puebla.gob.mx/media/k2/attachments/reglamento_de_mercados_y_comercio_no_establecido_del_mpio_de_cuetzalan.pdf</w:t>
      </w:r>
    </w:p>
    <w:p w14:paraId="43FADC58" w14:textId="77777777" w:rsidR="00F0016D" w:rsidRPr="00F0016D" w:rsidRDefault="00F0016D" w:rsidP="00F0016D">
      <w:pPr>
        <w:spacing w:after="0" w:line="360" w:lineRule="auto"/>
        <w:ind w:left="709" w:hanging="709"/>
        <w:jc w:val="both"/>
        <w:rPr>
          <w:rFonts w:ascii="Times New Roman" w:hAnsi="Times New Roman" w:cs="Times New Roman"/>
          <w:bCs/>
          <w:sz w:val="24"/>
          <w:szCs w:val="24"/>
          <w:lang w:val="es-CO"/>
        </w:rPr>
      </w:pPr>
      <w:r w:rsidRPr="00F0016D">
        <w:rPr>
          <w:rFonts w:ascii="Times New Roman" w:hAnsi="Times New Roman" w:cs="Times New Roman"/>
          <w:bCs/>
          <w:sz w:val="24"/>
          <w:szCs w:val="24"/>
          <w:lang w:val="es-CO"/>
        </w:rPr>
        <w:t>Rovira, R. (2014). Almacenamiento centralizado y comercio multicéntrico en México-Tenochtitlan. Relaciones. Estudios de Historia y sociedad., 35(138).</w:t>
      </w:r>
    </w:p>
    <w:p w14:paraId="09E3F450" w14:textId="77777777" w:rsidR="00F0016D" w:rsidRPr="00F0016D" w:rsidRDefault="00F0016D" w:rsidP="00F0016D">
      <w:pPr>
        <w:spacing w:after="0" w:line="360" w:lineRule="auto"/>
        <w:ind w:left="709" w:hanging="709"/>
        <w:jc w:val="both"/>
        <w:rPr>
          <w:rFonts w:ascii="Times New Roman" w:hAnsi="Times New Roman" w:cs="Times New Roman"/>
          <w:bCs/>
          <w:sz w:val="24"/>
          <w:szCs w:val="24"/>
          <w:lang w:val="es-CO"/>
        </w:rPr>
      </w:pPr>
      <w:r w:rsidRPr="00F0016D">
        <w:rPr>
          <w:rFonts w:ascii="Times New Roman" w:hAnsi="Times New Roman" w:cs="Times New Roman"/>
          <w:bCs/>
          <w:sz w:val="24"/>
          <w:szCs w:val="24"/>
          <w:lang w:val="es-CO"/>
        </w:rPr>
        <w:t xml:space="preserve">Rubial, A. (2023). Santos guerreros, mártires y vírgenes conquistadoras. Templos, advocaciones y fiestas como espacios de memoria y sujeción en torno a la conquista de México-Tenochtitlan. Historia de estudios </w:t>
      </w:r>
      <w:proofErr w:type="gramStart"/>
      <w:r w:rsidRPr="00F0016D">
        <w:rPr>
          <w:rFonts w:ascii="Times New Roman" w:hAnsi="Times New Roman" w:cs="Times New Roman"/>
          <w:bCs/>
          <w:sz w:val="24"/>
          <w:szCs w:val="24"/>
          <w:lang w:val="es-CO"/>
        </w:rPr>
        <w:t>novohispana(</w:t>
      </w:r>
      <w:proofErr w:type="gramEnd"/>
      <w:r w:rsidRPr="00F0016D">
        <w:rPr>
          <w:rFonts w:ascii="Times New Roman" w:hAnsi="Times New Roman" w:cs="Times New Roman"/>
          <w:bCs/>
          <w:sz w:val="24"/>
          <w:szCs w:val="24"/>
          <w:lang w:val="es-CO"/>
        </w:rPr>
        <w:t>67).</w:t>
      </w:r>
    </w:p>
    <w:p w14:paraId="09205A76" w14:textId="77777777" w:rsidR="00F0016D" w:rsidRPr="00F0016D" w:rsidRDefault="00F0016D" w:rsidP="00F0016D">
      <w:pPr>
        <w:spacing w:after="0" w:line="360" w:lineRule="auto"/>
        <w:ind w:left="709" w:hanging="709"/>
        <w:jc w:val="both"/>
        <w:rPr>
          <w:rFonts w:ascii="Times New Roman" w:hAnsi="Times New Roman" w:cs="Times New Roman"/>
          <w:bCs/>
          <w:sz w:val="24"/>
          <w:szCs w:val="24"/>
          <w:lang w:val="es-CO"/>
        </w:rPr>
      </w:pPr>
      <w:r w:rsidRPr="00F0016D">
        <w:rPr>
          <w:rFonts w:ascii="Times New Roman" w:hAnsi="Times New Roman" w:cs="Times New Roman"/>
          <w:bCs/>
          <w:sz w:val="24"/>
          <w:szCs w:val="24"/>
          <w:lang w:val="es-CO"/>
        </w:rPr>
        <w:t>Sánchez, C. L. (15 de 12 de 2016). Universidad de Guanajuato. Obtenido de Tesis: http://www.repositorio.ugto.mx/bitstream/20.500.12059/400/1/223806.pdf</w:t>
      </w:r>
    </w:p>
    <w:p w14:paraId="393B1997" w14:textId="77777777" w:rsidR="00F0016D" w:rsidRPr="00F0016D" w:rsidRDefault="00F0016D" w:rsidP="00F0016D">
      <w:pPr>
        <w:spacing w:after="0" w:line="360" w:lineRule="auto"/>
        <w:ind w:left="709" w:hanging="709"/>
        <w:jc w:val="both"/>
        <w:rPr>
          <w:rFonts w:ascii="Times New Roman" w:hAnsi="Times New Roman" w:cs="Times New Roman"/>
          <w:bCs/>
          <w:sz w:val="24"/>
          <w:szCs w:val="24"/>
          <w:lang w:val="es-CO"/>
        </w:rPr>
      </w:pPr>
      <w:r w:rsidRPr="00F0016D">
        <w:rPr>
          <w:rFonts w:ascii="Times New Roman" w:hAnsi="Times New Roman" w:cs="Times New Roman"/>
          <w:bCs/>
          <w:sz w:val="24"/>
          <w:szCs w:val="24"/>
          <w:lang w:val="es-CO"/>
        </w:rPr>
        <w:t>Sanguino, J. (27 de 06 de 2023). Los 45 nuevos Pueblos Mágicos de México: sus atractivos turísticos y lo que hay que saber. Obtenido de https://elpais.com/mexico/2023-06-27/los-45-nuevos-pueblos-magicos-de-mexico-que-atractivos-turisticos-hay-y-lo-que-hay-que-saber.html</w:t>
      </w:r>
    </w:p>
    <w:p w14:paraId="2B517C97" w14:textId="77777777" w:rsidR="00F0016D" w:rsidRPr="00F0016D" w:rsidRDefault="00F0016D" w:rsidP="00F0016D">
      <w:pPr>
        <w:spacing w:after="0" w:line="360" w:lineRule="auto"/>
        <w:ind w:left="709" w:hanging="709"/>
        <w:jc w:val="both"/>
        <w:rPr>
          <w:rFonts w:ascii="Times New Roman" w:hAnsi="Times New Roman" w:cs="Times New Roman"/>
          <w:bCs/>
          <w:sz w:val="24"/>
          <w:szCs w:val="24"/>
          <w:lang w:val="es-CO"/>
        </w:rPr>
      </w:pPr>
      <w:r w:rsidRPr="00F0016D">
        <w:rPr>
          <w:rFonts w:ascii="Times New Roman" w:hAnsi="Times New Roman" w:cs="Times New Roman"/>
          <w:bCs/>
          <w:sz w:val="24"/>
          <w:szCs w:val="24"/>
          <w:lang w:val="es-CO"/>
        </w:rPr>
        <w:t>Secretaría de Relaciones Exteriores. (18 de 12 de 2021). ¿</w:t>
      </w:r>
      <w:proofErr w:type="spellStart"/>
      <w:r w:rsidRPr="00F0016D">
        <w:rPr>
          <w:rFonts w:ascii="Times New Roman" w:hAnsi="Times New Roman" w:cs="Times New Roman"/>
          <w:bCs/>
          <w:sz w:val="24"/>
          <w:szCs w:val="24"/>
          <w:lang w:val="es-CO"/>
        </w:rPr>
        <w:t>Porqué</w:t>
      </w:r>
      <w:proofErr w:type="spellEnd"/>
      <w:r w:rsidRPr="00F0016D">
        <w:rPr>
          <w:rFonts w:ascii="Times New Roman" w:hAnsi="Times New Roman" w:cs="Times New Roman"/>
          <w:bCs/>
          <w:sz w:val="24"/>
          <w:szCs w:val="24"/>
          <w:lang w:val="es-CO"/>
        </w:rPr>
        <w:t xml:space="preserve"> visitar México? Obtenido de https://consulmex.sre.gob.mx/sanjose/index.php/asuntos-economicos/por-que-visitar-mexico-mexico-visiting-mexico</w:t>
      </w:r>
    </w:p>
    <w:p w14:paraId="70257250" w14:textId="77777777" w:rsidR="00F0016D" w:rsidRPr="00F0016D" w:rsidRDefault="00F0016D" w:rsidP="00F0016D">
      <w:pPr>
        <w:spacing w:after="0" w:line="360" w:lineRule="auto"/>
        <w:ind w:left="709" w:hanging="709"/>
        <w:jc w:val="both"/>
        <w:rPr>
          <w:rFonts w:ascii="Times New Roman" w:hAnsi="Times New Roman" w:cs="Times New Roman"/>
          <w:bCs/>
          <w:sz w:val="24"/>
          <w:szCs w:val="24"/>
          <w:lang w:val="es-CO"/>
        </w:rPr>
      </w:pPr>
      <w:r w:rsidRPr="00F0016D">
        <w:rPr>
          <w:rFonts w:ascii="Times New Roman" w:hAnsi="Times New Roman" w:cs="Times New Roman"/>
          <w:bCs/>
          <w:sz w:val="24"/>
          <w:szCs w:val="24"/>
          <w:lang w:val="es-CO"/>
        </w:rPr>
        <w:t xml:space="preserve">Secretaría de Turismo. (11 de marzo de 2022). Estado de Puebla. </w:t>
      </w:r>
      <w:proofErr w:type="spellStart"/>
      <w:r w:rsidRPr="00F0016D">
        <w:rPr>
          <w:rFonts w:ascii="Times New Roman" w:hAnsi="Times New Roman" w:cs="Times New Roman"/>
          <w:bCs/>
          <w:sz w:val="24"/>
          <w:szCs w:val="24"/>
          <w:lang w:val="es-CO"/>
        </w:rPr>
        <w:t>Boletin</w:t>
      </w:r>
      <w:proofErr w:type="spellEnd"/>
      <w:r w:rsidRPr="00F0016D">
        <w:rPr>
          <w:rFonts w:ascii="Times New Roman" w:hAnsi="Times New Roman" w:cs="Times New Roman"/>
          <w:bCs/>
          <w:sz w:val="24"/>
          <w:szCs w:val="24"/>
          <w:lang w:val="es-CO"/>
        </w:rPr>
        <w:t>. Obtenido de Cumple Cuetzalan 20 años como Pueblo Mágico: https://puebla.gob.mx/index.php/noticias/item/8246-cumple-cuetzalan-20-anos-como-pueblo-magico-arribo-de-visitantes-incrementa-343</w:t>
      </w:r>
    </w:p>
    <w:p w14:paraId="679F4F83" w14:textId="77777777" w:rsidR="00F0016D" w:rsidRPr="00F0016D" w:rsidRDefault="00F0016D" w:rsidP="00F0016D">
      <w:pPr>
        <w:spacing w:after="0" w:line="360" w:lineRule="auto"/>
        <w:ind w:left="709" w:hanging="709"/>
        <w:jc w:val="both"/>
        <w:rPr>
          <w:rFonts w:ascii="Times New Roman" w:hAnsi="Times New Roman" w:cs="Times New Roman"/>
          <w:bCs/>
          <w:sz w:val="24"/>
          <w:szCs w:val="24"/>
          <w:lang w:val="es-CO"/>
        </w:rPr>
      </w:pPr>
      <w:r w:rsidRPr="00F0016D">
        <w:rPr>
          <w:rFonts w:ascii="Times New Roman" w:hAnsi="Times New Roman" w:cs="Times New Roman"/>
          <w:bCs/>
          <w:sz w:val="24"/>
          <w:szCs w:val="24"/>
          <w:lang w:val="es-CO"/>
        </w:rPr>
        <w:t xml:space="preserve">Secretaria de Turismo. (01 de </w:t>
      </w:r>
      <w:proofErr w:type="gramStart"/>
      <w:r w:rsidRPr="00F0016D">
        <w:rPr>
          <w:rFonts w:ascii="Times New Roman" w:hAnsi="Times New Roman" w:cs="Times New Roman"/>
          <w:bCs/>
          <w:sz w:val="24"/>
          <w:szCs w:val="24"/>
          <w:lang w:val="es-CO"/>
        </w:rPr>
        <w:t>Mayo</w:t>
      </w:r>
      <w:proofErr w:type="gramEnd"/>
      <w:r w:rsidRPr="00F0016D">
        <w:rPr>
          <w:rFonts w:ascii="Times New Roman" w:hAnsi="Times New Roman" w:cs="Times New Roman"/>
          <w:bCs/>
          <w:sz w:val="24"/>
          <w:szCs w:val="24"/>
          <w:lang w:val="es-CO"/>
        </w:rPr>
        <w:t xml:space="preserve"> de 2023). PIB Turístico creció 7.4% en el 4º Trimestre de 2022. Recuperado el 13 de </w:t>
      </w:r>
      <w:proofErr w:type="gramStart"/>
      <w:r w:rsidRPr="00F0016D">
        <w:rPr>
          <w:rFonts w:ascii="Times New Roman" w:hAnsi="Times New Roman" w:cs="Times New Roman"/>
          <w:bCs/>
          <w:sz w:val="24"/>
          <w:szCs w:val="24"/>
          <w:lang w:val="es-CO"/>
        </w:rPr>
        <w:t>Diciembre</w:t>
      </w:r>
      <w:proofErr w:type="gramEnd"/>
      <w:r w:rsidRPr="00F0016D">
        <w:rPr>
          <w:rFonts w:ascii="Times New Roman" w:hAnsi="Times New Roman" w:cs="Times New Roman"/>
          <w:bCs/>
          <w:sz w:val="24"/>
          <w:szCs w:val="24"/>
          <w:lang w:val="es-CO"/>
        </w:rPr>
        <w:t xml:space="preserve"> de 2023, de Comunicado: https://www.gob.mx/sectur/prensa/pib-turistico-crecio-7-4-en-el-4-trimestre-de-2022?idiom=es</w:t>
      </w:r>
    </w:p>
    <w:p w14:paraId="65BA3685" w14:textId="77777777" w:rsidR="00F0016D" w:rsidRPr="00F0016D" w:rsidRDefault="00F0016D" w:rsidP="00F0016D">
      <w:pPr>
        <w:spacing w:after="0" w:line="360" w:lineRule="auto"/>
        <w:ind w:left="709" w:hanging="709"/>
        <w:jc w:val="both"/>
        <w:rPr>
          <w:rFonts w:ascii="Times New Roman" w:hAnsi="Times New Roman" w:cs="Times New Roman"/>
          <w:bCs/>
          <w:sz w:val="24"/>
          <w:szCs w:val="24"/>
          <w:lang w:val="es-CO"/>
        </w:rPr>
      </w:pPr>
      <w:r w:rsidRPr="00F0016D">
        <w:rPr>
          <w:rFonts w:ascii="Times New Roman" w:hAnsi="Times New Roman" w:cs="Times New Roman"/>
          <w:bCs/>
          <w:sz w:val="24"/>
          <w:szCs w:val="24"/>
          <w:lang w:val="es-CO"/>
        </w:rPr>
        <w:lastRenderedPageBreak/>
        <w:t>Serie de cronistas del renacimiento mexicano. (2020). Cuetzalan. Obtenido de Libro-guía de turismo: http://sistemas.sectur.gob.mx/dgots/---14-guias-turismo/cuetzalan-puebla.pdf</w:t>
      </w:r>
    </w:p>
    <w:p w14:paraId="33CA75AB" w14:textId="77777777" w:rsidR="00F0016D" w:rsidRPr="00F0016D" w:rsidRDefault="00F0016D" w:rsidP="00F0016D">
      <w:pPr>
        <w:spacing w:after="0" w:line="360" w:lineRule="auto"/>
        <w:ind w:left="709" w:hanging="709"/>
        <w:jc w:val="both"/>
        <w:rPr>
          <w:rFonts w:ascii="Times New Roman" w:hAnsi="Times New Roman" w:cs="Times New Roman"/>
          <w:bCs/>
          <w:sz w:val="24"/>
          <w:szCs w:val="24"/>
          <w:lang w:val="es-CO"/>
        </w:rPr>
      </w:pPr>
      <w:proofErr w:type="spellStart"/>
      <w:r w:rsidRPr="00F0016D">
        <w:rPr>
          <w:rFonts w:ascii="Times New Roman" w:hAnsi="Times New Roman" w:cs="Times New Roman"/>
          <w:bCs/>
          <w:sz w:val="24"/>
          <w:szCs w:val="24"/>
          <w:lang w:val="es-CO"/>
        </w:rPr>
        <w:t>Seve</w:t>
      </w:r>
      <w:proofErr w:type="spellEnd"/>
      <w:r w:rsidRPr="00F0016D">
        <w:rPr>
          <w:rFonts w:ascii="Times New Roman" w:hAnsi="Times New Roman" w:cs="Times New Roman"/>
          <w:bCs/>
          <w:sz w:val="24"/>
          <w:szCs w:val="24"/>
          <w:lang w:val="es-CO"/>
        </w:rPr>
        <w:t xml:space="preserve">, B., </w:t>
      </w:r>
      <w:proofErr w:type="spellStart"/>
      <w:r w:rsidRPr="00F0016D">
        <w:rPr>
          <w:rFonts w:ascii="Times New Roman" w:hAnsi="Times New Roman" w:cs="Times New Roman"/>
          <w:bCs/>
          <w:sz w:val="24"/>
          <w:szCs w:val="24"/>
          <w:lang w:val="es-CO"/>
        </w:rPr>
        <w:t>Lazaro</w:t>
      </w:r>
      <w:proofErr w:type="spellEnd"/>
      <w:r w:rsidRPr="00F0016D">
        <w:rPr>
          <w:rFonts w:ascii="Times New Roman" w:hAnsi="Times New Roman" w:cs="Times New Roman"/>
          <w:bCs/>
          <w:sz w:val="24"/>
          <w:szCs w:val="24"/>
          <w:lang w:val="es-CO"/>
        </w:rPr>
        <w:t xml:space="preserve">, F., </w:t>
      </w:r>
      <w:proofErr w:type="spellStart"/>
      <w:r w:rsidRPr="00F0016D">
        <w:rPr>
          <w:rFonts w:ascii="Times New Roman" w:hAnsi="Times New Roman" w:cs="Times New Roman"/>
          <w:bCs/>
          <w:sz w:val="24"/>
          <w:szCs w:val="24"/>
          <w:lang w:val="es-CO"/>
        </w:rPr>
        <w:t>Gastellúm</w:t>
      </w:r>
      <w:proofErr w:type="spellEnd"/>
      <w:r w:rsidRPr="00F0016D">
        <w:rPr>
          <w:rFonts w:ascii="Times New Roman" w:hAnsi="Times New Roman" w:cs="Times New Roman"/>
          <w:bCs/>
          <w:sz w:val="24"/>
          <w:szCs w:val="24"/>
          <w:lang w:val="es-CO"/>
        </w:rPr>
        <w:t>, J., &amp; Redondo, E. (2020). Tianguis. Emergencia de ciudades temporales dentro de la ciudad. Ocupación espontánea del espacio público: el caso de Tlacolula. (P. U. Chile, Ed.) Revista Latinoamericana de Estudios Urbano Regionales, 48(143), 1-22.</w:t>
      </w:r>
    </w:p>
    <w:p w14:paraId="7910E36E" w14:textId="77777777" w:rsidR="00F0016D" w:rsidRPr="00F0016D" w:rsidRDefault="00F0016D" w:rsidP="00F0016D">
      <w:pPr>
        <w:spacing w:after="0" w:line="360" w:lineRule="auto"/>
        <w:ind w:left="709" w:hanging="709"/>
        <w:jc w:val="both"/>
        <w:rPr>
          <w:rFonts w:ascii="Times New Roman" w:hAnsi="Times New Roman" w:cs="Times New Roman"/>
          <w:bCs/>
          <w:sz w:val="24"/>
          <w:szCs w:val="24"/>
          <w:lang w:val="es-CO"/>
        </w:rPr>
      </w:pPr>
      <w:r w:rsidRPr="00F0016D">
        <w:rPr>
          <w:rFonts w:ascii="Times New Roman" w:hAnsi="Times New Roman" w:cs="Times New Roman"/>
          <w:bCs/>
          <w:sz w:val="24"/>
          <w:szCs w:val="24"/>
          <w:lang w:val="es-CO"/>
        </w:rPr>
        <w:t xml:space="preserve">UNAM Global Revista. (17 de </w:t>
      </w:r>
      <w:proofErr w:type="gramStart"/>
      <w:r w:rsidRPr="00F0016D">
        <w:rPr>
          <w:rFonts w:ascii="Times New Roman" w:hAnsi="Times New Roman" w:cs="Times New Roman"/>
          <w:bCs/>
          <w:sz w:val="24"/>
          <w:szCs w:val="24"/>
          <w:lang w:val="es-CO"/>
        </w:rPr>
        <w:t>Abril</w:t>
      </w:r>
      <w:proofErr w:type="gramEnd"/>
      <w:r w:rsidRPr="00F0016D">
        <w:rPr>
          <w:rFonts w:ascii="Times New Roman" w:hAnsi="Times New Roman" w:cs="Times New Roman"/>
          <w:bCs/>
          <w:sz w:val="24"/>
          <w:szCs w:val="24"/>
          <w:lang w:val="es-CO"/>
        </w:rPr>
        <w:t xml:space="preserve"> de 2023). México, el país de América con más sitios Patrimonio de la Humanidad. Recuperado el 13 de </w:t>
      </w:r>
      <w:proofErr w:type="gramStart"/>
      <w:r w:rsidRPr="00F0016D">
        <w:rPr>
          <w:rFonts w:ascii="Times New Roman" w:hAnsi="Times New Roman" w:cs="Times New Roman"/>
          <w:bCs/>
          <w:sz w:val="24"/>
          <w:szCs w:val="24"/>
          <w:lang w:val="es-CO"/>
        </w:rPr>
        <w:t>Diciembre</w:t>
      </w:r>
      <w:proofErr w:type="gramEnd"/>
      <w:r w:rsidRPr="00F0016D">
        <w:rPr>
          <w:rFonts w:ascii="Times New Roman" w:hAnsi="Times New Roman" w:cs="Times New Roman"/>
          <w:bCs/>
          <w:sz w:val="24"/>
          <w:szCs w:val="24"/>
          <w:lang w:val="es-CO"/>
        </w:rPr>
        <w:t xml:space="preserve"> de 2023, de https://unamglobal.unam.mx/global_revista/mexico-el-pais-de-america-con-mas-sitios-patrimonio-de-la-humanidad/</w:t>
      </w:r>
    </w:p>
    <w:p w14:paraId="17F1E9A6" w14:textId="77777777" w:rsidR="00F0016D" w:rsidRPr="00F0016D" w:rsidRDefault="00F0016D" w:rsidP="00F0016D">
      <w:pPr>
        <w:spacing w:after="0" w:line="360" w:lineRule="auto"/>
        <w:ind w:left="709" w:hanging="709"/>
        <w:jc w:val="both"/>
        <w:rPr>
          <w:rFonts w:ascii="Times New Roman" w:hAnsi="Times New Roman" w:cs="Times New Roman"/>
          <w:bCs/>
          <w:sz w:val="24"/>
          <w:szCs w:val="24"/>
          <w:lang w:val="es-CO"/>
        </w:rPr>
      </w:pPr>
      <w:r w:rsidRPr="00F0016D">
        <w:rPr>
          <w:rFonts w:ascii="Times New Roman" w:hAnsi="Times New Roman" w:cs="Times New Roman"/>
          <w:bCs/>
          <w:sz w:val="24"/>
          <w:szCs w:val="24"/>
          <w:lang w:val="es-CO"/>
        </w:rPr>
        <w:t xml:space="preserve">Universidad </w:t>
      </w:r>
      <w:proofErr w:type="spellStart"/>
      <w:r w:rsidRPr="00F0016D">
        <w:rPr>
          <w:rFonts w:ascii="Times New Roman" w:hAnsi="Times New Roman" w:cs="Times New Roman"/>
          <w:bCs/>
          <w:sz w:val="24"/>
          <w:szCs w:val="24"/>
          <w:lang w:val="es-CO"/>
        </w:rPr>
        <w:t>Anahuác</w:t>
      </w:r>
      <w:proofErr w:type="spellEnd"/>
      <w:r w:rsidRPr="00F0016D">
        <w:rPr>
          <w:rFonts w:ascii="Times New Roman" w:hAnsi="Times New Roman" w:cs="Times New Roman"/>
          <w:bCs/>
          <w:sz w:val="24"/>
          <w:szCs w:val="24"/>
          <w:lang w:val="es-CO"/>
        </w:rPr>
        <w:t xml:space="preserve">. (2016). Turismo Cultural en México. Recuperado el 12 de </w:t>
      </w:r>
      <w:proofErr w:type="gramStart"/>
      <w:r w:rsidRPr="00F0016D">
        <w:rPr>
          <w:rFonts w:ascii="Times New Roman" w:hAnsi="Times New Roman" w:cs="Times New Roman"/>
          <w:bCs/>
          <w:sz w:val="24"/>
          <w:szCs w:val="24"/>
          <w:lang w:val="es-CO"/>
        </w:rPr>
        <w:t>Diciembre</w:t>
      </w:r>
      <w:proofErr w:type="gramEnd"/>
      <w:r w:rsidRPr="00F0016D">
        <w:rPr>
          <w:rFonts w:ascii="Times New Roman" w:hAnsi="Times New Roman" w:cs="Times New Roman"/>
          <w:bCs/>
          <w:sz w:val="24"/>
          <w:szCs w:val="24"/>
          <w:lang w:val="es-CO"/>
        </w:rPr>
        <w:t xml:space="preserve"> de 2023, de Facultad de Turismo y Gastronomía. Reporte </w:t>
      </w:r>
      <w:proofErr w:type="spellStart"/>
      <w:r w:rsidRPr="00F0016D">
        <w:rPr>
          <w:rFonts w:ascii="Times New Roman" w:hAnsi="Times New Roman" w:cs="Times New Roman"/>
          <w:bCs/>
          <w:sz w:val="24"/>
          <w:szCs w:val="24"/>
          <w:lang w:val="es-CO"/>
        </w:rPr>
        <w:t>Anahuac</w:t>
      </w:r>
      <w:proofErr w:type="spellEnd"/>
      <w:r w:rsidRPr="00F0016D">
        <w:rPr>
          <w:rFonts w:ascii="Times New Roman" w:hAnsi="Times New Roman" w:cs="Times New Roman"/>
          <w:bCs/>
          <w:sz w:val="24"/>
          <w:szCs w:val="24"/>
          <w:lang w:val="es-CO"/>
        </w:rPr>
        <w:t xml:space="preserve"> de Investigación Turística: https://www.anahuac.mx/mexico/EscuelasyFacultades/turismo/sites/default/files/inline-files/Reporte04TurCultural.pdf</w:t>
      </w:r>
    </w:p>
    <w:p w14:paraId="369D545B" w14:textId="77777777" w:rsidR="00F0016D" w:rsidRPr="00F0016D" w:rsidRDefault="00F0016D" w:rsidP="00F0016D">
      <w:pPr>
        <w:spacing w:after="0" w:line="360" w:lineRule="auto"/>
        <w:ind w:left="709" w:hanging="709"/>
        <w:jc w:val="both"/>
        <w:rPr>
          <w:rFonts w:ascii="Times New Roman" w:hAnsi="Times New Roman" w:cs="Times New Roman"/>
          <w:bCs/>
          <w:sz w:val="24"/>
          <w:szCs w:val="24"/>
          <w:lang w:val="es-CO"/>
        </w:rPr>
      </w:pPr>
      <w:r w:rsidRPr="00F0016D">
        <w:rPr>
          <w:rFonts w:ascii="Times New Roman" w:hAnsi="Times New Roman" w:cs="Times New Roman"/>
          <w:bCs/>
          <w:sz w:val="24"/>
          <w:szCs w:val="24"/>
          <w:lang w:val="es-CO"/>
        </w:rPr>
        <w:t xml:space="preserve">Villegas, P. (2010). Del tianguis prehispánico al tianguis </w:t>
      </w:r>
      <w:proofErr w:type="spellStart"/>
      <w:proofErr w:type="gramStart"/>
      <w:r w:rsidRPr="00F0016D">
        <w:rPr>
          <w:rFonts w:ascii="Times New Roman" w:hAnsi="Times New Roman" w:cs="Times New Roman"/>
          <w:bCs/>
          <w:sz w:val="24"/>
          <w:szCs w:val="24"/>
          <w:lang w:val="es-CO"/>
        </w:rPr>
        <w:t>colonial:Lugar</w:t>
      </w:r>
      <w:proofErr w:type="spellEnd"/>
      <w:proofErr w:type="gramEnd"/>
      <w:r w:rsidRPr="00F0016D">
        <w:rPr>
          <w:rFonts w:ascii="Times New Roman" w:hAnsi="Times New Roman" w:cs="Times New Roman"/>
          <w:bCs/>
          <w:sz w:val="24"/>
          <w:szCs w:val="24"/>
          <w:lang w:val="es-CO"/>
        </w:rPr>
        <w:t xml:space="preserve"> de intercambio y predicación (siglo XVI). (N. época, Ed.) Estudios Mesoamericanos.</w:t>
      </w:r>
    </w:p>
    <w:p w14:paraId="4CB9F2BC" w14:textId="77777777" w:rsidR="00F0016D" w:rsidRPr="00F0016D" w:rsidRDefault="00F0016D" w:rsidP="00F0016D">
      <w:pPr>
        <w:spacing w:after="0" w:line="360" w:lineRule="auto"/>
        <w:ind w:left="709" w:hanging="709"/>
        <w:jc w:val="both"/>
        <w:rPr>
          <w:rFonts w:ascii="Times New Roman" w:hAnsi="Times New Roman" w:cs="Times New Roman"/>
          <w:bCs/>
          <w:sz w:val="24"/>
          <w:szCs w:val="24"/>
          <w:lang w:val="es-CO"/>
        </w:rPr>
      </w:pPr>
      <w:r w:rsidRPr="00F0016D">
        <w:rPr>
          <w:rFonts w:ascii="Times New Roman" w:hAnsi="Times New Roman" w:cs="Times New Roman"/>
          <w:bCs/>
          <w:sz w:val="24"/>
          <w:szCs w:val="24"/>
          <w:lang w:val="es-CO"/>
        </w:rPr>
        <w:t xml:space="preserve">Zambrano, J. (09 de </w:t>
      </w:r>
      <w:proofErr w:type="gramStart"/>
      <w:r w:rsidRPr="00F0016D">
        <w:rPr>
          <w:rFonts w:ascii="Times New Roman" w:hAnsi="Times New Roman" w:cs="Times New Roman"/>
          <w:bCs/>
          <w:sz w:val="24"/>
          <w:szCs w:val="24"/>
          <w:lang w:val="es-CO"/>
        </w:rPr>
        <w:t>Octubre</w:t>
      </w:r>
      <w:proofErr w:type="gramEnd"/>
      <w:r w:rsidRPr="00F0016D">
        <w:rPr>
          <w:rFonts w:ascii="Times New Roman" w:hAnsi="Times New Roman" w:cs="Times New Roman"/>
          <w:bCs/>
          <w:sz w:val="24"/>
          <w:szCs w:val="24"/>
          <w:lang w:val="es-CO"/>
        </w:rPr>
        <w:t xml:space="preserve"> de 2015). e-consulta. Recuperado el 13 de </w:t>
      </w:r>
      <w:proofErr w:type="gramStart"/>
      <w:r w:rsidRPr="00F0016D">
        <w:rPr>
          <w:rFonts w:ascii="Times New Roman" w:hAnsi="Times New Roman" w:cs="Times New Roman"/>
          <w:bCs/>
          <w:sz w:val="24"/>
          <w:szCs w:val="24"/>
          <w:lang w:val="es-CO"/>
        </w:rPr>
        <w:t>Diciembre</w:t>
      </w:r>
      <w:proofErr w:type="gramEnd"/>
      <w:r w:rsidRPr="00F0016D">
        <w:rPr>
          <w:rFonts w:ascii="Times New Roman" w:hAnsi="Times New Roman" w:cs="Times New Roman"/>
          <w:bCs/>
          <w:sz w:val="24"/>
          <w:szCs w:val="24"/>
          <w:lang w:val="es-CO"/>
        </w:rPr>
        <w:t xml:space="preserve"> de 2023, de Tianguis de Cuetzalan resiste a la globalización: historiadora: https://www.e-consulta.com/nota/2015-10-09/sociedad/tianguis-de-cuetzalan-resiste-la-globalizacion-historiadora</w:t>
      </w:r>
    </w:p>
    <w:p w14:paraId="14A201AC" w14:textId="77777777" w:rsidR="00F0016D" w:rsidRPr="00F0016D" w:rsidRDefault="00F0016D" w:rsidP="00F0016D">
      <w:pPr>
        <w:spacing w:after="0" w:line="360" w:lineRule="auto"/>
        <w:ind w:left="709" w:hanging="709"/>
        <w:jc w:val="both"/>
        <w:rPr>
          <w:rFonts w:ascii="Times New Roman" w:hAnsi="Times New Roman" w:cs="Times New Roman"/>
          <w:bCs/>
          <w:sz w:val="24"/>
          <w:szCs w:val="24"/>
          <w:lang w:val="es-CO"/>
        </w:rPr>
      </w:pPr>
      <w:r w:rsidRPr="00F0016D">
        <w:rPr>
          <w:rFonts w:ascii="Times New Roman" w:hAnsi="Times New Roman" w:cs="Times New Roman"/>
          <w:bCs/>
          <w:sz w:val="24"/>
          <w:szCs w:val="24"/>
          <w:lang w:val="es-CO"/>
        </w:rPr>
        <w:t>Zuazo, A. (1859). Actas de Cabildo la Ciudad de México 1524-1529. En I. Bejarano (Ed.). México. Obtenido de cdigital.dgb.uanl.mx/la/1080018068_C/1080018073.PDF</w:t>
      </w:r>
    </w:p>
    <w:p w14:paraId="2626E220" w14:textId="77777777" w:rsidR="00F0016D" w:rsidRDefault="00F0016D" w:rsidP="00F0016D">
      <w:pPr>
        <w:rPr>
          <w:rFonts w:cstheme="minorHAnsi"/>
          <w:b/>
          <w:sz w:val="28"/>
          <w:szCs w:val="28"/>
          <w:lang w:val="es-CO"/>
        </w:rPr>
      </w:pPr>
    </w:p>
    <w:p w14:paraId="1B60811F" w14:textId="77777777" w:rsidR="009F70FE" w:rsidRDefault="009F70FE" w:rsidP="00F0016D">
      <w:pPr>
        <w:rPr>
          <w:rFonts w:cstheme="minorHAnsi"/>
          <w:b/>
          <w:sz w:val="28"/>
          <w:szCs w:val="28"/>
          <w:lang w:val="es-CO"/>
        </w:rPr>
      </w:pPr>
    </w:p>
    <w:p w14:paraId="047957F1" w14:textId="77777777" w:rsidR="009F70FE" w:rsidRDefault="009F70FE" w:rsidP="00F0016D">
      <w:pPr>
        <w:rPr>
          <w:rFonts w:cstheme="minorHAnsi"/>
          <w:b/>
          <w:sz w:val="28"/>
          <w:szCs w:val="28"/>
          <w:lang w:val="es-CO"/>
        </w:rPr>
      </w:pPr>
    </w:p>
    <w:p w14:paraId="3DF0E777" w14:textId="77777777" w:rsidR="009F70FE" w:rsidRDefault="009F70FE" w:rsidP="00F0016D">
      <w:pPr>
        <w:rPr>
          <w:rFonts w:cstheme="minorHAnsi"/>
          <w:b/>
          <w:sz w:val="28"/>
          <w:szCs w:val="28"/>
          <w:lang w:val="es-CO"/>
        </w:rPr>
      </w:pPr>
    </w:p>
    <w:p w14:paraId="557E3D23" w14:textId="77777777" w:rsidR="009F70FE" w:rsidRDefault="009F70FE" w:rsidP="00F0016D">
      <w:pPr>
        <w:rPr>
          <w:rFonts w:cstheme="minorHAnsi"/>
          <w:b/>
          <w:sz w:val="28"/>
          <w:szCs w:val="28"/>
          <w:lang w:val="es-CO"/>
        </w:rPr>
      </w:pPr>
    </w:p>
    <w:p w14:paraId="784600EA" w14:textId="77777777" w:rsidR="009F70FE" w:rsidRPr="00F0016D" w:rsidRDefault="009F70FE" w:rsidP="00F0016D">
      <w:pPr>
        <w:rPr>
          <w:rFonts w:cstheme="minorHAnsi"/>
          <w:b/>
          <w:sz w:val="28"/>
          <w:szCs w:val="28"/>
          <w:lang w:val="es-CO"/>
        </w:rPr>
      </w:pPr>
    </w:p>
    <w:tbl>
      <w:tblPr>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F0016D" w:rsidRPr="00F0016D" w14:paraId="75BCF76F" w14:textId="77777777" w:rsidTr="00F0016D">
        <w:trPr>
          <w:jc w:val="center"/>
        </w:trPr>
        <w:tc>
          <w:tcPr>
            <w:tcW w:w="3045" w:type="dxa"/>
            <w:shd w:val="clear" w:color="auto" w:fill="auto"/>
            <w:tcMar>
              <w:top w:w="100" w:type="dxa"/>
              <w:left w:w="100" w:type="dxa"/>
              <w:bottom w:w="100" w:type="dxa"/>
              <w:right w:w="100" w:type="dxa"/>
            </w:tcMar>
          </w:tcPr>
          <w:p w14:paraId="520BE5F8" w14:textId="77777777" w:rsidR="00F0016D" w:rsidRPr="00F0016D" w:rsidRDefault="00F0016D" w:rsidP="00FE7971">
            <w:pPr>
              <w:pStyle w:val="Ttulo3"/>
              <w:widowControl w:val="0"/>
              <w:spacing w:before="0" w:line="240" w:lineRule="auto"/>
              <w:rPr>
                <w:rFonts w:ascii="Times New Roman" w:hAnsi="Times New Roman" w:cs="Times New Roman"/>
                <w:color w:val="auto"/>
                <w:lang w:val="es-MX"/>
              </w:rPr>
            </w:pPr>
            <w:r w:rsidRPr="00F0016D">
              <w:rPr>
                <w:rFonts w:ascii="Times New Roman" w:hAnsi="Times New Roman" w:cs="Times New Roman"/>
                <w:color w:val="auto"/>
                <w:lang w:val="es-MX"/>
              </w:rPr>
              <w:lastRenderedPageBreak/>
              <w:t>Rol de Contribución</w:t>
            </w:r>
          </w:p>
        </w:tc>
        <w:tc>
          <w:tcPr>
            <w:tcW w:w="6315" w:type="dxa"/>
            <w:shd w:val="clear" w:color="auto" w:fill="auto"/>
            <w:tcMar>
              <w:top w:w="100" w:type="dxa"/>
              <w:left w:w="100" w:type="dxa"/>
              <w:bottom w:w="100" w:type="dxa"/>
              <w:right w:w="100" w:type="dxa"/>
            </w:tcMar>
          </w:tcPr>
          <w:p w14:paraId="2D822B1E" w14:textId="665050A2" w:rsidR="00F0016D" w:rsidRPr="00F0016D" w:rsidRDefault="00F0016D" w:rsidP="00FE7971">
            <w:pPr>
              <w:pStyle w:val="Ttulo3"/>
              <w:widowControl w:val="0"/>
              <w:spacing w:before="0" w:line="240" w:lineRule="auto"/>
              <w:rPr>
                <w:rFonts w:ascii="Times New Roman" w:hAnsi="Times New Roman" w:cs="Times New Roman"/>
                <w:color w:val="auto"/>
                <w:lang w:val="es-MX"/>
              </w:rPr>
            </w:pPr>
            <w:bookmarkStart w:id="0" w:name="_btsjgdfgjwkr" w:colFirst="0" w:colLast="0"/>
            <w:bookmarkEnd w:id="0"/>
            <w:r>
              <w:rPr>
                <w:rFonts w:ascii="Times New Roman" w:hAnsi="Times New Roman" w:cs="Times New Roman"/>
                <w:color w:val="auto"/>
                <w:lang w:val="es-MX"/>
              </w:rPr>
              <w:t>Autor (es)</w:t>
            </w:r>
          </w:p>
        </w:tc>
      </w:tr>
      <w:tr w:rsidR="00F0016D" w:rsidRPr="00F0016D" w14:paraId="1773F12D" w14:textId="77777777" w:rsidTr="00F0016D">
        <w:trPr>
          <w:jc w:val="center"/>
        </w:trPr>
        <w:tc>
          <w:tcPr>
            <w:tcW w:w="3045" w:type="dxa"/>
            <w:shd w:val="clear" w:color="auto" w:fill="auto"/>
            <w:tcMar>
              <w:top w:w="100" w:type="dxa"/>
              <w:left w:w="100" w:type="dxa"/>
              <w:bottom w:w="100" w:type="dxa"/>
              <w:right w:w="100" w:type="dxa"/>
            </w:tcMar>
          </w:tcPr>
          <w:p w14:paraId="6D6D5FD9" w14:textId="77777777" w:rsidR="00F0016D" w:rsidRPr="00F0016D" w:rsidRDefault="00F0016D" w:rsidP="00F0016D">
            <w:pPr>
              <w:widowControl w:val="0"/>
              <w:spacing w:after="0" w:line="240" w:lineRule="auto"/>
              <w:rPr>
                <w:rFonts w:ascii="Times New Roman" w:hAnsi="Times New Roman" w:cs="Times New Roman"/>
                <w:sz w:val="24"/>
                <w:szCs w:val="24"/>
                <w:lang w:val="es-MX"/>
              </w:rPr>
            </w:pPr>
            <w:r w:rsidRPr="00F0016D">
              <w:rPr>
                <w:rFonts w:ascii="Times New Roman" w:hAnsi="Times New Roman" w:cs="Times New Roman"/>
                <w:sz w:val="24"/>
                <w:szCs w:val="24"/>
                <w:lang w:val="es-MX"/>
              </w:rPr>
              <w:t>Conceptualización</w:t>
            </w:r>
          </w:p>
          <w:p w14:paraId="1802F1DC" w14:textId="77777777" w:rsidR="00F0016D" w:rsidRPr="00F0016D" w:rsidRDefault="00F0016D" w:rsidP="00F0016D">
            <w:pPr>
              <w:widowControl w:val="0"/>
              <w:spacing w:after="0" w:line="240" w:lineRule="auto"/>
              <w:rPr>
                <w:rFonts w:ascii="Times New Roman" w:hAnsi="Times New Roman" w:cs="Times New Roman"/>
                <w:sz w:val="24"/>
                <w:szCs w:val="24"/>
                <w:lang w:val="es-MX"/>
              </w:rPr>
            </w:pPr>
          </w:p>
        </w:tc>
        <w:tc>
          <w:tcPr>
            <w:tcW w:w="6315" w:type="dxa"/>
            <w:shd w:val="clear" w:color="auto" w:fill="auto"/>
            <w:tcMar>
              <w:top w:w="100" w:type="dxa"/>
              <w:left w:w="100" w:type="dxa"/>
              <w:bottom w:w="100" w:type="dxa"/>
              <w:right w:w="100" w:type="dxa"/>
            </w:tcMar>
          </w:tcPr>
          <w:p w14:paraId="4405394C" w14:textId="77777777" w:rsidR="00F0016D" w:rsidRPr="00F0016D" w:rsidRDefault="00F0016D" w:rsidP="00F0016D">
            <w:pPr>
              <w:widowControl w:val="0"/>
              <w:spacing w:after="0" w:line="240" w:lineRule="auto"/>
              <w:rPr>
                <w:rFonts w:ascii="Times New Roman" w:hAnsi="Times New Roman" w:cs="Times New Roman"/>
                <w:sz w:val="24"/>
                <w:szCs w:val="24"/>
                <w:lang w:val="es-MX"/>
              </w:rPr>
            </w:pPr>
            <w:r w:rsidRPr="00F0016D">
              <w:rPr>
                <w:rFonts w:ascii="Times New Roman" w:hAnsi="Times New Roman" w:cs="Times New Roman"/>
                <w:sz w:val="24"/>
                <w:szCs w:val="24"/>
                <w:lang w:val="es-MX"/>
              </w:rPr>
              <w:t>Ramón Sebastián Acle Mena</w:t>
            </w:r>
          </w:p>
        </w:tc>
      </w:tr>
      <w:tr w:rsidR="00F0016D" w:rsidRPr="00F0016D" w14:paraId="61927C66" w14:textId="77777777" w:rsidTr="00F0016D">
        <w:trPr>
          <w:jc w:val="center"/>
        </w:trPr>
        <w:tc>
          <w:tcPr>
            <w:tcW w:w="3045" w:type="dxa"/>
            <w:shd w:val="clear" w:color="auto" w:fill="auto"/>
            <w:tcMar>
              <w:top w:w="100" w:type="dxa"/>
              <w:left w:w="100" w:type="dxa"/>
              <w:bottom w:w="100" w:type="dxa"/>
              <w:right w:w="100" w:type="dxa"/>
            </w:tcMar>
          </w:tcPr>
          <w:p w14:paraId="55F819A6" w14:textId="77777777" w:rsidR="00F0016D" w:rsidRPr="00F0016D" w:rsidRDefault="00F0016D" w:rsidP="00F0016D">
            <w:pPr>
              <w:widowControl w:val="0"/>
              <w:spacing w:after="0" w:line="240" w:lineRule="auto"/>
              <w:rPr>
                <w:rFonts w:ascii="Times New Roman" w:hAnsi="Times New Roman" w:cs="Times New Roman"/>
                <w:sz w:val="24"/>
                <w:szCs w:val="24"/>
                <w:lang w:val="es-MX"/>
              </w:rPr>
            </w:pPr>
            <w:r w:rsidRPr="00F0016D">
              <w:rPr>
                <w:rFonts w:ascii="Times New Roman" w:hAnsi="Times New Roman" w:cs="Times New Roman"/>
                <w:sz w:val="24"/>
                <w:szCs w:val="24"/>
                <w:lang w:val="es-MX"/>
              </w:rPr>
              <w:t>Metodología</w:t>
            </w:r>
          </w:p>
        </w:tc>
        <w:tc>
          <w:tcPr>
            <w:tcW w:w="6315" w:type="dxa"/>
            <w:shd w:val="clear" w:color="auto" w:fill="auto"/>
            <w:tcMar>
              <w:top w:w="100" w:type="dxa"/>
              <w:left w:w="100" w:type="dxa"/>
              <w:bottom w:w="100" w:type="dxa"/>
              <w:right w:w="100" w:type="dxa"/>
            </w:tcMar>
          </w:tcPr>
          <w:p w14:paraId="29FCC807" w14:textId="77777777" w:rsidR="00F0016D" w:rsidRPr="00F0016D" w:rsidRDefault="00F0016D" w:rsidP="00F0016D">
            <w:pPr>
              <w:widowControl w:val="0"/>
              <w:spacing w:after="0" w:line="240" w:lineRule="auto"/>
              <w:rPr>
                <w:rFonts w:ascii="Times New Roman" w:hAnsi="Times New Roman" w:cs="Times New Roman"/>
                <w:sz w:val="24"/>
                <w:szCs w:val="24"/>
                <w:lang w:val="es-MX"/>
              </w:rPr>
            </w:pPr>
            <w:r w:rsidRPr="00F0016D">
              <w:rPr>
                <w:rFonts w:ascii="Times New Roman" w:hAnsi="Times New Roman" w:cs="Times New Roman"/>
                <w:sz w:val="24"/>
                <w:szCs w:val="24"/>
                <w:lang w:val="es-MX"/>
              </w:rPr>
              <w:t>Ramón Sebastián Acle Mena, Vidal Armas Torres</w:t>
            </w:r>
          </w:p>
        </w:tc>
      </w:tr>
      <w:tr w:rsidR="00F0016D" w:rsidRPr="00F0016D" w14:paraId="188162DA" w14:textId="77777777" w:rsidTr="00F0016D">
        <w:trPr>
          <w:jc w:val="center"/>
        </w:trPr>
        <w:tc>
          <w:tcPr>
            <w:tcW w:w="3045" w:type="dxa"/>
            <w:shd w:val="clear" w:color="auto" w:fill="auto"/>
            <w:tcMar>
              <w:top w:w="100" w:type="dxa"/>
              <w:left w:w="100" w:type="dxa"/>
              <w:bottom w:w="100" w:type="dxa"/>
              <w:right w:w="100" w:type="dxa"/>
            </w:tcMar>
          </w:tcPr>
          <w:p w14:paraId="4BBB3650" w14:textId="77777777" w:rsidR="00F0016D" w:rsidRPr="00F0016D" w:rsidRDefault="00F0016D" w:rsidP="00F0016D">
            <w:pPr>
              <w:widowControl w:val="0"/>
              <w:spacing w:after="0" w:line="240" w:lineRule="auto"/>
              <w:rPr>
                <w:rFonts w:ascii="Times New Roman" w:hAnsi="Times New Roman" w:cs="Times New Roman"/>
                <w:sz w:val="24"/>
                <w:szCs w:val="24"/>
                <w:lang w:val="es-MX"/>
              </w:rPr>
            </w:pPr>
            <w:r w:rsidRPr="00F0016D">
              <w:rPr>
                <w:rFonts w:ascii="Times New Roman" w:hAnsi="Times New Roman" w:cs="Times New Roman"/>
                <w:sz w:val="24"/>
                <w:szCs w:val="24"/>
                <w:lang w:val="es-MX"/>
              </w:rPr>
              <w:t>Software</w:t>
            </w:r>
          </w:p>
        </w:tc>
        <w:tc>
          <w:tcPr>
            <w:tcW w:w="6315" w:type="dxa"/>
            <w:shd w:val="clear" w:color="auto" w:fill="auto"/>
            <w:tcMar>
              <w:top w:w="100" w:type="dxa"/>
              <w:left w:w="100" w:type="dxa"/>
              <w:bottom w:w="100" w:type="dxa"/>
              <w:right w:w="100" w:type="dxa"/>
            </w:tcMar>
          </w:tcPr>
          <w:p w14:paraId="681F6C0F" w14:textId="77777777" w:rsidR="00F0016D" w:rsidRPr="00F0016D" w:rsidRDefault="00F0016D" w:rsidP="00F0016D">
            <w:pPr>
              <w:widowControl w:val="0"/>
              <w:spacing w:after="0" w:line="240" w:lineRule="auto"/>
              <w:rPr>
                <w:rFonts w:ascii="Times New Roman" w:hAnsi="Times New Roman" w:cs="Times New Roman"/>
                <w:sz w:val="24"/>
                <w:szCs w:val="24"/>
                <w:lang w:val="es-MX"/>
              </w:rPr>
            </w:pPr>
            <w:r w:rsidRPr="00F0016D">
              <w:rPr>
                <w:rFonts w:ascii="Times New Roman" w:hAnsi="Times New Roman" w:cs="Times New Roman"/>
                <w:sz w:val="24"/>
                <w:szCs w:val="24"/>
                <w:lang w:val="es-MX"/>
              </w:rPr>
              <w:t>No Aplica</w:t>
            </w:r>
          </w:p>
        </w:tc>
      </w:tr>
      <w:tr w:rsidR="00F0016D" w:rsidRPr="00F0016D" w14:paraId="74486ABE" w14:textId="77777777" w:rsidTr="00F0016D">
        <w:trPr>
          <w:jc w:val="center"/>
        </w:trPr>
        <w:tc>
          <w:tcPr>
            <w:tcW w:w="3045" w:type="dxa"/>
            <w:shd w:val="clear" w:color="auto" w:fill="auto"/>
            <w:tcMar>
              <w:top w:w="100" w:type="dxa"/>
              <w:left w:w="100" w:type="dxa"/>
              <w:bottom w:w="100" w:type="dxa"/>
              <w:right w:w="100" w:type="dxa"/>
            </w:tcMar>
          </w:tcPr>
          <w:p w14:paraId="36BA1226" w14:textId="77777777" w:rsidR="00F0016D" w:rsidRPr="00F0016D" w:rsidRDefault="00F0016D" w:rsidP="00F0016D">
            <w:pPr>
              <w:widowControl w:val="0"/>
              <w:spacing w:after="0" w:line="240" w:lineRule="auto"/>
              <w:rPr>
                <w:rFonts w:ascii="Times New Roman" w:hAnsi="Times New Roman" w:cs="Times New Roman"/>
                <w:sz w:val="24"/>
                <w:szCs w:val="24"/>
                <w:lang w:val="es-MX"/>
              </w:rPr>
            </w:pPr>
            <w:r w:rsidRPr="00F0016D">
              <w:rPr>
                <w:rFonts w:ascii="Times New Roman" w:hAnsi="Times New Roman" w:cs="Times New Roman"/>
                <w:sz w:val="24"/>
                <w:szCs w:val="24"/>
                <w:lang w:val="es-MX"/>
              </w:rPr>
              <w:t>Validación</w:t>
            </w:r>
          </w:p>
        </w:tc>
        <w:tc>
          <w:tcPr>
            <w:tcW w:w="6315" w:type="dxa"/>
            <w:shd w:val="clear" w:color="auto" w:fill="auto"/>
            <w:tcMar>
              <w:top w:w="100" w:type="dxa"/>
              <w:left w:w="100" w:type="dxa"/>
              <w:bottom w:w="100" w:type="dxa"/>
              <w:right w:w="100" w:type="dxa"/>
            </w:tcMar>
          </w:tcPr>
          <w:p w14:paraId="1B570430" w14:textId="77777777" w:rsidR="00F0016D" w:rsidRPr="00F0016D" w:rsidRDefault="00F0016D" w:rsidP="00F0016D">
            <w:pPr>
              <w:widowControl w:val="0"/>
              <w:spacing w:after="0" w:line="240" w:lineRule="auto"/>
              <w:rPr>
                <w:rFonts w:ascii="Times New Roman" w:hAnsi="Times New Roman" w:cs="Times New Roman"/>
                <w:sz w:val="24"/>
                <w:szCs w:val="24"/>
                <w:lang w:val="es-MX"/>
              </w:rPr>
            </w:pPr>
            <w:r w:rsidRPr="00F0016D">
              <w:rPr>
                <w:rFonts w:ascii="Times New Roman" w:hAnsi="Times New Roman" w:cs="Times New Roman"/>
                <w:sz w:val="24"/>
                <w:szCs w:val="24"/>
                <w:lang w:val="es-MX"/>
              </w:rPr>
              <w:t>Ramón Sebastián Acle Mena</w:t>
            </w:r>
          </w:p>
        </w:tc>
      </w:tr>
      <w:tr w:rsidR="00F0016D" w:rsidRPr="00F0016D" w14:paraId="72DE586D" w14:textId="77777777" w:rsidTr="00F0016D">
        <w:trPr>
          <w:jc w:val="center"/>
        </w:trPr>
        <w:tc>
          <w:tcPr>
            <w:tcW w:w="3045" w:type="dxa"/>
            <w:shd w:val="clear" w:color="auto" w:fill="auto"/>
            <w:tcMar>
              <w:top w:w="100" w:type="dxa"/>
              <w:left w:w="100" w:type="dxa"/>
              <w:bottom w:w="100" w:type="dxa"/>
              <w:right w:w="100" w:type="dxa"/>
            </w:tcMar>
          </w:tcPr>
          <w:p w14:paraId="1933FBE7" w14:textId="77777777" w:rsidR="00F0016D" w:rsidRPr="00F0016D" w:rsidRDefault="00F0016D" w:rsidP="00F0016D">
            <w:pPr>
              <w:widowControl w:val="0"/>
              <w:spacing w:after="0" w:line="240" w:lineRule="auto"/>
              <w:rPr>
                <w:rFonts w:ascii="Times New Roman" w:hAnsi="Times New Roman" w:cs="Times New Roman"/>
                <w:sz w:val="24"/>
                <w:szCs w:val="24"/>
                <w:lang w:val="es-MX"/>
              </w:rPr>
            </w:pPr>
            <w:r w:rsidRPr="00F0016D">
              <w:rPr>
                <w:rFonts w:ascii="Times New Roman" w:hAnsi="Times New Roman" w:cs="Times New Roman"/>
                <w:sz w:val="24"/>
                <w:szCs w:val="24"/>
                <w:lang w:val="es-MX"/>
              </w:rPr>
              <w:t>Análisis Formal</w:t>
            </w:r>
          </w:p>
        </w:tc>
        <w:tc>
          <w:tcPr>
            <w:tcW w:w="6315" w:type="dxa"/>
            <w:shd w:val="clear" w:color="auto" w:fill="auto"/>
            <w:tcMar>
              <w:top w:w="100" w:type="dxa"/>
              <w:left w:w="100" w:type="dxa"/>
              <w:bottom w:w="100" w:type="dxa"/>
              <w:right w:w="100" w:type="dxa"/>
            </w:tcMar>
          </w:tcPr>
          <w:p w14:paraId="7A539093" w14:textId="77777777" w:rsidR="00F0016D" w:rsidRPr="00F0016D" w:rsidRDefault="00F0016D" w:rsidP="00F0016D">
            <w:pPr>
              <w:widowControl w:val="0"/>
              <w:spacing w:after="0" w:line="240" w:lineRule="auto"/>
              <w:rPr>
                <w:rFonts w:ascii="Times New Roman" w:hAnsi="Times New Roman" w:cs="Times New Roman"/>
                <w:sz w:val="24"/>
                <w:szCs w:val="24"/>
                <w:lang w:val="es-MX"/>
              </w:rPr>
            </w:pPr>
            <w:r w:rsidRPr="00F0016D">
              <w:rPr>
                <w:rFonts w:ascii="Times New Roman" w:hAnsi="Times New Roman" w:cs="Times New Roman"/>
                <w:sz w:val="24"/>
                <w:szCs w:val="24"/>
                <w:lang w:val="es-MX"/>
              </w:rPr>
              <w:t>Ramón Sebastián Acle Mena, Vidal Armas Torres</w:t>
            </w:r>
          </w:p>
        </w:tc>
      </w:tr>
      <w:tr w:rsidR="00F0016D" w:rsidRPr="00F0016D" w14:paraId="428E2F83" w14:textId="77777777" w:rsidTr="00F0016D">
        <w:trPr>
          <w:jc w:val="center"/>
        </w:trPr>
        <w:tc>
          <w:tcPr>
            <w:tcW w:w="3045" w:type="dxa"/>
            <w:shd w:val="clear" w:color="auto" w:fill="auto"/>
            <w:tcMar>
              <w:top w:w="100" w:type="dxa"/>
              <w:left w:w="100" w:type="dxa"/>
              <w:bottom w:w="100" w:type="dxa"/>
              <w:right w:w="100" w:type="dxa"/>
            </w:tcMar>
          </w:tcPr>
          <w:p w14:paraId="56F345B5" w14:textId="77777777" w:rsidR="00F0016D" w:rsidRPr="00F0016D" w:rsidRDefault="00F0016D" w:rsidP="00F0016D">
            <w:pPr>
              <w:widowControl w:val="0"/>
              <w:spacing w:after="0" w:line="240" w:lineRule="auto"/>
              <w:rPr>
                <w:rFonts w:ascii="Times New Roman" w:hAnsi="Times New Roman" w:cs="Times New Roman"/>
                <w:sz w:val="24"/>
                <w:szCs w:val="24"/>
                <w:lang w:val="es-MX"/>
              </w:rPr>
            </w:pPr>
            <w:r w:rsidRPr="00F0016D">
              <w:rPr>
                <w:rFonts w:ascii="Times New Roman" w:hAnsi="Times New Roman" w:cs="Times New Roman"/>
                <w:sz w:val="24"/>
                <w:szCs w:val="24"/>
                <w:lang w:val="es-MX"/>
              </w:rPr>
              <w:t>Investigación</w:t>
            </w:r>
          </w:p>
        </w:tc>
        <w:tc>
          <w:tcPr>
            <w:tcW w:w="6315" w:type="dxa"/>
            <w:shd w:val="clear" w:color="auto" w:fill="auto"/>
            <w:tcMar>
              <w:top w:w="100" w:type="dxa"/>
              <w:left w:w="100" w:type="dxa"/>
              <w:bottom w:w="100" w:type="dxa"/>
              <w:right w:w="100" w:type="dxa"/>
            </w:tcMar>
          </w:tcPr>
          <w:p w14:paraId="4DC61130" w14:textId="77777777" w:rsidR="00F0016D" w:rsidRPr="00F0016D" w:rsidRDefault="00F0016D" w:rsidP="00F0016D">
            <w:pPr>
              <w:widowControl w:val="0"/>
              <w:spacing w:after="0" w:line="240" w:lineRule="auto"/>
              <w:rPr>
                <w:rFonts w:ascii="Times New Roman" w:hAnsi="Times New Roman" w:cs="Times New Roman"/>
                <w:sz w:val="24"/>
                <w:szCs w:val="24"/>
                <w:lang w:val="es-MX"/>
              </w:rPr>
            </w:pPr>
            <w:r w:rsidRPr="00F0016D">
              <w:rPr>
                <w:rFonts w:ascii="Times New Roman" w:hAnsi="Times New Roman" w:cs="Times New Roman"/>
                <w:sz w:val="24"/>
                <w:szCs w:val="24"/>
                <w:lang w:val="es-MX"/>
              </w:rPr>
              <w:t>Ramón Sebastián Acle Mena</w:t>
            </w:r>
          </w:p>
        </w:tc>
      </w:tr>
      <w:tr w:rsidR="00F0016D" w:rsidRPr="00F0016D" w14:paraId="73902543" w14:textId="77777777" w:rsidTr="00F0016D">
        <w:trPr>
          <w:jc w:val="center"/>
        </w:trPr>
        <w:tc>
          <w:tcPr>
            <w:tcW w:w="3045" w:type="dxa"/>
            <w:shd w:val="clear" w:color="auto" w:fill="auto"/>
            <w:tcMar>
              <w:top w:w="100" w:type="dxa"/>
              <w:left w:w="100" w:type="dxa"/>
              <w:bottom w:w="100" w:type="dxa"/>
              <w:right w:w="100" w:type="dxa"/>
            </w:tcMar>
          </w:tcPr>
          <w:p w14:paraId="63C17C98" w14:textId="77777777" w:rsidR="00F0016D" w:rsidRPr="00F0016D" w:rsidRDefault="00F0016D" w:rsidP="00F0016D">
            <w:pPr>
              <w:widowControl w:val="0"/>
              <w:spacing w:after="0" w:line="240" w:lineRule="auto"/>
              <w:rPr>
                <w:rFonts w:ascii="Times New Roman" w:hAnsi="Times New Roman" w:cs="Times New Roman"/>
                <w:sz w:val="24"/>
                <w:szCs w:val="24"/>
                <w:lang w:val="es-MX"/>
              </w:rPr>
            </w:pPr>
            <w:r w:rsidRPr="00F0016D">
              <w:rPr>
                <w:rFonts w:ascii="Times New Roman" w:hAnsi="Times New Roman" w:cs="Times New Roman"/>
                <w:sz w:val="24"/>
                <w:szCs w:val="24"/>
                <w:lang w:val="es-MX"/>
              </w:rPr>
              <w:t>Recursos</w:t>
            </w:r>
          </w:p>
        </w:tc>
        <w:tc>
          <w:tcPr>
            <w:tcW w:w="6315" w:type="dxa"/>
            <w:shd w:val="clear" w:color="auto" w:fill="auto"/>
            <w:tcMar>
              <w:top w:w="100" w:type="dxa"/>
              <w:left w:w="100" w:type="dxa"/>
              <w:bottom w:w="100" w:type="dxa"/>
              <w:right w:w="100" w:type="dxa"/>
            </w:tcMar>
          </w:tcPr>
          <w:p w14:paraId="10D5C26A" w14:textId="77777777" w:rsidR="00F0016D" w:rsidRPr="00F0016D" w:rsidRDefault="00F0016D" w:rsidP="00F0016D">
            <w:pPr>
              <w:widowControl w:val="0"/>
              <w:spacing w:after="0" w:line="240" w:lineRule="auto"/>
              <w:rPr>
                <w:rFonts w:ascii="Times New Roman" w:hAnsi="Times New Roman" w:cs="Times New Roman"/>
                <w:sz w:val="24"/>
                <w:szCs w:val="24"/>
                <w:lang w:val="es-MX"/>
              </w:rPr>
            </w:pPr>
            <w:r w:rsidRPr="00F0016D">
              <w:rPr>
                <w:rFonts w:ascii="Times New Roman" w:hAnsi="Times New Roman" w:cs="Times New Roman"/>
                <w:sz w:val="24"/>
                <w:szCs w:val="24"/>
                <w:lang w:val="es-MX"/>
              </w:rPr>
              <w:t>No Aplica</w:t>
            </w:r>
          </w:p>
        </w:tc>
      </w:tr>
      <w:tr w:rsidR="00F0016D" w:rsidRPr="00F0016D" w14:paraId="49DD24EC" w14:textId="77777777" w:rsidTr="00F0016D">
        <w:trPr>
          <w:jc w:val="center"/>
        </w:trPr>
        <w:tc>
          <w:tcPr>
            <w:tcW w:w="3045" w:type="dxa"/>
            <w:shd w:val="clear" w:color="auto" w:fill="auto"/>
            <w:tcMar>
              <w:top w:w="100" w:type="dxa"/>
              <w:left w:w="100" w:type="dxa"/>
              <w:bottom w:w="100" w:type="dxa"/>
              <w:right w:w="100" w:type="dxa"/>
            </w:tcMar>
          </w:tcPr>
          <w:p w14:paraId="7BF2637D" w14:textId="77777777" w:rsidR="00F0016D" w:rsidRPr="00F0016D" w:rsidRDefault="00F0016D" w:rsidP="00F0016D">
            <w:pPr>
              <w:widowControl w:val="0"/>
              <w:spacing w:after="0" w:line="240" w:lineRule="auto"/>
              <w:rPr>
                <w:rFonts w:ascii="Times New Roman" w:hAnsi="Times New Roman" w:cs="Times New Roman"/>
                <w:sz w:val="24"/>
                <w:szCs w:val="24"/>
                <w:lang w:val="es-MX"/>
              </w:rPr>
            </w:pPr>
            <w:r w:rsidRPr="00F0016D">
              <w:rPr>
                <w:rFonts w:ascii="Times New Roman" w:hAnsi="Times New Roman" w:cs="Times New Roman"/>
                <w:sz w:val="24"/>
                <w:szCs w:val="24"/>
                <w:lang w:val="es-MX"/>
              </w:rPr>
              <w:t>Curación de datos</w:t>
            </w:r>
          </w:p>
        </w:tc>
        <w:tc>
          <w:tcPr>
            <w:tcW w:w="6315" w:type="dxa"/>
            <w:shd w:val="clear" w:color="auto" w:fill="auto"/>
            <w:tcMar>
              <w:top w:w="100" w:type="dxa"/>
              <w:left w:w="100" w:type="dxa"/>
              <w:bottom w:w="100" w:type="dxa"/>
              <w:right w:w="100" w:type="dxa"/>
            </w:tcMar>
          </w:tcPr>
          <w:p w14:paraId="1CDF9ED5" w14:textId="77777777" w:rsidR="00F0016D" w:rsidRPr="00F0016D" w:rsidRDefault="00F0016D" w:rsidP="00F0016D">
            <w:pPr>
              <w:widowControl w:val="0"/>
              <w:spacing w:after="0" w:line="240" w:lineRule="auto"/>
              <w:rPr>
                <w:rFonts w:ascii="Times New Roman" w:hAnsi="Times New Roman" w:cs="Times New Roman"/>
                <w:sz w:val="24"/>
                <w:szCs w:val="24"/>
                <w:lang w:val="es-MX"/>
              </w:rPr>
            </w:pPr>
            <w:r w:rsidRPr="00F0016D">
              <w:rPr>
                <w:rFonts w:ascii="Times New Roman" w:hAnsi="Times New Roman" w:cs="Times New Roman"/>
                <w:sz w:val="24"/>
                <w:szCs w:val="24"/>
                <w:lang w:val="es-MX"/>
              </w:rPr>
              <w:t>No Aplica</w:t>
            </w:r>
          </w:p>
        </w:tc>
      </w:tr>
      <w:tr w:rsidR="00F0016D" w:rsidRPr="00F0016D" w14:paraId="3B6082AA" w14:textId="77777777" w:rsidTr="00F0016D">
        <w:trPr>
          <w:jc w:val="center"/>
        </w:trPr>
        <w:tc>
          <w:tcPr>
            <w:tcW w:w="3045" w:type="dxa"/>
            <w:shd w:val="clear" w:color="auto" w:fill="auto"/>
            <w:tcMar>
              <w:top w:w="100" w:type="dxa"/>
              <w:left w:w="100" w:type="dxa"/>
              <w:bottom w:w="100" w:type="dxa"/>
              <w:right w:w="100" w:type="dxa"/>
            </w:tcMar>
          </w:tcPr>
          <w:p w14:paraId="43DE5FE1" w14:textId="77777777" w:rsidR="00F0016D" w:rsidRPr="00F0016D" w:rsidRDefault="00F0016D" w:rsidP="00F0016D">
            <w:pPr>
              <w:widowControl w:val="0"/>
              <w:spacing w:after="0" w:line="240" w:lineRule="auto"/>
              <w:rPr>
                <w:rFonts w:ascii="Times New Roman" w:hAnsi="Times New Roman" w:cs="Times New Roman"/>
                <w:sz w:val="24"/>
                <w:szCs w:val="24"/>
                <w:lang w:val="es-MX"/>
              </w:rPr>
            </w:pPr>
            <w:r w:rsidRPr="00F0016D">
              <w:rPr>
                <w:rFonts w:ascii="Times New Roman" w:hAnsi="Times New Roman" w:cs="Times New Roman"/>
                <w:sz w:val="24"/>
                <w:szCs w:val="24"/>
                <w:lang w:val="es-MX"/>
              </w:rPr>
              <w:t>Escritura - Preparación del borrador original</w:t>
            </w:r>
          </w:p>
        </w:tc>
        <w:tc>
          <w:tcPr>
            <w:tcW w:w="6315" w:type="dxa"/>
            <w:shd w:val="clear" w:color="auto" w:fill="auto"/>
            <w:tcMar>
              <w:top w:w="100" w:type="dxa"/>
              <w:left w:w="100" w:type="dxa"/>
              <w:bottom w:w="100" w:type="dxa"/>
              <w:right w:w="100" w:type="dxa"/>
            </w:tcMar>
          </w:tcPr>
          <w:p w14:paraId="45111507" w14:textId="77777777" w:rsidR="00F0016D" w:rsidRPr="00F0016D" w:rsidRDefault="00F0016D" w:rsidP="00F0016D">
            <w:pPr>
              <w:widowControl w:val="0"/>
              <w:spacing w:after="0" w:line="240" w:lineRule="auto"/>
              <w:rPr>
                <w:rFonts w:ascii="Times New Roman" w:hAnsi="Times New Roman" w:cs="Times New Roman"/>
                <w:sz w:val="24"/>
                <w:szCs w:val="24"/>
                <w:lang w:val="es-MX"/>
              </w:rPr>
            </w:pPr>
            <w:r w:rsidRPr="00F0016D">
              <w:rPr>
                <w:rFonts w:ascii="Times New Roman" w:hAnsi="Times New Roman" w:cs="Times New Roman"/>
                <w:sz w:val="24"/>
                <w:szCs w:val="24"/>
                <w:lang w:val="es-MX"/>
              </w:rPr>
              <w:t>Ramón Sebastián Acle Mena, Luis Daniel Bautista Castelán</w:t>
            </w:r>
          </w:p>
        </w:tc>
      </w:tr>
      <w:tr w:rsidR="00F0016D" w:rsidRPr="00F0016D" w14:paraId="1C464EF6" w14:textId="77777777" w:rsidTr="00F0016D">
        <w:trPr>
          <w:jc w:val="center"/>
        </w:trPr>
        <w:tc>
          <w:tcPr>
            <w:tcW w:w="3045" w:type="dxa"/>
            <w:shd w:val="clear" w:color="auto" w:fill="auto"/>
            <w:tcMar>
              <w:top w:w="100" w:type="dxa"/>
              <w:left w:w="100" w:type="dxa"/>
              <w:bottom w:w="100" w:type="dxa"/>
              <w:right w:w="100" w:type="dxa"/>
            </w:tcMar>
          </w:tcPr>
          <w:p w14:paraId="0081746D" w14:textId="77777777" w:rsidR="00F0016D" w:rsidRPr="00F0016D" w:rsidRDefault="00F0016D" w:rsidP="00F0016D">
            <w:pPr>
              <w:widowControl w:val="0"/>
              <w:spacing w:after="0" w:line="240" w:lineRule="auto"/>
              <w:rPr>
                <w:rFonts w:ascii="Times New Roman" w:hAnsi="Times New Roman" w:cs="Times New Roman"/>
                <w:sz w:val="24"/>
                <w:szCs w:val="24"/>
                <w:lang w:val="es-MX"/>
              </w:rPr>
            </w:pPr>
            <w:r w:rsidRPr="00F0016D">
              <w:rPr>
                <w:rFonts w:ascii="Times New Roman" w:hAnsi="Times New Roman" w:cs="Times New Roman"/>
                <w:sz w:val="24"/>
                <w:szCs w:val="24"/>
                <w:lang w:val="es-MX"/>
              </w:rPr>
              <w:t>Escritura - Revisión y edición</w:t>
            </w:r>
          </w:p>
          <w:p w14:paraId="015C23B6" w14:textId="77777777" w:rsidR="00F0016D" w:rsidRPr="00F0016D" w:rsidRDefault="00F0016D" w:rsidP="00F0016D">
            <w:pPr>
              <w:widowControl w:val="0"/>
              <w:spacing w:after="0" w:line="240" w:lineRule="auto"/>
              <w:rPr>
                <w:rFonts w:ascii="Times New Roman" w:hAnsi="Times New Roman" w:cs="Times New Roman"/>
                <w:sz w:val="24"/>
                <w:szCs w:val="24"/>
                <w:lang w:val="es-MX"/>
              </w:rPr>
            </w:pPr>
          </w:p>
        </w:tc>
        <w:tc>
          <w:tcPr>
            <w:tcW w:w="6315" w:type="dxa"/>
            <w:shd w:val="clear" w:color="auto" w:fill="auto"/>
            <w:tcMar>
              <w:top w:w="100" w:type="dxa"/>
              <w:left w:w="100" w:type="dxa"/>
              <w:bottom w:w="100" w:type="dxa"/>
              <w:right w:w="100" w:type="dxa"/>
            </w:tcMar>
          </w:tcPr>
          <w:p w14:paraId="46D2B3BE" w14:textId="77777777" w:rsidR="00F0016D" w:rsidRPr="00F0016D" w:rsidRDefault="00F0016D" w:rsidP="00F0016D">
            <w:pPr>
              <w:widowControl w:val="0"/>
              <w:spacing w:after="0" w:line="240" w:lineRule="auto"/>
              <w:rPr>
                <w:rFonts w:ascii="Times New Roman" w:hAnsi="Times New Roman" w:cs="Times New Roman"/>
                <w:sz w:val="24"/>
                <w:szCs w:val="24"/>
                <w:lang w:val="es-MX"/>
              </w:rPr>
            </w:pPr>
            <w:r w:rsidRPr="00F0016D">
              <w:rPr>
                <w:rFonts w:ascii="Times New Roman" w:hAnsi="Times New Roman" w:cs="Times New Roman"/>
                <w:sz w:val="24"/>
                <w:szCs w:val="24"/>
                <w:lang w:val="es-MX"/>
              </w:rPr>
              <w:t>Ramón Sebastián Acle Mena, Vidal Armas Torres</w:t>
            </w:r>
          </w:p>
        </w:tc>
      </w:tr>
      <w:tr w:rsidR="00F0016D" w:rsidRPr="00F0016D" w14:paraId="6EC328C9" w14:textId="77777777" w:rsidTr="00F0016D">
        <w:trPr>
          <w:jc w:val="center"/>
        </w:trPr>
        <w:tc>
          <w:tcPr>
            <w:tcW w:w="3045" w:type="dxa"/>
            <w:shd w:val="clear" w:color="auto" w:fill="auto"/>
            <w:tcMar>
              <w:top w:w="100" w:type="dxa"/>
              <w:left w:w="100" w:type="dxa"/>
              <w:bottom w:w="100" w:type="dxa"/>
              <w:right w:w="100" w:type="dxa"/>
            </w:tcMar>
          </w:tcPr>
          <w:p w14:paraId="504FF0CF" w14:textId="77777777" w:rsidR="00F0016D" w:rsidRPr="00F0016D" w:rsidRDefault="00F0016D" w:rsidP="00F0016D">
            <w:pPr>
              <w:widowControl w:val="0"/>
              <w:spacing w:after="0" w:line="240" w:lineRule="auto"/>
              <w:rPr>
                <w:rFonts w:ascii="Times New Roman" w:hAnsi="Times New Roman" w:cs="Times New Roman"/>
                <w:sz w:val="24"/>
                <w:szCs w:val="24"/>
                <w:lang w:val="es-MX"/>
              </w:rPr>
            </w:pPr>
            <w:r w:rsidRPr="00F0016D">
              <w:rPr>
                <w:rFonts w:ascii="Times New Roman" w:hAnsi="Times New Roman" w:cs="Times New Roman"/>
                <w:sz w:val="24"/>
                <w:szCs w:val="24"/>
                <w:lang w:val="es-MX"/>
              </w:rPr>
              <w:t>Visualización</w:t>
            </w:r>
          </w:p>
          <w:p w14:paraId="25D60CF1" w14:textId="77777777" w:rsidR="00F0016D" w:rsidRPr="00F0016D" w:rsidRDefault="00F0016D" w:rsidP="00F0016D">
            <w:pPr>
              <w:widowControl w:val="0"/>
              <w:spacing w:after="0" w:line="240" w:lineRule="auto"/>
              <w:rPr>
                <w:rFonts w:ascii="Times New Roman" w:hAnsi="Times New Roman" w:cs="Times New Roman"/>
                <w:sz w:val="24"/>
                <w:szCs w:val="24"/>
                <w:lang w:val="es-MX"/>
              </w:rPr>
            </w:pPr>
          </w:p>
        </w:tc>
        <w:tc>
          <w:tcPr>
            <w:tcW w:w="6315" w:type="dxa"/>
            <w:shd w:val="clear" w:color="auto" w:fill="auto"/>
            <w:tcMar>
              <w:top w:w="100" w:type="dxa"/>
              <w:left w:w="100" w:type="dxa"/>
              <w:bottom w:w="100" w:type="dxa"/>
              <w:right w:w="100" w:type="dxa"/>
            </w:tcMar>
          </w:tcPr>
          <w:p w14:paraId="1FBB47EE" w14:textId="77777777" w:rsidR="00F0016D" w:rsidRPr="00F0016D" w:rsidRDefault="00F0016D" w:rsidP="00F0016D">
            <w:pPr>
              <w:widowControl w:val="0"/>
              <w:spacing w:after="0" w:line="240" w:lineRule="auto"/>
              <w:rPr>
                <w:rFonts w:ascii="Times New Roman" w:hAnsi="Times New Roman" w:cs="Times New Roman"/>
                <w:sz w:val="24"/>
                <w:szCs w:val="24"/>
                <w:lang w:val="es-MX"/>
              </w:rPr>
            </w:pPr>
            <w:r w:rsidRPr="00F0016D">
              <w:rPr>
                <w:rFonts w:ascii="Times New Roman" w:hAnsi="Times New Roman" w:cs="Times New Roman"/>
                <w:sz w:val="24"/>
                <w:szCs w:val="24"/>
                <w:lang w:val="es-MX"/>
              </w:rPr>
              <w:t>Luis Daniel Bautista Castelán</w:t>
            </w:r>
          </w:p>
        </w:tc>
      </w:tr>
      <w:tr w:rsidR="00F0016D" w:rsidRPr="00F0016D" w14:paraId="6F2FE7E1" w14:textId="77777777" w:rsidTr="00F0016D">
        <w:trPr>
          <w:jc w:val="center"/>
        </w:trPr>
        <w:tc>
          <w:tcPr>
            <w:tcW w:w="3045" w:type="dxa"/>
            <w:shd w:val="clear" w:color="auto" w:fill="auto"/>
            <w:tcMar>
              <w:top w:w="100" w:type="dxa"/>
              <w:left w:w="100" w:type="dxa"/>
              <w:bottom w:w="100" w:type="dxa"/>
              <w:right w:w="100" w:type="dxa"/>
            </w:tcMar>
          </w:tcPr>
          <w:p w14:paraId="5000911E" w14:textId="77777777" w:rsidR="00F0016D" w:rsidRPr="00F0016D" w:rsidRDefault="00F0016D" w:rsidP="00F0016D">
            <w:pPr>
              <w:widowControl w:val="0"/>
              <w:spacing w:after="0" w:line="240" w:lineRule="auto"/>
              <w:rPr>
                <w:rFonts w:ascii="Times New Roman" w:hAnsi="Times New Roman" w:cs="Times New Roman"/>
                <w:sz w:val="24"/>
                <w:szCs w:val="24"/>
                <w:lang w:val="es-MX"/>
              </w:rPr>
            </w:pPr>
            <w:r w:rsidRPr="00F0016D">
              <w:rPr>
                <w:rFonts w:ascii="Times New Roman" w:hAnsi="Times New Roman" w:cs="Times New Roman"/>
                <w:sz w:val="24"/>
                <w:szCs w:val="24"/>
                <w:lang w:val="es-MX"/>
              </w:rPr>
              <w:t>Supervisión</w:t>
            </w:r>
          </w:p>
        </w:tc>
        <w:tc>
          <w:tcPr>
            <w:tcW w:w="6315" w:type="dxa"/>
            <w:shd w:val="clear" w:color="auto" w:fill="auto"/>
            <w:tcMar>
              <w:top w:w="100" w:type="dxa"/>
              <w:left w:w="100" w:type="dxa"/>
              <w:bottom w:w="100" w:type="dxa"/>
              <w:right w:w="100" w:type="dxa"/>
            </w:tcMar>
          </w:tcPr>
          <w:p w14:paraId="40CC0D88" w14:textId="77777777" w:rsidR="00F0016D" w:rsidRPr="00F0016D" w:rsidRDefault="00F0016D" w:rsidP="00F0016D">
            <w:pPr>
              <w:widowControl w:val="0"/>
              <w:spacing w:after="0" w:line="240" w:lineRule="auto"/>
              <w:rPr>
                <w:rFonts w:ascii="Times New Roman" w:hAnsi="Times New Roman" w:cs="Times New Roman"/>
                <w:sz w:val="24"/>
                <w:szCs w:val="24"/>
                <w:lang w:val="es-MX"/>
              </w:rPr>
            </w:pPr>
            <w:r w:rsidRPr="00F0016D">
              <w:rPr>
                <w:rFonts w:ascii="Times New Roman" w:hAnsi="Times New Roman" w:cs="Times New Roman"/>
                <w:sz w:val="24"/>
                <w:szCs w:val="24"/>
                <w:lang w:val="es-MX"/>
              </w:rPr>
              <w:t>Ramón Sebastián Acle Mena</w:t>
            </w:r>
          </w:p>
        </w:tc>
      </w:tr>
      <w:tr w:rsidR="00F0016D" w:rsidRPr="00F0016D" w14:paraId="1CAE673F" w14:textId="77777777" w:rsidTr="00F0016D">
        <w:trPr>
          <w:jc w:val="center"/>
        </w:trPr>
        <w:tc>
          <w:tcPr>
            <w:tcW w:w="3045" w:type="dxa"/>
            <w:shd w:val="clear" w:color="auto" w:fill="auto"/>
            <w:tcMar>
              <w:top w:w="100" w:type="dxa"/>
              <w:left w:w="100" w:type="dxa"/>
              <w:bottom w:w="100" w:type="dxa"/>
              <w:right w:w="100" w:type="dxa"/>
            </w:tcMar>
          </w:tcPr>
          <w:p w14:paraId="1BDF9BE6" w14:textId="77777777" w:rsidR="00F0016D" w:rsidRPr="00F0016D" w:rsidRDefault="00F0016D" w:rsidP="00F0016D">
            <w:pPr>
              <w:widowControl w:val="0"/>
              <w:spacing w:after="0" w:line="240" w:lineRule="auto"/>
              <w:rPr>
                <w:rFonts w:ascii="Times New Roman" w:hAnsi="Times New Roman" w:cs="Times New Roman"/>
                <w:sz w:val="24"/>
                <w:szCs w:val="24"/>
                <w:lang w:val="es-MX"/>
              </w:rPr>
            </w:pPr>
            <w:r w:rsidRPr="00F0016D">
              <w:rPr>
                <w:rFonts w:ascii="Times New Roman" w:hAnsi="Times New Roman" w:cs="Times New Roman"/>
                <w:sz w:val="24"/>
                <w:szCs w:val="24"/>
                <w:lang w:val="es-MX"/>
              </w:rPr>
              <w:t>Administración de Proyectos</w:t>
            </w:r>
          </w:p>
        </w:tc>
        <w:tc>
          <w:tcPr>
            <w:tcW w:w="6315" w:type="dxa"/>
            <w:shd w:val="clear" w:color="auto" w:fill="auto"/>
            <w:tcMar>
              <w:top w:w="100" w:type="dxa"/>
              <w:left w:w="100" w:type="dxa"/>
              <w:bottom w:w="100" w:type="dxa"/>
              <w:right w:w="100" w:type="dxa"/>
            </w:tcMar>
          </w:tcPr>
          <w:p w14:paraId="6C6C9574" w14:textId="77777777" w:rsidR="00F0016D" w:rsidRPr="00F0016D" w:rsidRDefault="00F0016D" w:rsidP="00F0016D">
            <w:pPr>
              <w:widowControl w:val="0"/>
              <w:spacing w:after="0" w:line="240" w:lineRule="auto"/>
              <w:rPr>
                <w:rFonts w:ascii="Times New Roman" w:hAnsi="Times New Roman" w:cs="Times New Roman"/>
                <w:sz w:val="24"/>
                <w:szCs w:val="24"/>
                <w:lang w:val="es-MX"/>
              </w:rPr>
            </w:pPr>
            <w:r w:rsidRPr="00F0016D">
              <w:rPr>
                <w:rFonts w:ascii="Times New Roman" w:hAnsi="Times New Roman" w:cs="Times New Roman"/>
                <w:sz w:val="24"/>
                <w:szCs w:val="24"/>
                <w:lang w:val="es-MX"/>
              </w:rPr>
              <w:t>Ramón Sebastián Acle Mena</w:t>
            </w:r>
          </w:p>
        </w:tc>
      </w:tr>
      <w:tr w:rsidR="00F0016D" w:rsidRPr="00F0016D" w14:paraId="48F11048" w14:textId="77777777" w:rsidTr="00F0016D">
        <w:trPr>
          <w:jc w:val="center"/>
        </w:trPr>
        <w:tc>
          <w:tcPr>
            <w:tcW w:w="3045" w:type="dxa"/>
            <w:shd w:val="clear" w:color="auto" w:fill="auto"/>
            <w:tcMar>
              <w:top w:w="100" w:type="dxa"/>
              <w:left w:w="100" w:type="dxa"/>
              <w:bottom w:w="100" w:type="dxa"/>
              <w:right w:w="100" w:type="dxa"/>
            </w:tcMar>
          </w:tcPr>
          <w:p w14:paraId="69BBA923" w14:textId="77777777" w:rsidR="00F0016D" w:rsidRPr="00F0016D" w:rsidRDefault="00F0016D" w:rsidP="00F0016D">
            <w:pPr>
              <w:widowControl w:val="0"/>
              <w:spacing w:after="0" w:line="240" w:lineRule="auto"/>
              <w:rPr>
                <w:rFonts w:ascii="Times New Roman" w:hAnsi="Times New Roman" w:cs="Times New Roman"/>
                <w:sz w:val="24"/>
                <w:szCs w:val="24"/>
                <w:lang w:val="es-MX"/>
              </w:rPr>
            </w:pPr>
            <w:r w:rsidRPr="00F0016D">
              <w:rPr>
                <w:rFonts w:ascii="Times New Roman" w:hAnsi="Times New Roman" w:cs="Times New Roman"/>
                <w:sz w:val="24"/>
                <w:szCs w:val="24"/>
                <w:lang w:val="es-MX"/>
              </w:rPr>
              <w:t>Adquisición de fondos</w:t>
            </w:r>
          </w:p>
        </w:tc>
        <w:tc>
          <w:tcPr>
            <w:tcW w:w="6315" w:type="dxa"/>
            <w:shd w:val="clear" w:color="auto" w:fill="auto"/>
            <w:tcMar>
              <w:top w:w="100" w:type="dxa"/>
              <w:left w:w="100" w:type="dxa"/>
              <w:bottom w:w="100" w:type="dxa"/>
              <w:right w:w="100" w:type="dxa"/>
            </w:tcMar>
          </w:tcPr>
          <w:p w14:paraId="5F5487F8" w14:textId="77777777" w:rsidR="00F0016D" w:rsidRPr="00F0016D" w:rsidRDefault="00F0016D" w:rsidP="00F0016D">
            <w:pPr>
              <w:widowControl w:val="0"/>
              <w:spacing w:after="0" w:line="240" w:lineRule="auto"/>
              <w:rPr>
                <w:rFonts w:ascii="Times New Roman" w:hAnsi="Times New Roman" w:cs="Times New Roman"/>
                <w:sz w:val="24"/>
                <w:szCs w:val="24"/>
                <w:lang w:val="es-MX"/>
              </w:rPr>
            </w:pPr>
            <w:r w:rsidRPr="00F0016D">
              <w:rPr>
                <w:rFonts w:ascii="Times New Roman" w:hAnsi="Times New Roman" w:cs="Times New Roman"/>
                <w:sz w:val="24"/>
                <w:szCs w:val="24"/>
                <w:lang w:val="es-MX"/>
              </w:rPr>
              <w:t>No Aplica</w:t>
            </w:r>
          </w:p>
        </w:tc>
      </w:tr>
    </w:tbl>
    <w:p w14:paraId="3CBDB9C5" w14:textId="77777777" w:rsidR="00F0016D" w:rsidRPr="00F0016D" w:rsidRDefault="00F0016D" w:rsidP="00F0016D">
      <w:pPr>
        <w:rPr>
          <w:rFonts w:cstheme="minorHAnsi"/>
          <w:b/>
          <w:sz w:val="28"/>
          <w:szCs w:val="28"/>
          <w:lang w:val="es-CO"/>
        </w:rPr>
      </w:pPr>
    </w:p>
    <w:p w14:paraId="53BCF8B9" w14:textId="77777777" w:rsidR="00F0016D" w:rsidRPr="00F0016D" w:rsidRDefault="00F0016D" w:rsidP="00F0016D">
      <w:pPr>
        <w:rPr>
          <w:rFonts w:cstheme="minorHAnsi"/>
          <w:b/>
          <w:sz w:val="28"/>
          <w:szCs w:val="28"/>
          <w:lang w:val="es-CO"/>
        </w:rPr>
      </w:pPr>
    </w:p>
    <w:sectPr w:rsidR="00F0016D" w:rsidRPr="00F0016D" w:rsidSect="002F4D43">
      <w:headerReference w:type="default" r:id="rId8"/>
      <w:footerReference w:type="default" r:id="rId9"/>
      <w:pgSz w:w="12240" w:h="15840"/>
      <w:pgMar w:top="1276" w:right="1701" w:bottom="709" w:left="1701"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C24137" w14:textId="77777777" w:rsidR="002F4D43" w:rsidRDefault="002F4D43" w:rsidP="00783056">
      <w:pPr>
        <w:spacing w:after="0" w:line="240" w:lineRule="auto"/>
      </w:pPr>
      <w:r>
        <w:separator/>
      </w:r>
    </w:p>
  </w:endnote>
  <w:endnote w:type="continuationSeparator" w:id="0">
    <w:p w14:paraId="0B1BA381" w14:textId="77777777" w:rsidR="002F4D43" w:rsidRDefault="002F4D43" w:rsidP="007830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EEB4D" w14:textId="65050008" w:rsidR="00783056" w:rsidRDefault="00783056">
    <w:pPr>
      <w:pStyle w:val="Piedepgina"/>
    </w:pPr>
    <w:r>
      <w:t xml:space="preserve">            </w:t>
    </w:r>
    <w:r w:rsidRPr="00E4304D">
      <w:rPr>
        <w:noProof/>
      </w:rPr>
      <w:drawing>
        <wp:inline distT="0" distB="0" distL="0" distR="0" wp14:anchorId="7E7F152D" wp14:editId="6C5C58E1">
          <wp:extent cx="1600200" cy="419100"/>
          <wp:effectExtent l="0" t="0" r="0" b="0"/>
          <wp:docPr id="822571787" name="Imagen 822571787"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Pr="0099355E">
      <w:rPr>
        <w:rFonts w:cstheme="minorHAnsi"/>
        <w:b/>
        <w:bCs/>
      </w:rPr>
      <w:t>Vol. 1</w:t>
    </w:r>
    <w:r>
      <w:rPr>
        <w:rFonts w:cstheme="minorHAnsi"/>
        <w:b/>
        <w:bCs/>
      </w:rPr>
      <w:t>3</w:t>
    </w:r>
    <w:r w:rsidRPr="0099355E">
      <w:rPr>
        <w:rFonts w:cstheme="minorHAnsi"/>
        <w:b/>
        <w:bCs/>
      </w:rPr>
      <w:t xml:space="preserve">, </w:t>
    </w:r>
    <w:proofErr w:type="spellStart"/>
    <w:r w:rsidRPr="0099355E">
      <w:rPr>
        <w:rFonts w:cstheme="minorHAnsi"/>
        <w:b/>
        <w:bCs/>
      </w:rPr>
      <w:t>Núm</w:t>
    </w:r>
    <w:proofErr w:type="spellEnd"/>
    <w:r w:rsidRPr="0099355E">
      <w:rPr>
        <w:rFonts w:cstheme="minorHAnsi"/>
        <w:b/>
        <w:bCs/>
      </w:rPr>
      <w:t>. 2</w:t>
    </w:r>
    <w:r>
      <w:rPr>
        <w:rFonts w:cstheme="minorHAnsi"/>
        <w:b/>
        <w:bCs/>
      </w:rPr>
      <w:t xml:space="preserve">5    </w:t>
    </w:r>
    <w:r w:rsidRPr="0099355E">
      <w:rPr>
        <w:rFonts w:cstheme="minorHAnsi"/>
        <w:b/>
        <w:bCs/>
      </w:rPr>
      <w:t xml:space="preserve"> </w:t>
    </w:r>
    <w:r>
      <w:rPr>
        <w:rFonts w:cstheme="minorHAnsi"/>
        <w:b/>
        <w:bCs/>
      </w:rPr>
      <w:t>Enero – Junio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5F3373" w14:textId="77777777" w:rsidR="002F4D43" w:rsidRDefault="002F4D43" w:rsidP="00783056">
      <w:pPr>
        <w:spacing w:after="0" w:line="240" w:lineRule="auto"/>
      </w:pPr>
      <w:r>
        <w:separator/>
      </w:r>
    </w:p>
  </w:footnote>
  <w:footnote w:type="continuationSeparator" w:id="0">
    <w:p w14:paraId="3CB85280" w14:textId="77777777" w:rsidR="002F4D43" w:rsidRDefault="002F4D43" w:rsidP="007830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11208" w14:textId="7AD13975" w:rsidR="00783056" w:rsidRDefault="00783056" w:rsidP="00783056">
    <w:pPr>
      <w:pStyle w:val="Encabezado"/>
      <w:jc w:val="center"/>
    </w:pPr>
    <w:r w:rsidRPr="00E4304D">
      <w:rPr>
        <w:noProof/>
      </w:rPr>
      <w:drawing>
        <wp:inline distT="0" distB="0" distL="0" distR="0" wp14:anchorId="479643DA" wp14:editId="6AB5DB6F">
          <wp:extent cx="5397500" cy="660400"/>
          <wp:effectExtent l="0" t="0" r="0" b="0"/>
          <wp:docPr id="1583457965" name="Imagen 1583457965" descr="Icon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27" descr="Icono&#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0" cy="660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B7019"/>
    <w:multiLevelType w:val="hybridMultilevel"/>
    <w:tmpl w:val="60726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747180"/>
    <w:multiLevelType w:val="hybridMultilevel"/>
    <w:tmpl w:val="F6607A6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7DB52BC"/>
    <w:multiLevelType w:val="hybridMultilevel"/>
    <w:tmpl w:val="8D0A4BA0"/>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 w15:restartNumberingAfterBreak="0">
    <w:nsid w:val="18580A58"/>
    <w:multiLevelType w:val="hybridMultilevel"/>
    <w:tmpl w:val="F8AEE25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28B740A8"/>
    <w:multiLevelType w:val="hybridMultilevel"/>
    <w:tmpl w:val="9822EC8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8850B75"/>
    <w:multiLevelType w:val="hybridMultilevel"/>
    <w:tmpl w:val="70A4E5C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6" w15:restartNumberingAfterBreak="0">
    <w:nsid w:val="388E53F0"/>
    <w:multiLevelType w:val="hybridMultilevel"/>
    <w:tmpl w:val="E5FC99A8"/>
    <w:lvl w:ilvl="0" w:tplc="472A62D8">
      <w:start w:val="1"/>
      <w:numFmt w:val="decimal"/>
      <w:lvlText w:val="%1."/>
      <w:lvlJc w:val="left"/>
      <w:pPr>
        <w:ind w:left="720" w:hanging="360"/>
      </w:pPr>
      <w:rPr>
        <w:lang w:val="es-E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7" w15:restartNumberingAfterBreak="0">
    <w:nsid w:val="68EA212F"/>
    <w:multiLevelType w:val="hybridMultilevel"/>
    <w:tmpl w:val="75525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ECC51B9"/>
    <w:multiLevelType w:val="hybridMultilevel"/>
    <w:tmpl w:val="1ACA176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num w:numId="1" w16cid:durableId="1833989242">
    <w:abstractNumId w:val="7"/>
  </w:num>
  <w:num w:numId="2" w16cid:durableId="929239886">
    <w:abstractNumId w:val="0"/>
  </w:num>
  <w:num w:numId="3" w16cid:durableId="79108675">
    <w:abstractNumId w:val="5"/>
  </w:num>
  <w:num w:numId="4" w16cid:durableId="105659198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512475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360189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05290766">
    <w:abstractNumId w:val="4"/>
  </w:num>
  <w:num w:numId="8" w16cid:durableId="1599215205">
    <w:abstractNumId w:val="1"/>
  </w:num>
  <w:num w:numId="9" w16cid:durableId="8433972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743"/>
    <w:rsid w:val="00015DBA"/>
    <w:rsid w:val="00033388"/>
    <w:rsid w:val="000933B0"/>
    <w:rsid w:val="000B7750"/>
    <w:rsid w:val="00156B16"/>
    <w:rsid w:val="00162CBA"/>
    <w:rsid w:val="001D297F"/>
    <w:rsid w:val="001F3865"/>
    <w:rsid w:val="002047C3"/>
    <w:rsid w:val="00215561"/>
    <w:rsid w:val="00244210"/>
    <w:rsid w:val="002A44F2"/>
    <w:rsid w:val="002D0577"/>
    <w:rsid w:val="002F2D69"/>
    <w:rsid w:val="002F4D43"/>
    <w:rsid w:val="003122B4"/>
    <w:rsid w:val="003136FC"/>
    <w:rsid w:val="003430BE"/>
    <w:rsid w:val="00353675"/>
    <w:rsid w:val="003B6FC3"/>
    <w:rsid w:val="003C5283"/>
    <w:rsid w:val="003D03C7"/>
    <w:rsid w:val="00414FD5"/>
    <w:rsid w:val="00435D0F"/>
    <w:rsid w:val="00445AB4"/>
    <w:rsid w:val="004C45A7"/>
    <w:rsid w:val="004D213B"/>
    <w:rsid w:val="00507BFB"/>
    <w:rsid w:val="005109CE"/>
    <w:rsid w:val="00577D58"/>
    <w:rsid w:val="005A4218"/>
    <w:rsid w:val="005B05D7"/>
    <w:rsid w:val="00620102"/>
    <w:rsid w:val="00622395"/>
    <w:rsid w:val="006560A0"/>
    <w:rsid w:val="00671A68"/>
    <w:rsid w:val="00691E8B"/>
    <w:rsid w:val="00692FAE"/>
    <w:rsid w:val="00706BCB"/>
    <w:rsid w:val="00724C54"/>
    <w:rsid w:val="00745129"/>
    <w:rsid w:val="0075216B"/>
    <w:rsid w:val="00763743"/>
    <w:rsid w:val="00783056"/>
    <w:rsid w:val="007B5545"/>
    <w:rsid w:val="007F78B2"/>
    <w:rsid w:val="008104B3"/>
    <w:rsid w:val="00854006"/>
    <w:rsid w:val="00864E74"/>
    <w:rsid w:val="00896789"/>
    <w:rsid w:val="009727B9"/>
    <w:rsid w:val="009848D6"/>
    <w:rsid w:val="009A3163"/>
    <w:rsid w:val="009B4380"/>
    <w:rsid w:val="009F1954"/>
    <w:rsid w:val="009F70FE"/>
    <w:rsid w:val="00A04BC0"/>
    <w:rsid w:val="00A31559"/>
    <w:rsid w:val="00A721A2"/>
    <w:rsid w:val="00AF2AA3"/>
    <w:rsid w:val="00B17474"/>
    <w:rsid w:val="00B3128B"/>
    <w:rsid w:val="00B63AA7"/>
    <w:rsid w:val="00B9037C"/>
    <w:rsid w:val="00C219E6"/>
    <w:rsid w:val="00C36818"/>
    <w:rsid w:val="00C80D84"/>
    <w:rsid w:val="00C90A45"/>
    <w:rsid w:val="00CB230C"/>
    <w:rsid w:val="00D0186B"/>
    <w:rsid w:val="00D41962"/>
    <w:rsid w:val="00D430AF"/>
    <w:rsid w:val="00D5308B"/>
    <w:rsid w:val="00D72890"/>
    <w:rsid w:val="00D7541C"/>
    <w:rsid w:val="00D81519"/>
    <w:rsid w:val="00DB37BF"/>
    <w:rsid w:val="00DC0A4E"/>
    <w:rsid w:val="00E12225"/>
    <w:rsid w:val="00E272FA"/>
    <w:rsid w:val="00E32FCD"/>
    <w:rsid w:val="00E47D6C"/>
    <w:rsid w:val="00E85000"/>
    <w:rsid w:val="00EC7E29"/>
    <w:rsid w:val="00F0016D"/>
    <w:rsid w:val="00F11B76"/>
    <w:rsid w:val="00F23749"/>
    <w:rsid w:val="00F33061"/>
    <w:rsid w:val="00F76545"/>
    <w:rsid w:val="00F80529"/>
    <w:rsid w:val="00FD2B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759829"/>
  <w15:docId w15:val="{AE27C924-27B3-422C-A9F7-A699906F5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63743"/>
    <w:pPr>
      <w:keepNext/>
      <w:keepLines/>
      <w:spacing w:before="240" w:after="0" w:line="256" w:lineRule="auto"/>
      <w:outlineLvl w:val="0"/>
    </w:pPr>
    <w:rPr>
      <w:rFonts w:asciiTheme="majorHAnsi" w:eastAsiaTheme="majorEastAsia" w:hAnsiTheme="majorHAnsi" w:cstheme="majorBidi"/>
      <w:color w:val="2E74B5" w:themeColor="accent1" w:themeShade="BF"/>
      <w:sz w:val="32"/>
      <w:szCs w:val="32"/>
      <w:lang w:val="es-MX"/>
    </w:rPr>
  </w:style>
  <w:style w:type="paragraph" w:styleId="Ttulo3">
    <w:name w:val="heading 3"/>
    <w:basedOn w:val="Normal"/>
    <w:next w:val="Normal"/>
    <w:link w:val="Ttulo3Car"/>
    <w:uiPriority w:val="9"/>
    <w:semiHidden/>
    <w:unhideWhenUsed/>
    <w:qFormat/>
    <w:rsid w:val="00F0016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5">
    <w:name w:val="heading 5"/>
    <w:basedOn w:val="Normal"/>
    <w:next w:val="Normal"/>
    <w:link w:val="Ttulo5Car"/>
    <w:uiPriority w:val="9"/>
    <w:semiHidden/>
    <w:unhideWhenUsed/>
    <w:qFormat/>
    <w:rsid w:val="00763743"/>
    <w:pPr>
      <w:keepNext/>
      <w:keepLines/>
      <w:spacing w:before="40" w:after="0"/>
      <w:outlineLvl w:val="4"/>
    </w:pPr>
    <w:rPr>
      <w:rFonts w:asciiTheme="majorHAnsi" w:eastAsiaTheme="majorEastAsia" w:hAnsiTheme="majorHAnsi" w:cstheme="majorBidi"/>
      <w:color w:val="2E74B5" w:themeColor="accent1" w:themeShade="BF"/>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63743"/>
    <w:rPr>
      <w:rFonts w:asciiTheme="majorHAnsi" w:eastAsiaTheme="majorEastAsia" w:hAnsiTheme="majorHAnsi" w:cstheme="majorBidi"/>
      <w:color w:val="2E74B5" w:themeColor="accent1" w:themeShade="BF"/>
      <w:sz w:val="32"/>
      <w:szCs w:val="32"/>
      <w:lang w:val="es-MX"/>
    </w:rPr>
  </w:style>
  <w:style w:type="character" w:customStyle="1" w:styleId="Ttulo5Car">
    <w:name w:val="Título 5 Car"/>
    <w:basedOn w:val="Fuentedeprrafopredeter"/>
    <w:link w:val="Ttulo5"/>
    <w:uiPriority w:val="9"/>
    <w:semiHidden/>
    <w:rsid w:val="00763743"/>
    <w:rPr>
      <w:rFonts w:asciiTheme="majorHAnsi" w:eastAsiaTheme="majorEastAsia" w:hAnsiTheme="majorHAnsi" w:cstheme="majorBidi"/>
      <w:color w:val="2E74B5" w:themeColor="accent1" w:themeShade="BF"/>
      <w:lang w:val="es-MX"/>
    </w:rPr>
  </w:style>
  <w:style w:type="character" w:styleId="Hipervnculo">
    <w:name w:val="Hyperlink"/>
    <w:basedOn w:val="Fuentedeprrafopredeter"/>
    <w:uiPriority w:val="99"/>
    <w:unhideWhenUsed/>
    <w:rsid w:val="00763743"/>
    <w:rPr>
      <w:color w:val="0000FF"/>
      <w:u w:val="single"/>
    </w:rPr>
  </w:style>
  <w:style w:type="paragraph" w:styleId="Bibliografa">
    <w:name w:val="Bibliography"/>
    <w:basedOn w:val="Normal"/>
    <w:next w:val="Normal"/>
    <w:uiPriority w:val="37"/>
    <w:unhideWhenUsed/>
    <w:rsid w:val="00763743"/>
    <w:rPr>
      <w:lang w:val="es-MX"/>
    </w:rPr>
  </w:style>
  <w:style w:type="paragraph" w:styleId="Prrafodelista">
    <w:name w:val="List Paragraph"/>
    <w:basedOn w:val="Normal"/>
    <w:uiPriority w:val="34"/>
    <w:qFormat/>
    <w:rsid w:val="00763743"/>
    <w:pPr>
      <w:ind w:left="720"/>
      <w:contextualSpacing/>
    </w:pPr>
    <w:rPr>
      <w:lang w:val="es-MX"/>
    </w:rPr>
  </w:style>
  <w:style w:type="character" w:styleId="nfasis">
    <w:name w:val="Emphasis"/>
    <w:basedOn w:val="Fuentedeprrafopredeter"/>
    <w:uiPriority w:val="20"/>
    <w:qFormat/>
    <w:rsid w:val="00763743"/>
    <w:rPr>
      <w:i/>
      <w:iCs/>
    </w:rPr>
  </w:style>
  <w:style w:type="paragraph" w:styleId="NormalWeb">
    <w:name w:val="Normal (Web)"/>
    <w:basedOn w:val="Normal"/>
    <w:uiPriority w:val="99"/>
    <w:unhideWhenUsed/>
    <w:rsid w:val="00763743"/>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character" w:customStyle="1" w:styleId="normaltextrun">
    <w:name w:val="normaltextrun"/>
    <w:basedOn w:val="Fuentedeprrafopredeter"/>
    <w:rsid w:val="00763743"/>
  </w:style>
  <w:style w:type="character" w:customStyle="1" w:styleId="eop">
    <w:name w:val="eop"/>
    <w:basedOn w:val="Fuentedeprrafopredeter"/>
    <w:rsid w:val="00763743"/>
  </w:style>
  <w:style w:type="character" w:styleId="Textoennegrita">
    <w:name w:val="Strong"/>
    <w:basedOn w:val="Fuentedeprrafopredeter"/>
    <w:uiPriority w:val="22"/>
    <w:qFormat/>
    <w:rsid w:val="00763743"/>
    <w:rPr>
      <w:b/>
      <w:bCs/>
    </w:rPr>
  </w:style>
  <w:style w:type="paragraph" w:customStyle="1" w:styleId="scfont-paragraph">
    <w:name w:val="sc__font-paragraph"/>
    <w:basedOn w:val="Normal"/>
    <w:rsid w:val="00763743"/>
    <w:pPr>
      <w:spacing w:before="100" w:beforeAutospacing="1" w:after="100" w:afterAutospacing="1" w:line="240" w:lineRule="auto"/>
    </w:pPr>
    <w:rPr>
      <w:rFonts w:ascii="Times New Roman" w:eastAsia="Times New Roman" w:hAnsi="Times New Roman" w:cs="Times New Roman"/>
      <w:sz w:val="24"/>
      <w:szCs w:val="24"/>
      <w:lang w:val="es-MX"/>
    </w:rPr>
  </w:style>
  <w:style w:type="paragraph" w:styleId="Textonotapie">
    <w:name w:val="footnote text"/>
    <w:basedOn w:val="Normal"/>
    <w:link w:val="TextonotapieCar"/>
    <w:uiPriority w:val="99"/>
    <w:semiHidden/>
    <w:unhideWhenUsed/>
    <w:rsid w:val="00763743"/>
    <w:pPr>
      <w:spacing w:after="0" w:line="240" w:lineRule="auto"/>
    </w:pPr>
    <w:rPr>
      <w:sz w:val="20"/>
      <w:szCs w:val="20"/>
      <w:lang w:val="es-MX"/>
    </w:rPr>
  </w:style>
  <w:style w:type="character" w:customStyle="1" w:styleId="TextonotapieCar">
    <w:name w:val="Texto nota pie Car"/>
    <w:basedOn w:val="Fuentedeprrafopredeter"/>
    <w:link w:val="Textonotapie"/>
    <w:uiPriority w:val="99"/>
    <w:semiHidden/>
    <w:rsid w:val="00763743"/>
    <w:rPr>
      <w:sz w:val="20"/>
      <w:szCs w:val="20"/>
      <w:lang w:val="es-MX"/>
    </w:rPr>
  </w:style>
  <w:style w:type="character" w:styleId="Refdenotaalpie">
    <w:name w:val="footnote reference"/>
    <w:basedOn w:val="Fuentedeprrafopredeter"/>
    <w:uiPriority w:val="99"/>
    <w:semiHidden/>
    <w:unhideWhenUsed/>
    <w:rsid w:val="00763743"/>
    <w:rPr>
      <w:vertAlign w:val="superscript"/>
    </w:rPr>
  </w:style>
  <w:style w:type="paragraph" w:styleId="Revisin">
    <w:name w:val="Revision"/>
    <w:hidden/>
    <w:uiPriority w:val="99"/>
    <w:semiHidden/>
    <w:rsid w:val="00763743"/>
    <w:pPr>
      <w:spacing w:after="0" w:line="240" w:lineRule="auto"/>
    </w:pPr>
    <w:rPr>
      <w:lang w:val="es-MX"/>
    </w:rPr>
  </w:style>
  <w:style w:type="character" w:styleId="Refdecomentario">
    <w:name w:val="annotation reference"/>
    <w:basedOn w:val="Fuentedeprrafopredeter"/>
    <w:uiPriority w:val="99"/>
    <w:semiHidden/>
    <w:unhideWhenUsed/>
    <w:rsid w:val="00763743"/>
    <w:rPr>
      <w:sz w:val="16"/>
      <w:szCs w:val="16"/>
    </w:rPr>
  </w:style>
  <w:style w:type="paragraph" w:styleId="Textocomentario">
    <w:name w:val="annotation text"/>
    <w:basedOn w:val="Normal"/>
    <w:link w:val="TextocomentarioCar"/>
    <w:uiPriority w:val="99"/>
    <w:unhideWhenUsed/>
    <w:rsid w:val="00763743"/>
    <w:pPr>
      <w:spacing w:line="240" w:lineRule="auto"/>
    </w:pPr>
    <w:rPr>
      <w:sz w:val="20"/>
      <w:szCs w:val="20"/>
      <w:lang w:val="es-MX"/>
    </w:rPr>
  </w:style>
  <w:style w:type="character" w:customStyle="1" w:styleId="TextocomentarioCar">
    <w:name w:val="Texto comentario Car"/>
    <w:basedOn w:val="Fuentedeprrafopredeter"/>
    <w:link w:val="Textocomentario"/>
    <w:uiPriority w:val="99"/>
    <w:rsid w:val="00763743"/>
    <w:rPr>
      <w:sz w:val="20"/>
      <w:szCs w:val="20"/>
      <w:lang w:val="es-MX"/>
    </w:rPr>
  </w:style>
  <w:style w:type="paragraph" w:styleId="Asuntodelcomentario">
    <w:name w:val="annotation subject"/>
    <w:basedOn w:val="Textocomentario"/>
    <w:next w:val="Textocomentario"/>
    <w:link w:val="AsuntodelcomentarioCar"/>
    <w:uiPriority w:val="99"/>
    <w:semiHidden/>
    <w:unhideWhenUsed/>
    <w:rsid w:val="00763743"/>
    <w:rPr>
      <w:b/>
      <w:bCs/>
    </w:rPr>
  </w:style>
  <w:style w:type="character" w:customStyle="1" w:styleId="AsuntodelcomentarioCar">
    <w:name w:val="Asunto del comentario Car"/>
    <w:basedOn w:val="TextocomentarioCar"/>
    <w:link w:val="Asuntodelcomentario"/>
    <w:uiPriority w:val="99"/>
    <w:semiHidden/>
    <w:rsid w:val="00763743"/>
    <w:rPr>
      <w:b/>
      <w:bCs/>
      <w:sz w:val="20"/>
      <w:szCs w:val="20"/>
      <w:lang w:val="es-MX"/>
    </w:rPr>
  </w:style>
  <w:style w:type="paragraph" w:styleId="Textodeglobo">
    <w:name w:val="Balloon Text"/>
    <w:basedOn w:val="Normal"/>
    <w:link w:val="TextodegloboCar"/>
    <w:uiPriority w:val="99"/>
    <w:semiHidden/>
    <w:unhideWhenUsed/>
    <w:rsid w:val="00763743"/>
    <w:pPr>
      <w:spacing w:after="0" w:line="240" w:lineRule="auto"/>
    </w:pPr>
    <w:rPr>
      <w:rFonts w:ascii="Segoe UI" w:hAnsi="Segoe UI" w:cs="Segoe UI"/>
      <w:sz w:val="18"/>
      <w:szCs w:val="18"/>
      <w:lang w:val="es-MX"/>
    </w:rPr>
  </w:style>
  <w:style w:type="character" w:customStyle="1" w:styleId="TextodegloboCar">
    <w:name w:val="Texto de globo Car"/>
    <w:basedOn w:val="Fuentedeprrafopredeter"/>
    <w:link w:val="Textodeglobo"/>
    <w:uiPriority w:val="99"/>
    <w:semiHidden/>
    <w:rsid w:val="00763743"/>
    <w:rPr>
      <w:rFonts w:ascii="Segoe UI" w:hAnsi="Segoe UI" w:cs="Segoe UI"/>
      <w:sz w:val="18"/>
      <w:szCs w:val="18"/>
      <w:lang w:val="es-MX"/>
    </w:rPr>
  </w:style>
  <w:style w:type="character" w:customStyle="1" w:styleId="Mencinsinresolver1">
    <w:name w:val="Mención sin resolver1"/>
    <w:basedOn w:val="Fuentedeprrafopredeter"/>
    <w:uiPriority w:val="99"/>
    <w:semiHidden/>
    <w:unhideWhenUsed/>
    <w:rsid w:val="0075216B"/>
    <w:rPr>
      <w:color w:val="605E5C"/>
      <w:shd w:val="clear" w:color="auto" w:fill="E1DFDD"/>
    </w:rPr>
  </w:style>
  <w:style w:type="paragraph" w:styleId="HTMLconformatoprevio">
    <w:name w:val="HTML Preformatted"/>
    <w:basedOn w:val="Normal"/>
    <w:link w:val="HTMLconformatoprevioCar"/>
    <w:uiPriority w:val="99"/>
    <w:unhideWhenUsed/>
    <w:rsid w:val="00783056"/>
    <w:pPr>
      <w:widowControl w:val="0"/>
      <w:spacing w:after="0" w:line="240" w:lineRule="auto"/>
    </w:pPr>
    <w:rPr>
      <w:rFonts w:ascii="Consolas" w:eastAsia="Calibri" w:hAnsi="Consolas" w:cs="Consolas"/>
      <w:sz w:val="20"/>
      <w:szCs w:val="20"/>
    </w:rPr>
  </w:style>
  <w:style w:type="character" w:customStyle="1" w:styleId="HTMLconformatoprevioCar">
    <w:name w:val="HTML con formato previo Car"/>
    <w:basedOn w:val="Fuentedeprrafopredeter"/>
    <w:link w:val="HTMLconformatoprevio"/>
    <w:uiPriority w:val="99"/>
    <w:rsid w:val="00783056"/>
    <w:rPr>
      <w:rFonts w:ascii="Consolas" w:eastAsia="Calibri" w:hAnsi="Consolas" w:cs="Consolas"/>
      <w:sz w:val="20"/>
      <w:szCs w:val="20"/>
    </w:rPr>
  </w:style>
  <w:style w:type="paragraph" w:styleId="Encabezado">
    <w:name w:val="header"/>
    <w:basedOn w:val="Normal"/>
    <w:link w:val="EncabezadoCar"/>
    <w:uiPriority w:val="99"/>
    <w:unhideWhenUsed/>
    <w:rsid w:val="0078305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83056"/>
  </w:style>
  <w:style w:type="paragraph" w:styleId="Piedepgina">
    <w:name w:val="footer"/>
    <w:basedOn w:val="Normal"/>
    <w:link w:val="PiedepginaCar"/>
    <w:uiPriority w:val="99"/>
    <w:unhideWhenUsed/>
    <w:rsid w:val="0078305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83056"/>
  </w:style>
  <w:style w:type="character" w:customStyle="1" w:styleId="Ttulo3Car">
    <w:name w:val="Título 3 Car"/>
    <w:basedOn w:val="Fuentedeprrafopredeter"/>
    <w:link w:val="Ttulo3"/>
    <w:uiPriority w:val="9"/>
    <w:semiHidden/>
    <w:rsid w:val="00F0016D"/>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108105">
      <w:bodyDiv w:val="1"/>
      <w:marLeft w:val="0"/>
      <w:marRight w:val="0"/>
      <w:marTop w:val="0"/>
      <w:marBottom w:val="0"/>
      <w:divBdr>
        <w:top w:val="none" w:sz="0" w:space="0" w:color="auto"/>
        <w:left w:val="none" w:sz="0" w:space="0" w:color="auto"/>
        <w:bottom w:val="none" w:sz="0" w:space="0" w:color="auto"/>
        <w:right w:val="none" w:sz="0" w:space="0" w:color="auto"/>
      </w:divBdr>
    </w:div>
    <w:div w:id="140126276">
      <w:bodyDiv w:val="1"/>
      <w:marLeft w:val="0"/>
      <w:marRight w:val="0"/>
      <w:marTop w:val="0"/>
      <w:marBottom w:val="0"/>
      <w:divBdr>
        <w:top w:val="none" w:sz="0" w:space="0" w:color="auto"/>
        <w:left w:val="none" w:sz="0" w:space="0" w:color="auto"/>
        <w:bottom w:val="none" w:sz="0" w:space="0" w:color="auto"/>
        <w:right w:val="none" w:sz="0" w:space="0" w:color="auto"/>
      </w:divBdr>
    </w:div>
    <w:div w:id="209806779">
      <w:bodyDiv w:val="1"/>
      <w:marLeft w:val="0"/>
      <w:marRight w:val="0"/>
      <w:marTop w:val="0"/>
      <w:marBottom w:val="0"/>
      <w:divBdr>
        <w:top w:val="none" w:sz="0" w:space="0" w:color="auto"/>
        <w:left w:val="none" w:sz="0" w:space="0" w:color="auto"/>
        <w:bottom w:val="none" w:sz="0" w:space="0" w:color="auto"/>
        <w:right w:val="none" w:sz="0" w:space="0" w:color="auto"/>
      </w:divBdr>
    </w:div>
    <w:div w:id="357201295">
      <w:bodyDiv w:val="1"/>
      <w:marLeft w:val="0"/>
      <w:marRight w:val="0"/>
      <w:marTop w:val="0"/>
      <w:marBottom w:val="0"/>
      <w:divBdr>
        <w:top w:val="none" w:sz="0" w:space="0" w:color="auto"/>
        <w:left w:val="none" w:sz="0" w:space="0" w:color="auto"/>
        <w:bottom w:val="none" w:sz="0" w:space="0" w:color="auto"/>
        <w:right w:val="none" w:sz="0" w:space="0" w:color="auto"/>
      </w:divBdr>
    </w:div>
    <w:div w:id="452408014">
      <w:bodyDiv w:val="1"/>
      <w:marLeft w:val="0"/>
      <w:marRight w:val="0"/>
      <w:marTop w:val="0"/>
      <w:marBottom w:val="0"/>
      <w:divBdr>
        <w:top w:val="none" w:sz="0" w:space="0" w:color="auto"/>
        <w:left w:val="none" w:sz="0" w:space="0" w:color="auto"/>
        <w:bottom w:val="none" w:sz="0" w:space="0" w:color="auto"/>
        <w:right w:val="none" w:sz="0" w:space="0" w:color="auto"/>
      </w:divBdr>
    </w:div>
    <w:div w:id="461464483">
      <w:bodyDiv w:val="1"/>
      <w:marLeft w:val="0"/>
      <w:marRight w:val="0"/>
      <w:marTop w:val="0"/>
      <w:marBottom w:val="0"/>
      <w:divBdr>
        <w:top w:val="none" w:sz="0" w:space="0" w:color="auto"/>
        <w:left w:val="none" w:sz="0" w:space="0" w:color="auto"/>
        <w:bottom w:val="none" w:sz="0" w:space="0" w:color="auto"/>
        <w:right w:val="none" w:sz="0" w:space="0" w:color="auto"/>
      </w:divBdr>
    </w:div>
    <w:div w:id="479228602">
      <w:bodyDiv w:val="1"/>
      <w:marLeft w:val="0"/>
      <w:marRight w:val="0"/>
      <w:marTop w:val="0"/>
      <w:marBottom w:val="0"/>
      <w:divBdr>
        <w:top w:val="none" w:sz="0" w:space="0" w:color="auto"/>
        <w:left w:val="none" w:sz="0" w:space="0" w:color="auto"/>
        <w:bottom w:val="none" w:sz="0" w:space="0" w:color="auto"/>
        <w:right w:val="none" w:sz="0" w:space="0" w:color="auto"/>
      </w:divBdr>
    </w:div>
    <w:div w:id="582759958">
      <w:bodyDiv w:val="1"/>
      <w:marLeft w:val="0"/>
      <w:marRight w:val="0"/>
      <w:marTop w:val="0"/>
      <w:marBottom w:val="0"/>
      <w:divBdr>
        <w:top w:val="none" w:sz="0" w:space="0" w:color="auto"/>
        <w:left w:val="none" w:sz="0" w:space="0" w:color="auto"/>
        <w:bottom w:val="none" w:sz="0" w:space="0" w:color="auto"/>
        <w:right w:val="none" w:sz="0" w:space="0" w:color="auto"/>
      </w:divBdr>
    </w:div>
    <w:div w:id="618222286">
      <w:bodyDiv w:val="1"/>
      <w:marLeft w:val="0"/>
      <w:marRight w:val="0"/>
      <w:marTop w:val="0"/>
      <w:marBottom w:val="0"/>
      <w:divBdr>
        <w:top w:val="none" w:sz="0" w:space="0" w:color="auto"/>
        <w:left w:val="none" w:sz="0" w:space="0" w:color="auto"/>
        <w:bottom w:val="none" w:sz="0" w:space="0" w:color="auto"/>
        <w:right w:val="none" w:sz="0" w:space="0" w:color="auto"/>
      </w:divBdr>
    </w:div>
    <w:div w:id="623580608">
      <w:bodyDiv w:val="1"/>
      <w:marLeft w:val="0"/>
      <w:marRight w:val="0"/>
      <w:marTop w:val="0"/>
      <w:marBottom w:val="0"/>
      <w:divBdr>
        <w:top w:val="none" w:sz="0" w:space="0" w:color="auto"/>
        <w:left w:val="none" w:sz="0" w:space="0" w:color="auto"/>
        <w:bottom w:val="none" w:sz="0" w:space="0" w:color="auto"/>
        <w:right w:val="none" w:sz="0" w:space="0" w:color="auto"/>
      </w:divBdr>
    </w:div>
    <w:div w:id="644310141">
      <w:bodyDiv w:val="1"/>
      <w:marLeft w:val="0"/>
      <w:marRight w:val="0"/>
      <w:marTop w:val="0"/>
      <w:marBottom w:val="0"/>
      <w:divBdr>
        <w:top w:val="none" w:sz="0" w:space="0" w:color="auto"/>
        <w:left w:val="none" w:sz="0" w:space="0" w:color="auto"/>
        <w:bottom w:val="none" w:sz="0" w:space="0" w:color="auto"/>
        <w:right w:val="none" w:sz="0" w:space="0" w:color="auto"/>
      </w:divBdr>
    </w:div>
    <w:div w:id="655109062">
      <w:bodyDiv w:val="1"/>
      <w:marLeft w:val="0"/>
      <w:marRight w:val="0"/>
      <w:marTop w:val="0"/>
      <w:marBottom w:val="0"/>
      <w:divBdr>
        <w:top w:val="none" w:sz="0" w:space="0" w:color="auto"/>
        <w:left w:val="none" w:sz="0" w:space="0" w:color="auto"/>
        <w:bottom w:val="none" w:sz="0" w:space="0" w:color="auto"/>
        <w:right w:val="none" w:sz="0" w:space="0" w:color="auto"/>
      </w:divBdr>
    </w:div>
    <w:div w:id="701638061">
      <w:bodyDiv w:val="1"/>
      <w:marLeft w:val="0"/>
      <w:marRight w:val="0"/>
      <w:marTop w:val="0"/>
      <w:marBottom w:val="0"/>
      <w:divBdr>
        <w:top w:val="none" w:sz="0" w:space="0" w:color="auto"/>
        <w:left w:val="none" w:sz="0" w:space="0" w:color="auto"/>
        <w:bottom w:val="none" w:sz="0" w:space="0" w:color="auto"/>
        <w:right w:val="none" w:sz="0" w:space="0" w:color="auto"/>
      </w:divBdr>
    </w:div>
    <w:div w:id="797115043">
      <w:bodyDiv w:val="1"/>
      <w:marLeft w:val="0"/>
      <w:marRight w:val="0"/>
      <w:marTop w:val="0"/>
      <w:marBottom w:val="0"/>
      <w:divBdr>
        <w:top w:val="none" w:sz="0" w:space="0" w:color="auto"/>
        <w:left w:val="none" w:sz="0" w:space="0" w:color="auto"/>
        <w:bottom w:val="none" w:sz="0" w:space="0" w:color="auto"/>
        <w:right w:val="none" w:sz="0" w:space="0" w:color="auto"/>
      </w:divBdr>
    </w:div>
    <w:div w:id="898901815">
      <w:bodyDiv w:val="1"/>
      <w:marLeft w:val="0"/>
      <w:marRight w:val="0"/>
      <w:marTop w:val="0"/>
      <w:marBottom w:val="0"/>
      <w:divBdr>
        <w:top w:val="none" w:sz="0" w:space="0" w:color="auto"/>
        <w:left w:val="none" w:sz="0" w:space="0" w:color="auto"/>
        <w:bottom w:val="none" w:sz="0" w:space="0" w:color="auto"/>
        <w:right w:val="none" w:sz="0" w:space="0" w:color="auto"/>
      </w:divBdr>
    </w:div>
    <w:div w:id="1338389412">
      <w:bodyDiv w:val="1"/>
      <w:marLeft w:val="0"/>
      <w:marRight w:val="0"/>
      <w:marTop w:val="0"/>
      <w:marBottom w:val="0"/>
      <w:divBdr>
        <w:top w:val="none" w:sz="0" w:space="0" w:color="auto"/>
        <w:left w:val="none" w:sz="0" w:space="0" w:color="auto"/>
        <w:bottom w:val="none" w:sz="0" w:space="0" w:color="auto"/>
        <w:right w:val="none" w:sz="0" w:space="0" w:color="auto"/>
      </w:divBdr>
    </w:div>
    <w:div w:id="1665473676">
      <w:bodyDiv w:val="1"/>
      <w:marLeft w:val="0"/>
      <w:marRight w:val="0"/>
      <w:marTop w:val="0"/>
      <w:marBottom w:val="0"/>
      <w:divBdr>
        <w:top w:val="none" w:sz="0" w:space="0" w:color="auto"/>
        <w:left w:val="none" w:sz="0" w:space="0" w:color="auto"/>
        <w:bottom w:val="none" w:sz="0" w:space="0" w:color="auto"/>
        <w:right w:val="none" w:sz="0" w:space="0" w:color="auto"/>
      </w:divBdr>
    </w:div>
    <w:div w:id="1666468462">
      <w:bodyDiv w:val="1"/>
      <w:marLeft w:val="0"/>
      <w:marRight w:val="0"/>
      <w:marTop w:val="0"/>
      <w:marBottom w:val="0"/>
      <w:divBdr>
        <w:top w:val="none" w:sz="0" w:space="0" w:color="auto"/>
        <w:left w:val="none" w:sz="0" w:space="0" w:color="auto"/>
        <w:bottom w:val="none" w:sz="0" w:space="0" w:color="auto"/>
        <w:right w:val="none" w:sz="0" w:space="0" w:color="auto"/>
      </w:divBdr>
    </w:div>
    <w:div w:id="1788506899">
      <w:bodyDiv w:val="1"/>
      <w:marLeft w:val="0"/>
      <w:marRight w:val="0"/>
      <w:marTop w:val="0"/>
      <w:marBottom w:val="0"/>
      <w:divBdr>
        <w:top w:val="none" w:sz="0" w:space="0" w:color="auto"/>
        <w:left w:val="none" w:sz="0" w:space="0" w:color="auto"/>
        <w:bottom w:val="none" w:sz="0" w:space="0" w:color="auto"/>
        <w:right w:val="none" w:sz="0" w:space="0" w:color="auto"/>
      </w:divBdr>
    </w:div>
    <w:div w:id="2015644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6">
  <b:Source>
    <b:Tag>Act89</b:Tag>
    <b:SourceType>ConferenceProceedings</b:SourceType>
    <b:Guid>{8E096D24-14AB-42F6-99FB-9880698B4FAE}</b:Guid>
    <b:Year>1889</b:Year>
    <b:Author>
      <b:Author>
        <b:Corporate>Actas de Cabildo de la Ciudad de México</b:Corporate>
      </b:Author>
      <b:Editor>
        <b:NameList>
          <b:Person>
            <b:Last>Bejarano</b:Last>
            <b:First>Ignacio</b:First>
          </b:Person>
        </b:NameList>
      </b:Editor>
    </b:Author>
    <b:City>México</b:City>
    <b:RefOrder>7</b:RefOrder>
  </b:Source>
  <b:Source>
    <b:Tag>Del10</b:Tag>
    <b:SourceType>Misc</b:SourceType>
    <b:Guid>{48756B73-46B8-4D6B-8B4F-F17B5B56395F}</b:Guid>
    <b:Title>Un breve comentario sobre la historia de los tianguis y los mercados de México</b:Title>
    <b:Year>2010</b:Year>
    <b:Author>
      <b:Author>
        <b:NameList>
          <b:Person>
            <b:Last>Delfín</b:Last>
            <b:First>Martha</b:First>
          </b:Person>
        </b:NameList>
      </b:Author>
    </b:Author>
    <b:Month>11</b:Month>
    <b:URL>https://www.historiacocina.com/paises/articulos/mexico/tianguis.htm</b:URL>
    <b:RefOrder>8</b:RefOrder>
  </b:Source>
  <b:Source>
    <b:Tag>Hir13</b:Tag>
    <b:SourceType>JournalArticle</b:SourceType>
    <b:Guid>{773DC666-F5F9-42FB-B765-4D485CCEDA6A}</b:Guid>
    <b:Title>Los mercados pre hispanicos</b:Title>
    <b:Year>2013</b:Year>
    <b:Author>
      <b:Author>
        <b:NameList>
          <b:Person>
            <b:Last>Hirth</b:Last>
            <b:First>Kenneth</b:First>
          </b:Person>
        </b:NameList>
      </b:Author>
    </b:Author>
    <b:JournalName>Arqueología mexicana</b:JournalName>
    <b:Pages>30-35</b:Pages>
    <b:Volume>XXI</b:Volume>
    <b:Issue>122</b:Issue>
    <b:RefOrder>9</b:RefOrder>
  </b:Source>
  <b:Source>
    <b:Tag>Mon78</b:Tag>
    <b:SourceType>Book</b:SourceType>
    <b:Guid>{52FD63D8-F738-4A0F-858B-AB0F4142E692}</b:Guid>
    <b:Author>
      <b:Author>
        <b:NameList>
          <b:Person>
            <b:Last>Monjarás-Ruiz</b:Last>
            <b:First>J</b:First>
          </b:Person>
          <b:Person>
            <b:Last>Carrasco</b:Last>
            <b:First>Pedro</b:First>
          </b:Person>
        </b:NameList>
      </b:Author>
    </b:Author>
    <b:Title>Colección de documentos sobre Coyoacán</b:Title>
    <b:Year>1978</b:Year>
    <b:City>México</b:City>
    <b:Publisher>ENAH</b:Publisher>
    <b:RefOrder>10</b:RefOrder>
  </b:Source>
  <b:Source>
    <b:Tag>Zua59</b:Tag>
    <b:SourceType>ConferenceProceedings</b:SourceType>
    <b:Guid>{45DBEA58-26D5-458D-B9E0-00F14C694CB7}</b:Guid>
    <b:Title>Actas de Cabildo la Ciudad de México 1524-1529</b:Title>
    <b:Year>1859</b:Year>
    <b:City>México</b:City>
    <b:Author>
      <b:Author>
        <b:NameList>
          <b:Person>
            <b:Last>Zuazo</b:Last>
            <b:First>Alonso</b:First>
          </b:Person>
        </b:NameList>
      </b:Author>
      <b:Editor>
        <b:NameList>
          <b:Person>
            <b:Last>Bejarano</b:Last>
            <b:First>Ignacio</b:First>
          </b:Person>
        </b:NameList>
      </b:Editor>
    </b:Author>
    <b:URL>cdigital.dgb.uanl.mx/la/1080018068_C/1080018073.PDF</b:URL>
    <b:RefOrder>11</b:RefOrder>
  </b:Source>
  <b:Source>
    <b:Tag>Car16</b:Tag>
    <b:SourceType>DocumentFromInternetSite</b:SourceType>
    <b:Guid>{F5861AB3-EE62-4487-B198-3987D9C5F7B1}</b:Guid>
    <b:Title>Universidad de Guanajuato</b:Title>
    <b:InternetSiteTitle>Tesis</b:InternetSiteTitle>
    <b:Year>2016</b:Year>
    <b:Month>12</b:Month>
    <b:Day>15</b:Day>
    <b:URL>http://www.repositorio.ugto.mx/bitstream/20.500.12059/400/1/223806.pdf</b:URL>
    <b:Author>
      <b:Author>
        <b:NameList>
          <b:Person>
            <b:Last>Sánchez</b:Last>
            <b:First>Carlota</b:First>
            <b:Middle>Laura Meneses</b:Middle>
          </b:Person>
        </b:NameList>
      </b:Author>
    </b:Author>
    <b:RefOrder>12</b:RefOrder>
  </b:Source>
  <b:Source>
    <b:Tag>Gob09</b:Tag>
    <b:SourceType>InternetSite</b:SourceType>
    <b:Guid>{97BEC2CD-19F4-4DCC-9158-3F197B94AA1F}</b:Guid>
    <b:Title>SIC MÉXICO</b:Title>
    <b:Year>2009</b:Year>
    <b:Author>
      <b:Author>
        <b:Corporate>Gobierno de México</b:Corporate>
      </b:Author>
    </b:Author>
    <b:InternetSiteTitle>Cultura</b:InternetSiteTitle>
    <b:Month>12</b:Month>
    <b:Day>11</b:Day>
    <b:URL>https://sic.cultura.gob.mx/ficha.php?table=gastronomia&amp;table_id=106</b:URL>
    <b:RefOrder>13</b:RefOrder>
  </b:Source>
  <b:Source>
    <b:Tag>Com23</b:Tag>
    <b:SourceType>InternetSite</b:SourceType>
    <b:Guid>{5F43B168-A623-4AEA-A8AE-CF86DBDEA796}</b:Guid>
    <b:Author>
      <b:Author>
        <b:Corporate>Comisión Federal de Competencia Económica</b:Corporate>
      </b:Author>
    </b:Author>
    <b:Title>¿Que es un Mercado?</b:Title>
    <b:Year>2023</b:Year>
    <b:Month>agosto</b:Month>
    <b:Day>25</b:Day>
    <b:URL>https://www.cofece.mx/wp-content/uploads/2020/12/COSAS_QUE_DEBES_SABER_24-01.png</b:URL>
    <b:RefOrder>14</b:RefOrder>
  </b:Source>
  <b:Source>
    <b:Tag>Méx23</b:Tag>
    <b:SourceType>InternetSite</b:SourceType>
    <b:Guid>{5BC6D7E6-E424-4880-BEFB-F6383A73F717}</b:Guid>
    <b:Author>
      <b:Author>
        <b:Corporate>México esconocido</b:Corporate>
      </b:Author>
    </b:Author>
    <b:Title>México desconocido</b:Title>
    <b:Year>2023</b:Year>
    <b:Month>08</b:Month>
    <b:Day>31</b:Day>
    <b:URL>https://www.mexicodesconocido.com.mx/el-patrimonio-cultural-de-mexico.html</b:URL>
    <b:RefOrder>15</b:RefOrder>
  </b:Source>
  <b:Source>
    <b:Tag>Sec21</b:Tag>
    <b:SourceType>DocumentFromInternetSite</b:SourceType>
    <b:Guid>{ADF9736B-7DB6-428D-BE88-3770FEF34272}</b:Guid>
    <b:Author>
      <b:Author>
        <b:Corporate>Secretaría de Relaciones Exteriores</b:Corporate>
      </b:Author>
    </b:Author>
    <b:Title>¿Porqué visitar México?</b:Title>
    <b:Year>2021</b:Year>
    <b:Month>12</b:Month>
    <b:Day>18</b:Day>
    <b:URL>https://consulmex.sre.gob.mx/sanjose/index.php/asuntos-economicos/por-que-visitar-mexico-mexico-visiting-mexico</b:URL>
    <b:RefOrder>16</b:RefOrder>
  </b:Source>
  <b:Source>
    <b:Tag>Jul23</b:Tag>
    <b:SourceType>InternetSite</b:SourceType>
    <b:Guid>{901D6250-68AE-448E-97CB-06022BB9CEB0}</b:Guid>
    <b:Title>Los 45 nuevos Pueblos Mágicos de México: sus atractivos turísticos y lo que hay que saber</b:Title>
    <b:Year>2023</b:Year>
    <b:Month>06</b:Month>
    <b:Day>27</b:Day>
    <b:URL>https://elpais.com/mexico/2023-06-27/los-45-nuevos-pueblos-magicos-de-mexico-que-atractivos-turisticos-hay-y-lo-que-hay-que-saber.html</b:URL>
    <b:Author>
      <b:Author>
        <b:NameList>
          <b:Person>
            <b:Last>Sanguino</b:Last>
            <b:First>Julieta</b:First>
          </b:Person>
        </b:NameList>
      </b:Author>
    </b:Author>
    <b:RefOrder>17</b:RefOrder>
  </b:Source>
  <b:Source>
    <b:Tag>ElU23</b:Tag>
    <b:SourceType>InternetSite</b:SourceType>
    <b:Guid>{B63F6A81-9EE7-43F7-B565-0D75BF449AD7}</b:Guid>
    <b:Title>Estos son los 12 increibles pueblos mágicos de Puebla</b:Title>
    <b:Year>2023</b:Year>
    <b:Month>julio</b:Month>
    <b:Day>03</b:Day>
    <b:URL>https://www.eluniversalpuebla.com.mx/estado/estos-son-los-12-increibles-pueblos-magicos-de-puebla/</b:URL>
    <b:Author>
      <b:Author>
        <b:Corporate>El Universal Puebla</b:Corporate>
      </b:Author>
    </b:Author>
    <b:RefOrder>18</b:RefOrder>
  </b:Source>
  <b:Source>
    <b:Tag>Sec22</b:Tag>
    <b:SourceType>InternetSite</b:SourceType>
    <b:Guid>{5590896E-A7FD-4F2C-9A55-D0E9EA639FFB}</b:Guid>
    <b:Author>
      <b:Author>
        <b:Corporate>Secretaría de Turismo</b:Corporate>
      </b:Author>
    </b:Author>
    <b:Title>Estado de Puebla. Boletin</b:Title>
    <b:InternetSiteTitle>Cumple Cuetzalan 20 años como Pueblo Mágico</b:InternetSiteTitle>
    <b:Year>2022</b:Year>
    <b:Month>marzo</b:Month>
    <b:Day>11</b:Day>
    <b:URL>https://puebla.gob.mx/index.php/noticias/item/8246-cumple-cuetzalan-20-anos-como-pueblo-magico-arribo-de-visitantes-incrementa-343</b:URL>
    <b:RefOrder>19</b:RefOrder>
  </b:Source>
  <b:Source>
    <b:Tag>Pel23</b:Tag>
    <b:SourceType>InternetSite</b:SourceType>
    <b:Guid>{25A6D75E-87D2-4265-9F9B-68235E0BD592}</b:Guid>
    <b:Author>
      <b:Author>
        <b:NameList>
          <b:Person>
            <b:Last>Pelayo</b:Last>
            <b:First>C</b:First>
          </b:Person>
        </b:NameList>
      </b:Author>
    </b:Author>
    <b:Title>Revista Camara</b:Title>
    <b:InternetSiteTitle>La cultura de México y su influencia en el mundo</b:InternetSiteTitle>
    <b:Year>2023</b:Year>
    <b:Month>marzo</b:Month>
    <b:Day>15</b:Day>
    <b:URL>https://comunicacionsocial.diputados.gob.mx/revista/index.php/en-opinion-de/la-cultura-de-mexico-y-su-influencia-en-el-mundo</b:URL>
    <b:RefOrder>20</b:RefOrder>
  </b:Source>
  <b:Source>
    <b:Tag>Pro19</b:Tag>
    <b:SourceType>InternetSite</b:SourceType>
    <b:Guid>{D9DEE8A3-597B-4BA7-908A-4A0E0DB7E7B3}</b:Guid>
    <b:Author>
      <b:Author>
        <b:Corporate>Programa de Educación Inicial</b:Corporate>
      </b:Author>
    </b:Author>
    <b:Title>Fundación UNAM</b:Title>
    <b:InternetSiteTitle>Un país de tradiciones</b:InternetSiteTitle>
    <b:Year>2019</b:Year>
    <b:Month>julio</b:Month>
    <b:Day>11</b:Day>
    <b:URL>https://www.fundacionunam.org.mx/unam-al-dia/un-pais-de-tradiciones/</b:URL>
    <b:RefOrder>21</b:RefOrder>
  </b:Source>
  <b:Source>
    <b:Tag>SER20</b:Tag>
    <b:SourceType>InternetSite</b:SourceType>
    <b:Guid>{3D04E656-9169-42F6-A336-64122B443EE9}</b:Guid>
    <b:Title>Cuetzalan</b:Title>
    <b:Year>2020</b:Year>
    <b:Author>
      <b:Author>
        <b:Corporate>Serie de  cronistas del  renacimiento mexicano</b:Corporate>
      </b:Author>
    </b:Author>
    <b:InternetSiteTitle>Libro-guía de turismo</b:InternetSiteTitle>
    <b:URL>http://sistemas.sectur.gob.mx/dgots/---14-guias-turismo/cuetzalan-puebla.pdf</b:URL>
    <b:RefOrder>22</b:RefOrder>
  </b:Source>
  <b:Source>
    <b:Tag>Gar07</b:Tag>
    <b:SourceType>JournalArticle</b:SourceType>
    <b:Guid>{E5A086E3-7932-43F0-BEAF-B0119874EB97}</b:Guid>
    <b:Title>De Yiacatecuhtli, deidad de los Pochtecas</b:Title>
    <b:Year>2007</b:Year>
    <b:Author>
      <b:Author>
        <b:NameList>
          <b:Person>
            <b:Last>Garza</b:Last>
            <b:First>Isabel</b:First>
          </b:Person>
        </b:NameList>
      </b:Author>
    </b:Author>
    <b:JournalName>El Tlacuache</b:JournalName>
    <b:Issue>261</b:Issue>
    <b:Publisher>Centro INAH, Morelos</b:Publisher>
    <b:URL>file:///C:/Users/Fac-Admon/Downloads/1821-1958-PB.pdf</b:URL>
    <b:RefOrder>23</b:RefOrder>
  </b:Source>
  <b:Source>
    <b:Tag>Her19</b:Tag>
    <b:SourceType>DocumentFromInternetSite</b:SourceType>
    <b:Guid>{42DDEC41-522A-4F0F-B278-F2F9474A6A74}</b:Guid>
    <b:Title>Tesis Doctoral: El centro histórico de Zumpango.Recurso para la integración social.</b:Title>
    <b:Year>2019</b:Year>
    <b:Author>
      <b:Author>
        <b:NameList>
          <b:Person>
            <b:Last>Hernández</b:Last>
            <b:First>Yissel</b:First>
          </b:Person>
        </b:NameList>
      </b:Author>
      <b:Editor>
        <b:NameList>
          <b:Person>
            <b:Last>Universidad Autónoma Metropolitana.</b:Last>
            <b:First>Azcapotzalco</b:First>
          </b:Person>
        </b:NameList>
      </b:Editor>
    </b:Author>
    <b:InternetSiteTitle>División de Ciencias y artes para el diseño DE CIENCIAS Y ARTES PARA EL DISEÑO</b:InternetSiteTitle>
    <b:URL>http://zaloamati.azc.uam.mx/bitstream/handle/11191/5880/Centro_historico_de_Zumpango_Hernandez_Romero_Y_2019.pdf?sequence=1</b:URL>
    <b:YearAccessed>2023</b:YearAccessed>
    <b:MonthAccessed>Diciembre</b:MonthAccessed>
    <b:DayAccessed>06</b:DayAccessed>
    <b:RefOrder>24</b:RefOrder>
  </b:Source>
  <b:Source>
    <b:Tag>Mil23</b:Tag>
    <b:SourceType>InternetSite</b:SourceType>
    <b:Guid>{74519C44-9993-4C3E-8FEA-B3FD3864D5C1}</b:Guid>
    <b:InternetSiteTitle>Pueblos Mágicos conquistan Los Ángeles con segundo Tianguis Internacional</b:InternetSiteTitle>
    <b:Year>2023</b:Year>
    <b:Month>Septiembre</b:Month>
    <b:Day>24</b:Day>
    <b:URL>https://www.milenio.com/politica/comunidad/pueblos-magicos-conquistan-visitantes-tianguis-internacional</b:URL>
    <b:Author>
      <b:Author>
        <b:Corporate>Milenio</b:Corporate>
      </b:Author>
    </b:Author>
    <b:RefOrder>25</b:RefOrder>
  </b:Source>
  <b:Source>
    <b:Tag>Her07</b:Tag>
    <b:SourceType>Book</b:SourceType>
    <b:Guid>{16E0FAFA-5AE0-47B4-825C-E55CD6881E23}</b:Guid>
    <b:Title>Ciudad de México 700 años:Territorio, historia y cultura</b:Title>
    <b:Year>2007</b:Year>
    <b:Author>
      <b:Author>
        <b:NameList>
          <b:Person>
            <b:Last>Herrera</b:Last>
            <b:First>M</b:First>
          </b:Person>
        </b:NameList>
      </b:Author>
    </b:Author>
    <b:City>México</b:City>
    <b:Publisher>Palabra de Clío, A. C</b:Publisher>
    <b:RefOrder>26</b:RefOrder>
  </b:Source>
  <b:Source>
    <b:Tag>Mar15</b:Tag>
    <b:SourceType>Misc</b:SourceType>
    <b:Guid>{3EA6B3E0-4C31-452E-A72B-8689A49006F4}</b:Guid>
    <b:Title>Diseño del mercado de gastronomía y artesanias "21 de marzo" en Santiago Chazumba, Oaxaca</b:Title>
    <b:Year>2015</b:Year>
    <b:Publisher>IPN</b:Publisher>
    <b:Author>
      <b:Author>
        <b:NameList>
          <b:Person>
            <b:Last>Martínez</b:Last>
            <b:First>A</b:First>
          </b:Person>
        </b:NameList>
      </b:Author>
    </b:Author>
    <b:PublicationTitle>Tesis</b:PublicationTitle>
    <b:StateProvince>Tecamachalco</b:StateProvince>
    <b:RefOrder>27</b:RefOrder>
  </b:Source>
  <b:Source>
    <b:Tag>Rub23</b:Tag>
    <b:SourceType>JournalArticle</b:SourceType>
    <b:Guid>{C93835B8-2B43-4CD9-A7FB-0D218F9A6708}</b:Guid>
    <b:Title>Santos guerreros, mártires y vírgenes conquistadoras. Templos, advocaciones y fiestas como espacios de memoria y sujeción en torno a la conquista de México-Tenochtitlan</b:Title>
    <b:Year>2023</b:Year>
    <b:Author>
      <b:Author>
        <b:NameList>
          <b:Person>
            <b:Last>Rubial</b:Last>
            <b:First>A</b:First>
          </b:Person>
        </b:NameList>
      </b:Author>
    </b:Author>
    <b:JournalName>Historia de estudios novohispana</b:JournalName>
    <b:Issue>67</b:Issue>
    <b:RefOrder>28</b:RefOrder>
  </b:Source>
  <b:Source>
    <b:Tag>Bue93</b:Tag>
    <b:SourceType>InternetSite</b:SourceType>
    <b:Guid>{5AC5C462-D050-4649-8855-DEBD31EC1C4B}</b:Guid>
    <b:Title>El libro perdido de Fray Toribio de Benavente : la visión mesiánica y apocalíptica</b:Title>
    <b:Year>1993</b:Year>
    <b:Author>
      <b:Author>
        <b:NameList>
          <b:Person>
            <b:Last>Buelna</b:Last>
            <b:First>M</b:First>
          </b:Person>
        </b:NameList>
      </b:Author>
    </b:Author>
    <b:InternetSiteTitle>Zalomati</b:InternetSiteTitle>
    <b:YearAccessed>2023</b:YearAccessed>
    <b:MonthAccessed>Diciembre</b:MonthAccessed>
    <b:DayAccessed>12</b:DayAccessed>
    <b:URL>http://zaloamati.azc.uam.mx//handle/11191/2051</b:URL>
    <b:RefOrder>29</b:RefOrder>
  </b:Source>
  <b:Source>
    <b:Tag>Vil10</b:Tag>
    <b:SourceType>JournalArticle</b:SourceType>
    <b:Guid>{ED50D4B8-8E18-46B1-8964-840160D887F9}</b:Guid>
    <b:Title>Del tianguis prehispánico al tianguis colonial:Lugar de intercambio y predicación (siglo XVI)</b:Title>
    <b:Year>2010</b:Year>
    <b:Author>
      <b:Author>
        <b:NameList>
          <b:Person>
            <b:Last>Villegas</b:Last>
            <b:First>P</b:First>
          </b:Person>
        </b:NameList>
      </b:Author>
      <b:Editor>
        <b:NameList>
          <b:Person>
            <b:Last>época</b:Last>
            <b:First>Nueva</b:First>
          </b:Person>
        </b:NameList>
      </b:Editor>
    </b:Author>
    <b:JournalName>Estudios Mesoamericanos</b:JournalName>
    <b:RefOrder>30</b:RefOrder>
  </b:Source>
  <b:Source>
    <b:Tag>Rov14</b:Tag>
    <b:SourceType>JournalArticle</b:SourceType>
    <b:Guid>{88C739E2-A03F-4CBE-BBD5-A629308BD5FA}</b:Guid>
    <b:Author>
      <b:Author>
        <b:NameList>
          <b:Person>
            <b:Last>Rovira</b:Last>
            <b:First>R</b:First>
          </b:Person>
        </b:NameList>
      </b:Author>
    </b:Author>
    <b:Title>Almacenamiento centralizado y comercio multicéntrico en México-Tenochtitlan</b:Title>
    <b:JournalName>Relaciones. Estudios de Historia y sociedad.</b:JournalName>
    <b:Year>2014</b:Year>
    <b:Volume>35</b:Volume>
    <b:Issue>138</b:Issue>
    <b:RefOrder>31</b:RefOrder>
  </b:Source>
  <b:Source>
    <b:Tag>INA23</b:Tag>
    <b:SourceType>InternetSite</b:SourceType>
    <b:Guid>{6F2E2F4A-64E5-4F71-8768-DDEA28004A9E}</b:Guid>
    <b:Title>Centro Histórico de la Ciudad de México: confluencia del pasado y el presente</b:Title>
    <b:Year>2023</b:Year>
    <b:Author>
      <b:Author>
        <b:NameList>
          <b:Person>
            <b:Last>INAH</b:Last>
          </b:Person>
        </b:NameList>
      </b:Author>
    </b:Author>
    <b:Month>Agosto</b:Month>
    <b:Day>14</b:Day>
    <b:YearAccessed>2023</b:YearAccessed>
    <b:MonthAccessed>Diciembre</b:MonthAccessed>
    <b:DayAccessed>12</b:DayAccessed>
    <b:URL>https://inah.gob.mx/foto-del-dia/centro-historico-de-la-ciudad-de-mexico-confluencia-del-pasado-y-el-presente</b:URL>
    <b:RefOrder>32</b:RefOrder>
  </b:Source>
  <b:Source>
    <b:Tag>Sev20</b:Tag>
    <b:SourceType>JournalArticle</b:SourceType>
    <b:Guid>{6978B242-6E9C-4588-A2E2-7865239841F0}</b:Guid>
    <b:Title>Tianguis. Emergencia de ciudades temporales dentro de la ciudad. Ocupación espontánea del espacio público: el caso de Tlacolula</b:Title>
    <b:Year>2020</b:Year>
    <b:Author>
      <b:Author>
        <b:NameList>
          <b:Person>
            <b:Last>Seve</b:Last>
            <b:First>B</b:First>
          </b:Person>
          <b:Person>
            <b:Last>Lazaro</b:Last>
            <b:First>F</b:First>
          </b:Person>
          <b:Person>
            <b:Last>Gastellúm</b:Last>
            <b:First>J</b:First>
          </b:Person>
          <b:Person>
            <b:Last>Redondo</b:Last>
            <b:First>E</b:First>
          </b:Person>
        </b:NameList>
      </b:Author>
      <b:Editor>
        <b:NameList>
          <b:Person>
            <b:Last>Chile</b:Last>
            <b:First>Pontificia</b:First>
            <b:Middle>Universidad Católica de</b:Middle>
          </b:Person>
        </b:NameList>
      </b:Editor>
    </b:Author>
    <b:JournalName>Revista Latinoamericana de Estudios Urbano Regionales</b:JournalName>
    <b:Pages>1-22</b:Pages>
    <b:Volume>48</b:Volume>
    <b:Issue>143</b:Issue>
    <b:RefOrder>33</b:RefOrder>
  </b:Source>
  <b:Source>
    <b:Tag>Gut21</b:Tag>
    <b:SourceType>InternetSite</b:SourceType>
    <b:Guid>{4EBDB693-A24F-4C97-9744-5379A4747A67}</b:Guid>
    <b:Title>Conecta</b:Title>
    <b:Year>2021</b:Year>
    <b:Author>
      <b:Author>
        <b:NameList>
          <b:Person>
            <b:Last>Gutierréz</b:Last>
            <b:First>W</b:First>
          </b:Person>
        </b:NameList>
      </b:Author>
    </b:Author>
    <b:InternetSiteTitle>La caida de Tenochtitlan, un hito y un momento de ruptura.</b:InternetSiteTitle>
    <b:Month>Agosto</b:Month>
    <b:Day>18</b:Day>
    <b:YearAccessed>2023</b:YearAccessed>
    <b:MonthAccessed>Diciembre</b:MonthAccessed>
    <b:DayAccessed>12</b:DayAccessed>
    <b:URL>https://conecta.tec.mx/es/noticias/santa-fe/educacion/la-caida-de-tenochtitlan-un-hito-y-un-momento-de-ruptura-experto-tec</b:URL>
    <b:RefOrder>34</b:RefOrder>
  </b:Source>
  <b:Source>
    <b:Tag>Ahu</b:Tag>
    <b:SourceType>Misc</b:SourceType>
    <b:Guid>{7296D406-A7D2-41E9-9C21-638452A123A6}</b:Guid>
    <b:Title>Rehabilitación del mercado Michoacán y su entorno</b:Title>
    <b:Author>
      <b:Author>
        <b:NameList>
          <b:Person>
            <b:Last>Ahuactzin</b:Last>
            <b:First>G</b:First>
          </b:Person>
        </b:NameList>
      </b:Author>
    </b:Author>
    <b:PublicationTitle>Tesis.Licenciatura en Arquitectura</b:PublicationTitle>
    <b:Year>2004</b:Year>
    <b:Month>Mayo</b:Month>
    <b:Day>19</b:Day>
    <b:City>Puebla</b:City>
    <b:CountryRegion>México</b:CountryRegion>
    <b:RefOrder>35</b:RefOrder>
  </b:Source>
  <b:Source>
    <b:Tag>Pér97</b:Tag>
    <b:SourceType>Book</b:SourceType>
    <b:Guid>{C6AC2114-3EDD-411B-84DA-5BFE4AC4B866}</b:Guid>
    <b:Title>Moriscos y cristianos en los señoríos del Reino de Granada (1490-1568)</b:Title>
    <b:Year>1997</b:Year>
    <b:City>Granada</b:City>
    <b:Publisher>Universidad de Granada</b:Publisher>
    <b:Author>
      <b:Author>
        <b:NameList>
          <b:Person>
            <b:Last>Pérez</b:Last>
            <b:First>E</b:First>
          </b:Person>
        </b:NameList>
      </b:Author>
    </b:Author>
    <b:RefOrder>36</b:RefOrder>
  </b:Source>
  <b:Source>
    <b:Tag>Fér12</b:Tag>
    <b:SourceType>JournalArticle</b:SourceType>
    <b:Guid>{62E39D04-78C3-4EC4-82D9-894546D4F046}</b:Guid>
    <b:Title>El pósito y la alhóndiga de Mérida a fines del siglo XVIII y principios del XIX</b:Title>
    <b:Year>2012</b:Year>
    <b:Publisher>Universidad Autónoma de Yucatán</b:Publisher>
    <b:Author>
      <b:Author>
        <b:NameList>
          <b:Person>
            <b:Last>Férnandez</b:Last>
            <b:First>R</b:First>
          </b:Person>
        </b:NameList>
      </b:Author>
    </b:Author>
    <b:JournalName>Temas Antropológicos</b:JournalName>
    <b:Volume>34</b:Volume>
    <b:Issue>2</b:Issue>
    <b:RefOrder>37</b:RefOrder>
  </b:Source>
  <b:Source>
    <b:Tag>Kot20</b:Tag>
    <b:SourceType>Book</b:SourceType>
    <b:Guid>{ECF78B66-8E1E-41CE-8E7B-EF9A3D99114F}</b:Guid>
    <b:Title>Introducción a la Mercadotecnia</b:Title>
    <b:Year>2020</b:Year>
    <b:Author>
      <b:Author>
        <b:NameList>
          <b:Person>
            <b:Last>Kotler</b:Last>
            <b:First>P</b:First>
          </b:Person>
          <b:Person>
            <b:Last>Armstrong</b:Last>
          </b:Person>
        </b:NameList>
      </b:Author>
    </b:Author>
    <b:City>México</b:City>
    <b:Publisher>Prentice- Hall</b:Publisher>
    <b:RefOrder>38</b:RefOrder>
  </b:Source>
  <b:Source>
    <b:Tag>Gas23</b:Tag>
    <b:SourceType>InternetSite</b:SourceType>
    <b:Guid>{36D097E9-9F0A-4B85-BAB6-B62A31FD2761}</b:Guid>
    <b:Title>Gastronomia</b:Title>
    <b:InternetSiteTitle>Mercados en México: recorrido por los más bellos</b:InternetSiteTitle>
    <b:YearAccessed>2023</b:YearAccessed>
    <b:MonthAccessed>Diciembre</b:MonthAccessed>
    <b:DayAccessed>12</b:DayAccessed>
    <b:URL>https://www.mexicodesconocido.com.mx/mercados-en-mexico-recorrido.html</b:URL>
    <b:Author>
      <b:Author>
        <b:Corporate>Gobierno de México</b:Corporate>
      </b:Author>
    </b:Author>
    <b:Year>2022</b:Year>
    <b:RefOrder>39</b:RefOrder>
  </b:Source>
  <b:Source>
    <b:Tag>ElC22</b:Tag>
    <b:SourceType>InternetSite</b:SourceType>
    <b:Guid>{E2BAA9D1-1ACA-4A29-A320-EE250B7A8013}</b:Guid>
    <b:Author>
      <b:Author>
        <b:Corporate>El Colegio Nacional</b:Corporate>
      </b:Author>
    </b:Author>
    <b:Title>Los mercados, órgano vital de la Ciudad de México: Felipe Leal</b:Title>
    <b:Year>2022</b:Year>
    <b:Month>Julio</b:Month>
    <b:Day>06</b:Day>
    <b:YearAccessed>2023</b:YearAccessed>
    <b:MonthAccessed>Diciembre</b:MonthAccessed>
    <b:DayAccessed>2023</b:DayAccessed>
    <b:URL>https://colnal.mx/noticias/los-mercados-organo-vital-de-la-ciudad-de-mexico-felipe-leal/</b:URL>
    <b:RefOrder>40</b:RefOrder>
  </b:Source>
  <b:Source>
    <b:Tag>Cob21</b:Tag>
    <b:SourceType>InternetSite</b:SourceType>
    <b:Guid>{0454B7F8-2820-405C-BDF4-D269AFAC680D}</b:Guid>
    <b:Author>
      <b:Author>
        <b:Corporate>Congreso de la Ciudad de México</b:Corporate>
      </b:Author>
    </b:Author>
    <b:Title>Dip. Héctor Díaz</b:Title>
    <b:InternetSiteTitle>Los mercados de la capital como patrimonio histórico y cultural</b:InternetSiteTitle>
    <b:Year>2021</b:Year>
    <b:Month>Noviembre</b:Month>
    <b:Day>16</b:Day>
    <b:YearAccessed>2023</b:YearAccessed>
    <b:MonthAccessed>Diciembre</b:MonthAccessed>
    <b:DayAccessed>12</b:DayAccessed>
    <b:URL>https://www.congresocdmx.gob.mx/media/documentos/3e7ec4818e0ebb7c6729bbe7074f3897406d0b9b.pdf</b:URL>
    <b:RefOrder>41</b:RefOrder>
  </b:Source>
  <b:Source>
    <b:Tag>ADN21</b:Tag>
    <b:SourceType>InternetSite</b:SourceType>
    <b:Guid>{CA1F6A22-FC87-45AB-8315-6BD95203CD1F}</b:Guid>
    <b:Author>
      <b:Author>
        <b:Corporate>ADN40</b:Corporate>
      </b:Author>
    </b:Author>
    <b:Title>Estos son los mercados más famosos de la CDMX, ¿ya los conoces?</b:Title>
    <b:Year>2021</b:Year>
    <b:Month>Noviembre</b:Month>
    <b:Day>2021</b:Day>
    <b:YearAccessed>2023</b:YearAccessed>
    <b:MonthAccessed>Diciembre</b:MonthAccessed>
    <b:DayAccessed>13</b:DayAccessed>
    <b:URL>https://www.adn40.mx/ciudad/mercados-famosos-cdmx-deps-especial</b:URL>
    <b:RefOrder>42</b:RefOrder>
  </b:Source>
  <b:Source>
    <b:Tag>Sec23</b:Tag>
    <b:SourceType>InternetSite</b:SourceType>
    <b:Guid>{EC7F8BE1-39D5-4772-834A-AA8B25EBB5E3}</b:Guid>
    <b:Author>
      <b:Author>
        <b:Corporate>Secretaria de Turismo</b:Corporate>
      </b:Author>
    </b:Author>
    <b:Title>PIB Turístico creció 7.4% en el 4º Trimestre de 2022</b:Title>
    <b:InternetSiteTitle>Comunicado</b:InternetSiteTitle>
    <b:Year>2023</b:Year>
    <b:Month>Mayo</b:Month>
    <b:Day>01</b:Day>
    <b:YearAccessed>2023</b:YearAccessed>
    <b:MonthAccessed>Diciembre</b:MonthAccessed>
    <b:DayAccessed>13</b:DayAccessed>
    <b:URL>https://www.gob.mx/sectur/prensa/pib-turistico-crecio-7-4-en-el-4-trimestre-de-2022?idiom=es</b:URL>
    <b:RefOrder>43</b:RefOrder>
  </b:Source>
  <b:Source>
    <b:Tag>Itu23</b:Tag>
    <b:SourceType>DocumentFromInternetSite</b:SourceType>
    <b:Guid>{1D52936D-F932-4737-B529-A90D065CF99F}</b:Guid>
    <b:Title>Patromonio Cultural Intangible y desarrollo en el México megadiverso</b:Title>
    <b:InternetSiteTitle>Conferencia Magistral</b:InternetSiteTitle>
    <b:YearAccessed>2023</b:YearAccessed>
    <b:MonthAccessed>Diciembre</b:MonthAccessed>
    <b:DayAccessed>13</b:DayAccessed>
    <b:URL>https://www.cultura.gob.mx/turismocultural/cuadernos/pdf11/articulo1.pdf</b:URL>
    <b:Author>
      <b:Author>
        <b:NameList>
          <b:Person>
            <b:Last>Iturriaga</b:Last>
            <b:First>J</b:First>
          </b:Person>
        </b:NameList>
      </b:Author>
    </b:Author>
    <b:Year>2022</b:Year>
    <b:RefOrder>44</b:RefOrder>
  </b:Source>
  <b:Source>
    <b:Tag>UNA23</b:Tag>
    <b:SourceType>InternetSite</b:SourceType>
    <b:Guid>{3400310F-06CF-4E21-B8BB-6815479438D7}</b:Guid>
    <b:Title>México, el país de América con más sitios Patrimonio de la Humanidad</b:Title>
    <b:Year>2023</b:Year>
    <b:Month>Abril</b:Month>
    <b:Day>17</b:Day>
    <b:YearAccessed>2023</b:YearAccessed>
    <b:MonthAccessed>Diciembre</b:MonthAccessed>
    <b:DayAccessed>13</b:DayAccessed>
    <b:URL>https://unamglobal.unam.mx/global_revista/mexico-el-pais-de-america-con-mas-sitios-patrimonio-de-la-humanidad/</b:URL>
    <b:Author>
      <b:Author>
        <b:Corporate>UNAM Global Revista</b:Corporate>
      </b:Author>
    </b:Author>
    <b:RefOrder>45</b:RefOrder>
  </b:Source>
  <b:Source>
    <b:Tag>Cue23</b:Tag>
    <b:SourceType>InternetSite</b:SourceType>
    <b:Guid>{932AAE58-1C7D-4C3F-9392-90F88F50AE22}</b:Guid>
    <b:Author>
      <b:Author>
        <b:Corporate>Cuetzalan Pueblo Mágico</b:Corporate>
      </b:Author>
    </b:Author>
    <b:Title>Atractivos turisticos</b:Title>
    <b:Year>2023</b:Year>
    <b:YearAccessed>2023</b:YearAccessed>
    <b:MonthAccessed>Diciembre</b:MonthAccessed>
    <b:DayAccessed>13</b:DayAccessed>
    <b:URL>https://www.cuetzalan.gob.mx/turismo/</b:URL>
    <b:RefOrder>46</b:RefOrder>
  </b:Source>
  <b:Source>
    <b:Tag>Esp20</b:Tag>
    <b:SourceType>JournalArticle</b:SourceType>
    <b:Guid>{055E43AA-CB73-4B8F-9BAF-E895C0B88406}</b:Guid>
    <b:Title>Piel de Calle. Una deriva en el tianguis Baratillo</b:Title>
    <b:Year>2020</b:Year>
    <b:Author>
      <b:Author>
        <b:NameList>
          <b:Person>
            <b:Last>Espinosa</b:Last>
            <b:First>Horacio</b:First>
          </b:Person>
        </b:NameList>
      </b:Author>
    </b:Author>
    <b:JournalName>Revista de Estudios Urbanos y Ciencias Sociales</b:JournalName>
    <b:Pages>5</b:Pages>
    <b:Volume>4</b:Volume>
    <b:Issue>2</b:Issue>
    <b:RefOrder>47</b:RefOrder>
  </b:Source>
  <b:Source>
    <b:Tag>Peñ13</b:Tag>
    <b:SourceType>InternetSite</b:SourceType>
    <b:Guid>{E02D5BCC-F761-4CF1-8370-7F33006C9969}</b:Guid>
    <b:Title>El Financiero</b:Title>
    <b:Year>2013</b:Year>
    <b:Month>Julio</b:Month>
    <b:Day>26</b:Day>
    <b:YearAccessed>2023</b:YearAccessed>
    <b:MonthAccessed>Diciembre</b:MonthAccessed>
    <b:DayAccessed>13</b:DayAccessed>
    <b:URL>https://www.elfinanciero.com.mx/archivo/el-sabor-y-color-del-mercado-de-cuetzalan/</b:URL>
    <b:RefOrder>48</b:RefOrder>
  </b:Source>
  <b:Source>
    <b:Tag>Cal15</b:Tag>
    <b:SourceType>InternetSite</b:SourceType>
    <b:Guid>{01C9DCE4-CC3A-46F0-B7FB-565DC1459742}</b:Guid>
    <b:Title>Academia</b:Title>
    <b:InternetSiteTitle>Cuetzalan. Dustribución y mercado</b:InternetSiteTitle>
    <b:Year>2015</b:Year>
    <b:YearAccessed>2023</b:YearAccessed>
    <b:MonthAccessed>Diciembre</b:MonthAccessed>
    <b:DayAccessed>13</b:DayAccessed>
    <b:URL>https://www.academia.edu/15999903/Cuetzalan_Distribuci%C3%B3n_y_Mercado</b:URL>
    <b:Author>
      <b:Author>
        <b:NameList>
          <b:Person>
            <b:Last>Callejas</b:Last>
            <b:First>C</b:First>
          </b:Person>
          <b:Person>
            <b:Last>Castro</b:Last>
            <b:First>X</b:First>
          </b:Person>
          <b:Person>
            <b:Last>Arreola</b:Last>
            <b:First>R</b:First>
          </b:Person>
          <b:Person>
            <b:Last>Cupa</b:Last>
            <b:First>E</b:First>
          </b:Person>
          <b:Person>
            <b:Last>Arteaga</b:Last>
            <b:First>Z</b:First>
          </b:Person>
          <b:Person>
            <b:Last>Alcántara</b:Last>
            <b:First>A</b:First>
          </b:Person>
        </b:NameList>
      </b:Author>
    </b:Author>
    <b:RefOrder>49</b:RefOrder>
  </b:Source>
  <b:Source>
    <b:Tag>Reg09</b:Tag>
    <b:SourceType>InternetSite</b:SourceType>
    <b:Guid>{CFB38425-FD68-48DC-B98D-7D1535E2DFA2}</b:Guid>
    <b:Author>
      <b:Author>
        <b:Corporate>Reglamento de Mercados y Tianguis del Municipio de Cuetzalan del Progreso</b:Corporate>
      </b:Author>
    </b:Author>
    <b:Title>Secretaría General de Gobierno</b:Title>
    <b:InternetSiteTitle>Gobierno del Estado de Puebla</b:InternetSiteTitle>
    <b:Year>2009</b:Year>
    <b:Month>Julio</b:Month>
    <b:Day>20</b:Day>
    <b:YearAccessed>2023</b:YearAccessed>
    <b:MonthAccessed>Diciembre</b:MonthAccessed>
    <b:DayAccessed>13</b:DayAccessed>
    <b:URL>https://ojp.puebla.gob.mx/media/k2/attachments/reglamento_de_mercados_y_comercio_no_establecido_del_mpio_de_cuetzalan.pdf</b:URL>
    <b:RefOrder>50</b:RefOrder>
  </b:Source>
  <b:Source>
    <b:Tag>Zam05</b:Tag>
    <b:SourceType>InternetSite</b:SourceType>
    <b:Guid>{DFD9C27A-7D72-45FB-B96F-290788BF328E}</b:Guid>
    <b:Author>
      <b:Author>
        <b:NameList>
          <b:Person>
            <b:Last>Zambrano</b:Last>
            <b:First>Jaime</b:First>
          </b:Person>
        </b:NameList>
      </b:Author>
    </b:Author>
    <b:Title>e-consulta</b:Title>
    <b:InternetSiteTitle>Tianguis de Cuetzalan resiste a la globalización: historiadora</b:InternetSiteTitle>
    <b:Year>2015</b:Year>
    <b:Month>Octubre</b:Month>
    <b:Day>09</b:Day>
    <b:YearAccessed>2023</b:YearAccessed>
    <b:MonthAccessed>Diciembre</b:MonthAccessed>
    <b:DayAccessed>13</b:DayAccessed>
    <b:URL>https://www.e-consulta.com/nota/2015-10-09/sociedad/tianguis-de-cuetzalan-resiste-la-globalizacion-historiadora</b:URL>
    <b:RefOrder>51</b:RefOrder>
  </b:Source>
  <b:Source>
    <b:Tag>Alv06</b:Tag>
    <b:SourceType>JournalArticle</b:SourceType>
    <b:Guid>{0A34C12C-D235-4E4B-A9F7-2922CE636A77}</b:Guid>
    <b:Title>Usos y destinos de los suelos en la región de Cuetzalán, Puebla, México</b:Title>
    <b:Year>2006</b:Year>
    <b:Author>
      <b:Author>
        <b:NameList>
          <b:Person>
            <b:Last>Alvarado</b:Last>
            <b:First>M</b:First>
          </b:Person>
          <b:Person>
            <b:Last>Lozano</b:Last>
            <b:First>F</b:First>
          </b:Person>
          <b:Person>
            <b:Last>Martínez</b:Last>
            <b:First>M</b:First>
          </b:Person>
          <b:Person>
            <b:Last>Colmenero</b:Last>
            <b:First>A</b:First>
          </b:Person>
        </b:NameList>
      </b:Author>
    </b:Author>
    <b:JournalName>Investigaciones Geográficas</b:JournalName>
    <b:City>México</b:City>
    <b:Issue>59</b:Issue>
    <b:RefOrder>52</b:RefOrder>
  </b:Source>
  <b:Source>
    <b:Tag>Pro18</b:Tag>
    <b:SourceType>DocumentFromInternetSite</b:SourceType>
    <b:Guid>{12660797-5967-48CE-9A07-1A282AAB1851}</b:Guid>
    <b:Year>2018</b:Year>
    <b:Author>
      <b:Author>
        <b:Corporate>Programa Municipal de Desarrollo Turístico de Cuetzalan del Progeso</b:Corporate>
      </b:Author>
    </b:Author>
    <b:YearAccessed>2023</b:YearAccessed>
    <b:MonthAccessed>Diciembre</b:MonthAccessed>
    <b:DayAccessed>13</b:DayAccessed>
    <b:URL>https://www.cuetzalan.gob.mx/userfiles/cuetzalan_turismo2019/PROGRAMA%20MUNICIPAL%20DE%20DESARROLLO%20TUR%C3%8DSTICO%20.pdf</b:URL>
    <b:RefOrder>53</b:RefOrder>
  </b:Source>
  <b:Source>
    <b:Tag>Alm13</b:Tag>
    <b:SourceType>Misc</b:SourceType>
    <b:Guid>{6A6F7AFB-4FC3-4242-9C12-7C26F69C339C}</b:Guid>
    <b:Title>Demodiversidad y Construcción de Ciudadanías: la experiencia en Cuetzalan, Sierra Norte de Puebla</b:Title>
    <b:Year>2013</b:Year>
    <b:Month>Julio</b:Month>
    <b:Author>
      <b:Author>
        <b:NameList>
          <b:Person>
            <b:Last>Almeida</b:Last>
            <b:First>Juan</b:First>
          </b:Person>
        </b:NameList>
      </b:Author>
    </b:Author>
    <b:PublicationTitle>tesis de Maestria</b:PublicationTitle>
    <b:City>México</b:City>
    <b:Publisher>UAM</b:Publisher>
    <b:RefOrder>54</b:RefOrder>
  </b:Source>
  <b:Source>
    <b:Tag>Bar04</b:Tag>
    <b:SourceType>JournalArticle</b:SourceType>
    <b:Guid>{7352C6C7-A7C0-4D97-81C1-D84717B48AD0}</b:Guid>
    <b:Title>El Sistema Mundial Mesoaericano Postclásico</b:Title>
    <b:Year>2004</b:Year>
    <b:City>México</b:City>
    <b:Author>
      <b:Author>
        <b:NameList>
          <b:Person>
            <b:Last>Barden</b:Last>
            <b:First>Frances</b:First>
          </b:Person>
          <b:Person>
            <b:Last>Smith</b:Last>
            <b:First>Michael</b:First>
          </b:Person>
        </b:NameList>
      </b:Author>
      <b:Editor>
        <b:NameList>
          <b:Person>
            <b:Last>El Colegio de Michoacan</b:Last>
            <b:First>AC</b:First>
          </b:Person>
        </b:NameList>
      </b:Editor>
    </b:Author>
    <b:JournalName>Relaciones.estudios de historia y sociedad</b:JournalName>
    <b:Pages>17-77</b:Pages>
    <b:Volume>XXV</b:Volume>
    <b:Issue>99</b:Issue>
    <b:RefOrder>1</b:RefOrder>
  </b:Source>
  <b:Source>
    <b:Tag>Anz09</b:Tag>
    <b:SourceType>JournalArticle</b:SourceType>
    <b:Guid>{2BD275E6-6085-4E4C-A497-CBD2AABA6411}</b:Guid>
    <b:Author>
      <b:Author>
        <b:NameList>
          <b:Person>
            <b:Last>Anzurez</b:Last>
            <b:First>M</b:First>
          </b:Person>
        </b:NameList>
      </b:Author>
    </b:Author>
    <b:Title>El Mercado de Sonora</b:Title>
    <b:JournalName>Anales de Antropología</b:JournalName>
    <b:Year>2009</b:Year>
    <b:Volume>28</b:Volume>
    <b:Issue>1</b:Issue>
    <b:RefOrder>2</b:RefOrder>
  </b:Source>
  <b:Source>
    <b:Tag>Fab15</b:Tag>
    <b:SourceType>JournalArticle</b:SourceType>
    <b:Guid>{AFA585E3-20DA-4963-BB73-388474331EB3}</b:Guid>
    <b:Author>
      <b:Author>
        <b:NameList>
          <b:Person>
            <b:Last>Fabre</b:Last>
            <b:First>Danú</b:First>
          </b:Person>
          <b:Person>
            <b:Last>Ejea</b:Last>
            <b:First>Carmen</b:First>
          </b:Person>
        </b:NameList>
      </b:Author>
    </b:Author>
    <b:Title>Los Tianguis de Patzcuáro entre la Tradición y las Estrategias de Sueprvivencia</b:Title>
    <b:JournalName>Documentos de Analisis Geográfico</b:JournalName>
    <b:Year>2015</b:Year>
    <b:Pages>265-287</b:Pages>
    <b:Volume>61</b:Volume>
    <b:Issue>2</b:Issue>
    <b:RefOrder>3</b:RefOrder>
  </b:Source>
  <b:Source>
    <b:Tag>Uni16</b:Tag>
    <b:SourceType>InternetSite</b:SourceType>
    <b:Guid>{6638B326-19B7-4803-9631-DCF54ECBBF89}</b:Guid>
    <b:Title>Turismo Cultural en México</b:Title>
    <b:InternetSiteTitle>Facultad de Turismo y Gastronomía. Reporte Anahuac de Investigación Turística</b:InternetSiteTitle>
    <b:Year>2016</b:Year>
    <b:URL>https://www.anahuac.mx/mexico/EscuelasyFacultades/turismo/sites/default/files/inline-files/Reporte04TurCultural.pdf</b:URL>
    <b:Author>
      <b:Author>
        <b:Corporate>Universidad Anahuác</b:Corporate>
      </b:Author>
    </b:Author>
    <b:YearAccessed>2023</b:YearAccessed>
    <b:MonthAccessed>Diciembre</b:MonthAccessed>
    <b:DayAccessed>12</b:DayAccessed>
    <b:RefOrder>4</b:RefOrder>
  </b:Source>
  <b:Source>
    <b:Tag>ElF13</b:Tag>
    <b:SourceType>InternetSite</b:SourceType>
    <b:Guid>{28430732-789E-48C5-A579-1B5D61F0E4C5}</b:Guid>
    <b:Author>
      <b:Author>
        <b:Corporate>El Financiero</b:Corporate>
      </b:Author>
    </b:Author>
    <b:Title>Peñuelas, Alfredo</b:Title>
    <b:InternetSiteTitle>Mercado de Cuetzalan: Sabor y Color</b:InternetSiteTitle>
    <b:Year>2013</b:Year>
    <b:Month>Julio</b:Month>
    <b:Day>26</b:Day>
    <b:URL>https://www.elfinanciero.com.mx/politica/mercado-de-cuetzalan-sabor-y-color/</b:URL>
    <b:YearAccessed>2023</b:YearAccessed>
    <b:MonthAccessed>Diciembre</b:MonthAccessed>
    <b:DayAccessed>05</b:DayAccessed>
    <b:RefOrder>5</b:RefOrder>
  </b:Source>
  <b:Source>
    <b:Tag>Nat</b:Tag>
    <b:SourceType>Misc</b:SourceType>
    <b:Guid>{3EF33D5C-901E-4D9E-A9B8-DF2439FA4913}</b:Guid>
    <b:Title>Organización y Funicionamiento de los Tianguis y Mercados Alternativos en Ciudad de Méxoco</b:Title>
    <b:Author>
      <b:Author>
        <b:NameList>
          <b:Person>
            <b:Last>Natvidad</b:Last>
            <b:First>María</b:First>
          </b:Person>
        </b:NameList>
      </b:Author>
    </b:Author>
    <b:RefOrder>55</b:RefOrder>
  </b:Source>
  <b:Source>
    <b:Tag>Nat18</b:Tag>
    <b:SourceType>Misc</b:SourceType>
    <b:Guid>{1205E754-528B-43C0-99C8-AB276C418390}</b:Guid>
    <b:Author>
      <b:Author>
        <b:NameList>
          <b:Person>
            <b:Last>Natividad</b:Last>
            <b:First>María</b:First>
          </b:Person>
        </b:NameList>
      </b:Author>
    </b:Author>
    <b:Title>Organización y Funcionamiento de los Tianguis y Mercados Alternativos en la Ciudad de México</b:Title>
    <b:Year>2018</b:Year>
    <b:City>Texcoco</b:City>
    <b:StateProvince>Estado de México</b:StateProvince>
    <b:CountryRegion>México</b:CountryRegion>
    <b:RefOrder>6</b:RefOrder>
  </b:Source>
</b:Sources>
</file>

<file path=customXml/itemProps1.xml><?xml version="1.0" encoding="utf-8"?>
<ds:datastoreItem xmlns:ds="http://schemas.openxmlformats.org/officeDocument/2006/customXml" ds:itemID="{49DFC03C-4F36-47F6-A4E8-343541AFD9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23</Pages>
  <Words>7966</Words>
  <Characters>43817</Characters>
  <Application>Microsoft Office Word</Application>
  <DocSecurity>0</DocSecurity>
  <Lines>365</Lines>
  <Paragraphs>103</Paragraphs>
  <ScaleCrop>false</ScaleCrop>
  <HeadingPairs>
    <vt:vector size="2" baseType="variant">
      <vt:variant>
        <vt:lpstr>Título</vt:lpstr>
      </vt:variant>
      <vt:variant>
        <vt:i4>1</vt:i4>
      </vt:variant>
    </vt:vector>
  </HeadingPairs>
  <TitlesOfParts>
    <vt:vector size="1" baseType="lpstr">
      <vt:lpstr/>
    </vt:vector>
  </TitlesOfParts>
  <Company>ES</Company>
  <LinksUpToDate>false</LinksUpToDate>
  <CharactersWithSpaces>51680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Fac-Admon</dc:creator>
  <cp:lastModifiedBy>Gustavo Toledo</cp:lastModifiedBy>
  <cp:revision>6</cp:revision>
  <dcterms:created xsi:type="dcterms:W3CDTF">2024-01-30T04:05:00Z</dcterms:created>
  <dcterms:modified xsi:type="dcterms:W3CDTF">2024-02-06T14:56:00Z</dcterms:modified>
</cp:coreProperties>
</file>