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B1A2F" w14:textId="77777777" w:rsidR="00975AB3" w:rsidRPr="00541235" w:rsidRDefault="00354B8E" w:rsidP="00541235">
      <w:pPr>
        <w:spacing w:line="276" w:lineRule="auto"/>
        <w:jc w:val="right"/>
        <w:rPr>
          <w:rFonts w:ascii="Calibri" w:eastAsia="Times New Roman" w:hAnsi="Calibri" w:cs="Calibri"/>
          <w:b/>
          <w:bCs/>
          <w:color w:val="000000"/>
          <w:sz w:val="36"/>
          <w:szCs w:val="36"/>
          <w:lang w:eastAsia="es-MX"/>
        </w:rPr>
      </w:pPr>
      <w:bookmarkStart w:id="0" w:name="_Hlk507281722"/>
      <w:r w:rsidRPr="00541235">
        <w:rPr>
          <w:rFonts w:ascii="Calibri" w:eastAsia="Times New Roman" w:hAnsi="Calibri" w:cs="Calibri"/>
          <w:b/>
          <w:bCs/>
          <w:color w:val="000000"/>
          <w:sz w:val="36"/>
          <w:szCs w:val="36"/>
          <w:lang w:eastAsia="es-MX"/>
        </w:rPr>
        <w:t>Iberia de Isaac Albéniz: Las versiones integrales grabadas por pianistas del continente ame</w:t>
      </w:r>
      <w:bookmarkEnd w:id="0"/>
      <w:r w:rsidRPr="00541235">
        <w:rPr>
          <w:rFonts w:ascii="Calibri" w:eastAsia="Times New Roman" w:hAnsi="Calibri" w:cs="Calibri"/>
          <w:b/>
          <w:bCs/>
          <w:color w:val="000000"/>
          <w:sz w:val="36"/>
          <w:szCs w:val="36"/>
          <w:lang w:eastAsia="es-MX"/>
        </w:rPr>
        <w:t>ricano</w:t>
      </w:r>
    </w:p>
    <w:p w14:paraId="15584E39" w14:textId="466A9E0B" w:rsidR="008E0D9F" w:rsidRPr="006209D7" w:rsidRDefault="00541235" w:rsidP="00541235">
      <w:pPr>
        <w:spacing w:line="276" w:lineRule="auto"/>
        <w:jc w:val="right"/>
        <w:rPr>
          <w:rFonts w:ascii="Calibri" w:eastAsia="Times New Roman" w:hAnsi="Calibri" w:cs="Calibri"/>
          <w:b/>
          <w:bCs/>
          <w:i/>
          <w:color w:val="000000"/>
          <w:sz w:val="28"/>
          <w:szCs w:val="36"/>
          <w:lang w:val="en-GB" w:eastAsia="es-MX"/>
        </w:rPr>
      </w:pPr>
      <w:r w:rsidRPr="006209D7">
        <w:rPr>
          <w:rFonts w:ascii="Calibri" w:eastAsia="Times New Roman" w:hAnsi="Calibri" w:cs="Calibri"/>
          <w:b/>
          <w:bCs/>
          <w:color w:val="000000"/>
          <w:sz w:val="36"/>
          <w:szCs w:val="36"/>
          <w:lang w:val="en-GB" w:eastAsia="es-MX"/>
        </w:rPr>
        <w:br/>
      </w:r>
      <w:r w:rsidR="008E0D9F" w:rsidRPr="006209D7">
        <w:rPr>
          <w:rFonts w:ascii="Calibri" w:eastAsia="Times New Roman" w:hAnsi="Calibri" w:cs="Calibri"/>
          <w:b/>
          <w:bCs/>
          <w:i/>
          <w:color w:val="000000"/>
          <w:sz w:val="28"/>
          <w:szCs w:val="36"/>
          <w:lang w:val="en-GB" w:eastAsia="es-MX"/>
        </w:rPr>
        <w:t>Iberia de Isaac Albéniz: Complete Sound Recording</w:t>
      </w:r>
      <w:r w:rsidR="001251B6" w:rsidRPr="006209D7">
        <w:rPr>
          <w:rFonts w:ascii="Calibri" w:eastAsia="Times New Roman" w:hAnsi="Calibri" w:cs="Calibri"/>
          <w:b/>
          <w:bCs/>
          <w:i/>
          <w:color w:val="000000"/>
          <w:sz w:val="28"/>
          <w:szCs w:val="36"/>
          <w:lang w:val="en-GB" w:eastAsia="es-MX"/>
        </w:rPr>
        <w:t>s</w:t>
      </w:r>
      <w:r w:rsidR="008E0D9F" w:rsidRPr="006209D7">
        <w:rPr>
          <w:rFonts w:ascii="Calibri" w:eastAsia="Times New Roman" w:hAnsi="Calibri" w:cs="Calibri"/>
          <w:b/>
          <w:bCs/>
          <w:i/>
          <w:color w:val="000000"/>
          <w:sz w:val="28"/>
          <w:szCs w:val="36"/>
          <w:lang w:val="en-GB" w:eastAsia="es-MX"/>
        </w:rPr>
        <w:t xml:space="preserve"> by </w:t>
      </w:r>
      <w:r w:rsidR="001251B6" w:rsidRPr="006209D7">
        <w:rPr>
          <w:rFonts w:ascii="Calibri" w:eastAsia="Times New Roman" w:hAnsi="Calibri" w:cs="Calibri"/>
          <w:b/>
          <w:bCs/>
          <w:i/>
          <w:color w:val="000000"/>
          <w:sz w:val="28"/>
          <w:szCs w:val="36"/>
          <w:lang w:val="en-GB" w:eastAsia="es-MX"/>
        </w:rPr>
        <w:t>P</w:t>
      </w:r>
      <w:r w:rsidR="008E0D9F" w:rsidRPr="006209D7">
        <w:rPr>
          <w:rFonts w:ascii="Calibri" w:eastAsia="Times New Roman" w:hAnsi="Calibri" w:cs="Calibri"/>
          <w:b/>
          <w:bCs/>
          <w:i/>
          <w:color w:val="000000"/>
          <w:sz w:val="28"/>
          <w:szCs w:val="36"/>
          <w:lang w:val="en-GB" w:eastAsia="es-MX"/>
        </w:rPr>
        <w:t>ianists from the American Continent</w:t>
      </w:r>
    </w:p>
    <w:p w14:paraId="77BDAFAE" w14:textId="033DEB9C" w:rsidR="008E0D9F" w:rsidRPr="006209D7" w:rsidRDefault="00541235" w:rsidP="00541235">
      <w:pPr>
        <w:spacing w:line="276" w:lineRule="auto"/>
        <w:jc w:val="right"/>
        <w:rPr>
          <w:rFonts w:ascii="Calibri" w:eastAsia="Times New Roman" w:hAnsi="Calibri" w:cs="Calibri"/>
          <w:b/>
          <w:bCs/>
          <w:i/>
          <w:color w:val="000000"/>
          <w:sz w:val="28"/>
          <w:szCs w:val="36"/>
          <w:lang w:val="pt-PT" w:eastAsia="es-MX"/>
        </w:rPr>
      </w:pPr>
      <w:r w:rsidRPr="006209D7">
        <w:rPr>
          <w:rFonts w:ascii="Calibri" w:eastAsia="Times New Roman" w:hAnsi="Calibri" w:cs="Calibri"/>
          <w:b/>
          <w:bCs/>
          <w:i/>
          <w:color w:val="000000"/>
          <w:sz w:val="28"/>
          <w:szCs w:val="36"/>
          <w:lang w:val="pt-PT" w:eastAsia="es-MX"/>
        </w:rPr>
        <w:br/>
      </w:r>
      <w:r w:rsidR="008E0D9F" w:rsidRPr="006209D7">
        <w:rPr>
          <w:rFonts w:ascii="Calibri" w:eastAsia="Times New Roman" w:hAnsi="Calibri" w:cs="Calibri"/>
          <w:b/>
          <w:bCs/>
          <w:i/>
          <w:color w:val="000000"/>
          <w:sz w:val="28"/>
          <w:szCs w:val="36"/>
          <w:lang w:val="pt-PT" w:eastAsia="es-MX"/>
        </w:rPr>
        <w:t xml:space="preserve">Iberia de Isaac Albéniz: Versões integradas gravadas por pianistas do </w:t>
      </w:r>
      <w:r w:rsidR="00C33B5F" w:rsidRPr="006209D7">
        <w:rPr>
          <w:rFonts w:ascii="Calibri" w:eastAsia="Times New Roman" w:hAnsi="Calibri" w:cs="Calibri"/>
          <w:b/>
          <w:bCs/>
          <w:i/>
          <w:color w:val="000000"/>
          <w:sz w:val="28"/>
          <w:szCs w:val="36"/>
          <w:lang w:val="pt-PT" w:eastAsia="es-MX"/>
        </w:rPr>
        <w:t>c</w:t>
      </w:r>
      <w:r w:rsidR="008E0D9F" w:rsidRPr="006209D7">
        <w:rPr>
          <w:rFonts w:ascii="Calibri" w:eastAsia="Times New Roman" w:hAnsi="Calibri" w:cs="Calibri"/>
          <w:b/>
          <w:bCs/>
          <w:i/>
          <w:color w:val="000000"/>
          <w:sz w:val="28"/>
          <w:szCs w:val="36"/>
          <w:lang w:val="pt-PT" w:eastAsia="es-MX"/>
        </w:rPr>
        <w:t xml:space="preserve">ontinente </w:t>
      </w:r>
      <w:r w:rsidR="00C33B5F" w:rsidRPr="006209D7">
        <w:rPr>
          <w:rFonts w:ascii="Calibri" w:eastAsia="Times New Roman" w:hAnsi="Calibri" w:cs="Calibri"/>
          <w:b/>
          <w:bCs/>
          <w:i/>
          <w:color w:val="000000"/>
          <w:sz w:val="28"/>
          <w:szCs w:val="36"/>
          <w:lang w:val="pt-PT" w:eastAsia="es-MX"/>
        </w:rPr>
        <w:t>a</w:t>
      </w:r>
      <w:r w:rsidR="008E0D9F" w:rsidRPr="006209D7">
        <w:rPr>
          <w:rFonts w:ascii="Calibri" w:eastAsia="Times New Roman" w:hAnsi="Calibri" w:cs="Calibri"/>
          <w:b/>
          <w:bCs/>
          <w:i/>
          <w:color w:val="000000"/>
          <w:sz w:val="28"/>
          <w:szCs w:val="36"/>
          <w:lang w:val="pt-PT" w:eastAsia="es-MX"/>
        </w:rPr>
        <w:t>mericano</w:t>
      </w:r>
    </w:p>
    <w:p w14:paraId="43099149" w14:textId="77777777" w:rsidR="00975AB3" w:rsidRDefault="00975AB3" w:rsidP="00887CFA">
      <w:pPr>
        <w:spacing w:line="360" w:lineRule="auto"/>
        <w:rPr>
          <w:lang w:val="pt-PT"/>
        </w:rPr>
      </w:pPr>
    </w:p>
    <w:p w14:paraId="611766B9" w14:textId="553E6A21" w:rsidR="007457CF" w:rsidRDefault="007457CF" w:rsidP="00BB6304">
      <w:pPr>
        <w:spacing w:line="276" w:lineRule="auto"/>
        <w:jc w:val="right"/>
        <w:rPr>
          <w:rFonts w:ascii="Calibri" w:eastAsia="Times New Roman" w:hAnsi="Calibri" w:cs="Calibri"/>
          <w:b/>
          <w:bCs/>
          <w:szCs w:val="24"/>
          <w:lang w:val="es-ES"/>
        </w:rPr>
      </w:pPr>
      <w:r w:rsidRPr="00541235">
        <w:rPr>
          <w:rFonts w:ascii="Calibri" w:eastAsia="Times New Roman" w:hAnsi="Calibri" w:cs="Calibri"/>
          <w:b/>
          <w:bCs/>
          <w:szCs w:val="24"/>
          <w:lang w:val="es-ES"/>
        </w:rPr>
        <w:t>Alfonso Pérez Sánchez</w:t>
      </w:r>
    </w:p>
    <w:p w14:paraId="567A510C" w14:textId="2C5AE0CF" w:rsidR="006209D7" w:rsidRPr="00941723" w:rsidRDefault="006209D7" w:rsidP="00BB6304">
      <w:pPr>
        <w:spacing w:line="276" w:lineRule="auto"/>
        <w:jc w:val="right"/>
        <w:rPr>
          <w:rFonts w:ascii="Calibri" w:eastAsia="Times New Roman" w:hAnsi="Calibri" w:cs="Calibri"/>
          <w:bCs/>
          <w:szCs w:val="24"/>
          <w:lang w:val="es-ES"/>
        </w:rPr>
      </w:pPr>
      <w:r w:rsidRPr="00941723">
        <w:rPr>
          <w:rFonts w:ascii="Calibri" w:eastAsia="Times New Roman" w:hAnsi="Calibri" w:cs="Calibri"/>
          <w:bCs/>
          <w:szCs w:val="24"/>
          <w:lang w:val="es-ES"/>
        </w:rPr>
        <w:t>Universidad de Guanajuato</w:t>
      </w:r>
      <w:r w:rsidR="00246060" w:rsidRPr="00941723">
        <w:rPr>
          <w:rFonts w:ascii="Calibri" w:eastAsia="Times New Roman" w:hAnsi="Calibri" w:cs="Calibri"/>
          <w:bCs/>
          <w:szCs w:val="24"/>
          <w:lang w:val="es-ES"/>
        </w:rPr>
        <w:t>, México</w:t>
      </w:r>
    </w:p>
    <w:p w14:paraId="2D6386FE" w14:textId="1DFAE303" w:rsidR="006209D7" w:rsidRPr="00941723" w:rsidRDefault="006209D7" w:rsidP="00BB6304">
      <w:pPr>
        <w:spacing w:line="276" w:lineRule="auto"/>
        <w:jc w:val="right"/>
        <w:rPr>
          <w:rFonts w:ascii="Calibri" w:eastAsia="Times New Roman" w:hAnsi="Calibri" w:cs="Calibri"/>
          <w:bCs/>
          <w:szCs w:val="24"/>
          <w:lang w:val="es-ES"/>
        </w:rPr>
      </w:pPr>
      <w:r w:rsidRPr="00941723">
        <w:rPr>
          <w:rFonts w:ascii="Calibri" w:eastAsia="Times New Roman" w:hAnsi="Calibri" w:cs="Calibri"/>
          <w:bCs/>
          <w:color w:val="FF0000"/>
          <w:szCs w:val="24"/>
          <w:lang w:val="es-ES"/>
        </w:rPr>
        <w:t>a.perezsanchez@ugto.mx</w:t>
      </w:r>
    </w:p>
    <w:p w14:paraId="74DC45FB" w14:textId="0C2BC434" w:rsidR="006209D7" w:rsidRPr="00BB6304" w:rsidRDefault="003F5A6B" w:rsidP="00BB6304">
      <w:pPr>
        <w:spacing w:line="276" w:lineRule="auto"/>
        <w:jc w:val="right"/>
        <w:rPr>
          <w:rFonts w:eastAsia="Times New Roman" w:cs="Times New Roman"/>
          <w:bCs/>
          <w:szCs w:val="24"/>
          <w:lang w:val="es-ES"/>
        </w:rPr>
      </w:pPr>
      <w:r w:rsidRPr="00BB6304">
        <w:rPr>
          <w:rFonts w:eastAsia="Times New Roman" w:cs="Times New Roman"/>
          <w:bCs/>
          <w:szCs w:val="24"/>
          <w:lang w:val="es-ES"/>
        </w:rPr>
        <w:t>https://orcid.org/0000-0002-6938-823X</w:t>
      </w:r>
    </w:p>
    <w:p w14:paraId="59CCB2CE" w14:textId="77777777" w:rsidR="00AC6052" w:rsidRDefault="00AC6052" w:rsidP="00887CFA">
      <w:pPr>
        <w:spacing w:line="360" w:lineRule="auto"/>
      </w:pPr>
    </w:p>
    <w:p w14:paraId="1CF45C62" w14:textId="77777777" w:rsidR="00887CFA" w:rsidRPr="00541235" w:rsidRDefault="00887CFA" w:rsidP="00887CFA">
      <w:pPr>
        <w:spacing w:line="360" w:lineRule="auto"/>
        <w:jc w:val="both"/>
        <w:rPr>
          <w:rFonts w:ascii="Arial" w:eastAsia="Times New Roman" w:hAnsi="Arial" w:cs="Arial"/>
          <w:b/>
          <w:bCs/>
          <w:szCs w:val="24"/>
        </w:rPr>
      </w:pPr>
      <w:r w:rsidRPr="00541235">
        <w:rPr>
          <w:rFonts w:ascii="Arial" w:eastAsia="Times New Roman" w:hAnsi="Arial" w:cs="Arial"/>
          <w:b/>
          <w:bCs/>
          <w:szCs w:val="24"/>
        </w:rPr>
        <w:t>Resumen</w:t>
      </w:r>
    </w:p>
    <w:p w14:paraId="6588E362" w14:textId="34D8A47E" w:rsidR="00E95194" w:rsidRPr="000E2CE9" w:rsidRDefault="00297E07" w:rsidP="00E95194">
      <w:pPr>
        <w:spacing w:line="360" w:lineRule="auto"/>
        <w:jc w:val="both"/>
        <w:rPr>
          <w:color w:val="000000" w:themeColor="text1"/>
        </w:rPr>
      </w:pPr>
      <w:r>
        <w:t>D</w:t>
      </w:r>
      <w:r w:rsidRPr="00887CFA">
        <w:t>esde que aparec</w:t>
      </w:r>
      <w:r w:rsidR="00F2035E">
        <w:t>ió</w:t>
      </w:r>
      <w:r w:rsidRPr="00887CFA">
        <w:t xml:space="preserve"> </w:t>
      </w:r>
      <w:r w:rsidR="0040449D">
        <w:t xml:space="preserve">el </w:t>
      </w:r>
      <w:r w:rsidRPr="00887CFA">
        <w:t xml:space="preserve">primer álbum </w:t>
      </w:r>
      <w:r>
        <w:t>elepé de</w:t>
      </w:r>
      <w:r w:rsidRPr="00887CFA">
        <w:t xml:space="preserve"> </w:t>
      </w:r>
      <w:r w:rsidRPr="00297E07">
        <w:rPr>
          <w:i/>
        </w:rPr>
        <w:t>Iberia</w:t>
      </w:r>
      <w:r>
        <w:t xml:space="preserve"> de Isaac Albéniz </w:t>
      </w:r>
      <w:r w:rsidRPr="00887CFA">
        <w:t>en 1954</w:t>
      </w:r>
      <w:r w:rsidR="00351687">
        <w:t xml:space="preserve"> y </w:t>
      </w:r>
      <w:r>
        <w:t>hasta la fecha</w:t>
      </w:r>
      <w:r w:rsidR="007E2F10">
        <w:t>,</w:t>
      </w:r>
      <w:r>
        <w:t xml:space="preserve"> </w:t>
      </w:r>
      <w:r w:rsidR="00AC6052" w:rsidRPr="00887CFA">
        <w:t xml:space="preserve">se han comercializado </w:t>
      </w:r>
      <w:r w:rsidR="00FE4A44" w:rsidRPr="00887CFA">
        <w:t>64</w:t>
      </w:r>
      <w:r w:rsidR="00AC6052" w:rsidRPr="00887CFA">
        <w:t xml:space="preserve"> grabaciones integrales en el ámbito mundial.</w:t>
      </w:r>
      <w:r>
        <w:t xml:space="preserve"> </w:t>
      </w:r>
      <w:r w:rsidR="00AC6052" w:rsidRPr="00887CFA">
        <w:t xml:space="preserve">De este total, </w:t>
      </w:r>
      <w:r w:rsidR="00C33E20">
        <w:t>11</w:t>
      </w:r>
      <w:r w:rsidR="00AC6052" w:rsidRPr="00887CFA">
        <w:t xml:space="preserve"> registros sonoros han sido efectuados por pianistas del continente americano. El objetivo de este texto es brindar información disco</w:t>
      </w:r>
      <w:r w:rsidR="002214AE">
        <w:t>gráfi</w:t>
      </w:r>
      <w:r w:rsidR="00AC6052" w:rsidRPr="00887CFA">
        <w:t>ca sobre es</w:t>
      </w:r>
      <w:r w:rsidR="00EE6725">
        <w:t>t</w:t>
      </w:r>
      <w:r w:rsidR="00AC6052" w:rsidRPr="00887CFA">
        <w:t>a</w:t>
      </w:r>
      <w:r w:rsidR="00A65D2F">
        <w:t xml:space="preserve"> oncena de</w:t>
      </w:r>
      <w:r w:rsidR="00AC6052" w:rsidRPr="00887CFA">
        <w:t xml:space="preserve"> versiones integrales </w:t>
      </w:r>
      <w:r w:rsidR="00C13AFD" w:rsidRPr="00887CFA">
        <w:t xml:space="preserve">con </w:t>
      </w:r>
      <w:r>
        <w:t>el propósito de</w:t>
      </w:r>
      <w:r w:rsidR="00C13AFD" w:rsidRPr="00887CFA">
        <w:t xml:space="preserve"> ofrecer l</w:t>
      </w:r>
      <w:r w:rsidR="002214AE">
        <w:t>o</w:t>
      </w:r>
      <w:r w:rsidR="00C13AFD" w:rsidRPr="00887CFA">
        <w:t>s primer</w:t>
      </w:r>
      <w:r w:rsidR="002214AE">
        <w:t>o</w:t>
      </w:r>
      <w:r w:rsidR="00C13AFD" w:rsidRPr="00887CFA">
        <w:t xml:space="preserve">s </w:t>
      </w:r>
      <w:r w:rsidR="002214AE">
        <w:t>supuestos</w:t>
      </w:r>
      <w:r w:rsidR="00C13AFD" w:rsidRPr="00887CFA">
        <w:t xml:space="preserve"> a la cuestión de si esta obra española de corte universal ha sido interpretada </w:t>
      </w:r>
      <w:r>
        <w:t xml:space="preserve">y producida </w:t>
      </w:r>
      <w:r w:rsidR="00C13AFD" w:rsidRPr="00887CFA">
        <w:t xml:space="preserve">de manera particular </w:t>
      </w:r>
      <w:r>
        <w:t>desde América</w:t>
      </w:r>
      <w:r w:rsidR="007E2F10">
        <w:t xml:space="preserve">, y en caso de que fuera así, señalar si esta particularidad es a tal grado significativa como para representar </w:t>
      </w:r>
      <w:r w:rsidR="00C13AFD" w:rsidRPr="00887CFA">
        <w:t>una divergencia del canon marcado por los músicos europeos y sobre todo por los grandes maestros españoles.</w:t>
      </w:r>
      <w:r w:rsidR="002214AE">
        <w:t xml:space="preserve"> </w:t>
      </w:r>
      <w:r w:rsidR="005255C0">
        <w:rPr>
          <w:color w:val="000000" w:themeColor="text1"/>
        </w:rPr>
        <w:t>Además</w:t>
      </w:r>
      <w:r w:rsidR="00E95194" w:rsidRPr="000E2CE9">
        <w:rPr>
          <w:color w:val="000000" w:themeColor="text1"/>
        </w:rPr>
        <w:t>, a través de esta investigación</w:t>
      </w:r>
      <w:r w:rsidR="00351687">
        <w:rPr>
          <w:color w:val="000000" w:themeColor="text1"/>
        </w:rPr>
        <w:t>,</w:t>
      </w:r>
      <w:r w:rsidR="00E95194" w:rsidRPr="000E2CE9">
        <w:rPr>
          <w:color w:val="000000" w:themeColor="text1"/>
        </w:rPr>
        <w:t xml:space="preserve"> se han rescatado las versiones sonoras grabadas por los pianistas José Echániz, Elsa Puppulo y Francisco Aybar, de importancia histórica al pertenecer a la era del elepé. </w:t>
      </w:r>
    </w:p>
    <w:p w14:paraId="4F8800E4" w14:textId="77777777" w:rsidR="00C13AFD" w:rsidRPr="00887CFA" w:rsidRDefault="00E95194" w:rsidP="007457CF">
      <w:pPr>
        <w:spacing w:line="360" w:lineRule="auto"/>
        <w:ind w:firstLine="708"/>
        <w:jc w:val="both"/>
      </w:pPr>
      <w:r w:rsidRPr="000E2CE9">
        <w:rPr>
          <w:color w:val="000000" w:themeColor="text1"/>
        </w:rPr>
        <w:t xml:space="preserve">Como resultado, se observa que los intérpretes americanos conocen bien la obra de Albéniz y están al tanto de la praxis interpretativa de </w:t>
      </w:r>
      <w:r w:rsidRPr="000E2CE9">
        <w:rPr>
          <w:i/>
          <w:color w:val="000000" w:themeColor="text1"/>
        </w:rPr>
        <w:t>Iberia</w:t>
      </w:r>
      <w:r w:rsidRPr="000E2CE9">
        <w:rPr>
          <w:color w:val="000000" w:themeColor="text1"/>
        </w:rPr>
        <w:t xml:space="preserve">. Su perfil biográfico revela que recibieron una formación académica excelente y que su memoria musical les permite dominar un repertorio amplio y ecléctico. Además, las carátulas de los discos analizados muestran temas iconográficos generalmente asociados con esta obra para piano. Es </w:t>
      </w:r>
      <w:r w:rsidRPr="000E2CE9">
        <w:rPr>
          <w:color w:val="000000" w:themeColor="text1"/>
        </w:rPr>
        <w:lastRenderedPageBreak/>
        <w:t xml:space="preserve">importante señalar que varios pianistas escribieron las notas del folleto que de modo verbal manifiestan la percepción que tienen sobre estas piezas. Finalmente, el análisis temporal metronómico muestra una divergencia menor respecto a la praxis musical plasmada en las grandes versiones españolas de </w:t>
      </w:r>
      <w:r w:rsidRPr="000E2CE9">
        <w:rPr>
          <w:i/>
          <w:color w:val="000000" w:themeColor="text1"/>
        </w:rPr>
        <w:t>Iberia</w:t>
      </w:r>
      <w:r w:rsidRPr="000E2CE9">
        <w:rPr>
          <w:color w:val="000000" w:themeColor="text1"/>
        </w:rPr>
        <w:t xml:space="preserve">. Por tanto, </w:t>
      </w:r>
      <w:r w:rsidR="008A5EBC">
        <w:t>l</w:t>
      </w:r>
      <w:r w:rsidR="002214AE">
        <w:t xml:space="preserve">os resultados indican que estas versiones no presentan una visión diferente a las producciones discográficas </w:t>
      </w:r>
      <w:r w:rsidR="008F6D37">
        <w:t>facturadas</w:t>
      </w:r>
      <w:r w:rsidR="002214AE">
        <w:t xml:space="preserve"> en otros puntos del planeta ni a las generadas en la península ibérica.  </w:t>
      </w:r>
      <w:r>
        <w:t xml:space="preserve"> </w:t>
      </w:r>
    </w:p>
    <w:p w14:paraId="4EE5CDF1" w14:textId="48944E59" w:rsidR="00887CFA" w:rsidRPr="00887CFA" w:rsidRDefault="00887CFA" w:rsidP="00887CFA">
      <w:pPr>
        <w:spacing w:line="360" w:lineRule="auto"/>
        <w:jc w:val="both"/>
      </w:pPr>
      <w:r w:rsidRPr="00541235">
        <w:rPr>
          <w:rFonts w:ascii="Arial" w:eastAsia="Times New Roman" w:hAnsi="Arial" w:cs="Arial"/>
          <w:b/>
          <w:bCs/>
          <w:szCs w:val="24"/>
        </w:rPr>
        <w:t>Palabras clave:</w:t>
      </w:r>
      <w:r>
        <w:t xml:space="preserve"> </w:t>
      </w:r>
      <w:r w:rsidR="00AF1217">
        <w:t xml:space="preserve">Albéniz, análisis discográfico, </w:t>
      </w:r>
      <w:r w:rsidR="00386293">
        <w:t>g</w:t>
      </w:r>
      <w:r>
        <w:t>rabación sonora, Iberia</w:t>
      </w:r>
      <w:r w:rsidR="00AF1217">
        <w:t>.</w:t>
      </w:r>
      <w:r>
        <w:t xml:space="preserve"> </w:t>
      </w:r>
    </w:p>
    <w:p w14:paraId="611A6706" w14:textId="77777777" w:rsidR="00AC6052" w:rsidRDefault="00AC6052" w:rsidP="00887CFA">
      <w:pPr>
        <w:spacing w:line="360" w:lineRule="auto"/>
      </w:pPr>
    </w:p>
    <w:p w14:paraId="4CEF2E2A" w14:textId="77777777" w:rsidR="00A70015" w:rsidRPr="00C014F7" w:rsidRDefault="00A70015" w:rsidP="00C014F7">
      <w:pPr>
        <w:spacing w:line="360" w:lineRule="auto"/>
        <w:rPr>
          <w:rFonts w:ascii="Arial" w:eastAsia="Times New Roman" w:hAnsi="Arial" w:cs="Arial"/>
          <w:b/>
          <w:bCs/>
          <w:szCs w:val="24"/>
        </w:rPr>
      </w:pPr>
      <w:r w:rsidRPr="00C014F7">
        <w:rPr>
          <w:rFonts w:ascii="Arial" w:eastAsia="Times New Roman" w:hAnsi="Arial" w:cs="Arial"/>
          <w:b/>
          <w:bCs/>
          <w:szCs w:val="24"/>
        </w:rPr>
        <w:t>Abstract</w:t>
      </w:r>
    </w:p>
    <w:p w14:paraId="0ECAEB0F" w14:textId="77777777" w:rsidR="002D1512" w:rsidRPr="00D24A26" w:rsidRDefault="00297E07" w:rsidP="002D1512">
      <w:pPr>
        <w:spacing w:line="360" w:lineRule="auto"/>
        <w:jc w:val="both"/>
        <w:rPr>
          <w:color w:val="000000" w:themeColor="text1"/>
          <w:lang w:val="en"/>
        </w:rPr>
      </w:pPr>
      <w:r>
        <w:rPr>
          <w:lang w:val="en"/>
        </w:rPr>
        <w:t xml:space="preserve">Since </w:t>
      </w:r>
      <w:r w:rsidR="00A61CE9">
        <w:rPr>
          <w:lang w:val="en"/>
        </w:rPr>
        <w:t xml:space="preserve">its </w:t>
      </w:r>
      <w:r>
        <w:rPr>
          <w:lang w:val="en"/>
        </w:rPr>
        <w:t xml:space="preserve">first </w:t>
      </w:r>
      <w:r w:rsidR="00A61CE9">
        <w:rPr>
          <w:lang w:val="en"/>
        </w:rPr>
        <w:t xml:space="preserve">launch </w:t>
      </w:r>
      <w:r>
        <w:rPr>
          <w:lang w:val="en"/>
        </w:rPr>
        <w:t xml:space="preserve">in </w:t>
      </w:r>
      <w:r w:rsidR="00F2102C">
        <w:rPr>
          <w:lang w:val="en"/>
        </w:rPr>
        <w:t xml:space="preserve">an LP format in </w:t>
      </w:r>
      <w:r>
        <w:rPr>
          <w:lang w:val="en"/>
        </w:rPr>
        <w:t xml:space="preserve">1954 to </w:t>
      </w:r>
      <w:r w:rsidR="001C72F4">
        <w:rPr>
          <w:lang w:val="en"/>
        </w:rPr>
        <w:t xml:space="preserve">this </w:t>
      </w:r>
      <w:r>
        <w:rPr>
          <w:lang w:val="en"/>
        </w:rPr>
        <w:t>date</w:t>
      </w:r>
      <w:r w:rsidR="005E4830">
        <w:rPr>
          <w:lang w:val="en"/>
        </w:rPr>
        <w:t>,</w:t>
      </w:r>
      <w:r>
        <w:rPr>
          <w:lang w:val="en"/>
        </w:rPr>
        <w:t xml:space="preserve"> 64 recordings</w:t>
      </w:r>
      <w:r w:rsidR="00A61CE9">
        <w:rPr>
          <w:lang w:val="en"/>
        </w:rPr>
        <w:t xml:space="preserve"> of Isaac </w:t>
      </w:r>
      <w:r w:rsidR="00A61CE9" w:rsidRPr="00BB5660">
        <w:rPr>
          <w:color w:val="000000" w:themeColor="text1"/>
          <w:lang w:val="en"/>
        </w:rPr>
        <w:t>Alb</w:t>
      </w:r>
      <w:r w:rsidR="00BB5660" w:rsidRPr="00BB5660">
        <w:rPr>
          <w:color w:val="000000" w:themeColor="text1"/>
          <w:lang w:val="en"/>
        </w:rPr>
        <w:t>e</w:t>
      </w:r>
      <w:r w:rsidR="00A61CE9" w:rsidRPr="00BB5660">
        <w:rPr>
          <w:color w:val="000000" w:themeColor="text1"/>
          <w:lang w:val="en"/>
        </w:rPr>
        <w:t>niz’s</w:t>
      </w:r>
      <w:r w:rsidR="00A61CE9" w:rsidRPr="00D310C1">
        <w:rPr>
          <w:i/>
          <w:color w:val="FF0000"/>
          <w:lang w:val="en"/>
        </w:rPr>
        <w:t xml:space="preserve"> </w:t>
      </w:r>
      <w:r w:rsidR="00A61CE9" w:rsidRPr="00297E07">
        <w:rPr>
          <w:i/>
          <w:lang w:val="en"/>
        </w:rPr>
        <w:t>Iberia</w:t>
      </w:r>
      <w:r>
        <w:rPr>
          <w:lang w:val="en"/>
        </w:rPr>
        <w:t xml:space="preserve"> have been commercialized worldwide</w:t>
      </w:r>
      <w:r w:rsidR="005E4830">
        <w:rPr>
          <w:lang w:val="en"/>
        </w:rPr>
        <w:t>,</w:t>
      </w:r>
      <w:r>
        <w:rPr>
          <w:lang w:val="en"/>
        </w:rPr>
        <w:t xml:space="preserve"> </w:t>
      </w:r>
      <w:r w:rsidR="00C33E20">
        <w:rPr>
          <w:lang w:val="en"/>
        </w:rPr>
        <w:t>11</w:t>
      </w:r>
      <w:r w:rsidR="005E4830">
        <w:rPr>
          <w:lang w:val="en"/>
        </w:rPr>
        <w:t xml:space="preserve"> of which</w:t>
      </w:r>
      <w:r>
        <w:rPr>
          <w:lang w:val="en"/>
        </w:rPr>
        <w:t xml:space="preserve"> have been </w:t>
      </w:r>
      <w:r w:rsidR="005E4830">
        <w:rPr>
          <w:lang w:val="en"/>
        </w:rPr>
        <w:t xml:space="preserve">recorded </w:t>
      </w:r>
      <w:r>
        <w:rPr>
          <w:lang w:val="en"/>
        </w:rPr>
        <w:t xml:space="preserve">by pianists from the American continent. The </w:t>
      </w:r>
      <w:r w:rsidR="0040449D">
        <w:rPr>
          <w:lang w:val="en"/>
        </w:rPr>
        <w:t>aim</w:t>
      </w:r>
      <w:r>
        <w:rPr>
          <w:lang w:val="en"/>
        </w:rPr>
        <w:t xml:space="preserve"> of this </w:t>
      </w:r>
      <w:r w:rsidR="005E4830">
        <w:rPr>
          <w:lang w:val="en"/>
        </w:rPr>
        <w:t xml:space="preserve">article </w:t>
      </w:r>
      <w:r>
        <w:rPr>
          <w:lang w:val="en"/>
        </w:rPr>
        <w:t xml:space="preserve">is to provide </w:t>
      </w:r>
      <w:r w:rsidR="005E4830">
        <w:rPr>
          <w:lang w:val="en"/>
        </w:rPr>
        <w:t>a</w:t>
      </w:r>
      <w:r w:rsidR="007E2D61">
        <w:rPr>
          <w:lang w:val="en"/>
        </w:rPr>
        <w:t xml:space="preserve"> discographic</w:t>
      </w:r>
      <w:r w:rsidR="005E4830">
        <w:rPr>
          <w:lang w:val="en"/>
        </w:rPr>
        <w:t xml:space="preserve"> analysis of</w:t>
      </w:r>
      <w:r>
        <w:rPr>
          <w:lang w:val="en"/>
        </w:rPr>
        <w:t xml:space="preserve"> </w:t>
      </w:r>
      <w:r w:rsidR="005E4830">
        <w:rPr>
          <w:lang w:val="en"/>
        </w:rPr>
        <w:t xml:space="preserve">the </w:t>
      </w:r>
      <w:r w:rsidR="00220A80">
        <w:rPr>
          <w:lang w:val="en"/>
        </w:rPr>
        <w:t>complete</w:t>
      </w:r>
      <w:r>
        <w:rPr>
          <w:lang w:val="en"/>
        </w:rPr>
        <w:t xml:space="preserve"> versions </w:t>
      </w:r>
      <w:r w:rsidR="005E4830">
        <w:rPr>
          <w:lang w:val="en"/>
        </w:rPr>
        <w:t xml:space="preserve">created </w:t>
      </w:r>
      <w:r>
        <w:rPr>
          <w:lang w:val="en"/>
        </w:rPr>
        <w:t xml:space="preserve">from the </w:t>
      </w:r>
      <w:r w:rsidR="005E4830">
        <w:rPr>
          <w:lang w:val="en"/>
        </w:rPr>
        <w:t xml:space="preserve">western shores </w:t>
      </w:r>
      <w:r>
        <w:rPr>
          <w:lang w:val="en"/>
        </w:rPr>
        <w:t xml:space="preserve">of the Atlantic </w:t>
      </w:r>
      <w:r w:rsidR="005E4830">
        <w:rPr>
          <w:lang w:val="en"/>
        </w:rPr>
        <w:t>and offer</w:t>
      </w:r>
      <w:r>
        <w:rPr>
          <w:lang w:val="en"/>
        </w:rPr>
        <w:t xml:space="preserve"> </w:t>
      </w:r>
      <w:r w:rsidR="005E4830">
        <w:rPr>
          <w:lang w:val="en"/>
        </w:rPr>
        <w:t xml:space="preserve">tentative answers </w:t>
      </w:r>
      <w:r>
        <w:rPr>
          <w:lang w:val="en"/>
        </w:rPr>
        <w:t xml:space="preserve">to the question whether this Spanish work of universal importance has been interpreted and produced </w:t>
      </w:r>
      <w:r w:rsidR="005E4830">
        <w:rPr>
          <w:lang w:val="en"/>
        </w:rPr>
        <w:t xml:space="preserve">in </w:t>
      </w:r>
      <w:r>
        <w:rPr>
          <w:lang w:val="en"/>
        </w:rPr>
        <w:t xml:space="preserve">America </w:t>
      </w:r>
      <w:r w:rsidR="00F2102C">
        <w:rPr>
          <w:lang w:val="en"/>
        </w:rPr>
        <w:t>distinct</w:t>
      </w:r>
      <w:r>
        <w:rPr>
          <w:lang w:val="en"/>
        </w:rPr>
        <w:t xml:space="preserve"> </w:t>
      </w:r>
      <w:r w:rsidR="005E4830">
        <w:rPr>
          <w:lang w:val="en"/>
        </w:rPr>
        <w:t xml:space="preserve">from </w:t>
      </w:r>
      <w:r>
        <w:rPr>
          <w:lang w:val="en"/>
        </w:rPr>
        <w:t xml:space="preserve">the canon </w:t>
      </w:r>
      <w:r w:rsidR="005E4830">
        <w:rPr>
          <w:lang w:val="en"/>
        </w:rPr>
        <w:t xml:space="preserve">established </w:t>
      </w:r>
      <w:r>
        <w:rPr>
          <w:lang w:val="en"/>
        </w:rPr>
        <w:t>by European musicians</w:t>
      </w:r>
      <w:r w:rsidR="005E4830">
        <w:rPr>
          <w:lang w:val="en"/>
        </w:rPr>
        <w:t>,</w:t>
      </w:r>
      <w:r>
        <w:rPr>
          <w:lang w:val="en"/>
        </w:rPr>
        <w:t xml:space="preserve"> especially by the great Spanish masters.</w:t>
      </w:r>
      <w:r w:rsidR="00F2102C" w:rsidRPr="00F2102C">
        <w:rPr>
          <w:lang w:val="en"/>
        </w:rPr>
        <w:t xml:space="preserve"> </w:t>
      </w:r>
      <w:r w:rsidR="00F2102C">
        <w:rPr>
          <w:lang w:val="en"/>
        </w:rPr>
        <w:t>Moreover</w:t>
      </w:r>
      <w:r w:rsidR="006A20A1">
        <w:rPr>
          <w:lang w:val="en"/>
        </w:rPr>
        <w:t xml:space="preserve">, </w:t>
      </w:r>
      <w:r w:rsidR="006A20A1" w:rsidRPr="00D24A26">
        <w:rPr>
          <w:color w:val="000000" w:themeColor="text1"/>
          <w:lang w:val="en"/>
        </w:rPr>
        <w:t>t</w:t>
      </w:r>
      <w:r w:rsidR="002D1512" w:rsidRPr="00D24A26">
        <w:rPr>
          <w:color w:val="000000" w:themeColor="text1"/>
          <w:lang w:val="en"/>
        </w:rPr>
        <w:t xml:space="preserve">his research rescued the </w:t>
      </w:r>
      <w:r w:rsidR="006A20A1" w:rsidRPr="00D24A26">
        <w:rPr>
          <w:color w:val="000000" w:themeColor="text1"/>
          <w:lang w:val="en"/>
        </w:rPr>
        <w:t xml:space="preserve">recorded </w:t>
      </w:r>
      <w:r w:rsidR="002D1512" w:rsidRPr="00D24A26">
        <w:rPr>
          <w:color w:val="000000" w:themeColor="text1"/>
          <w:lang w:val="en"/>
        </w:rPr>
        <w:t xml:space="preserve">versions by the pianists José Echániz, Elsa Puppulo and Francisco Aybar, </w:t>
      </w:r>
      <w:r w:rsidR="006A20A1" w:rsidRPr="00D24A26">
        <w:rPr>
          <w:color w:val="000000" w:themeColor="text1"/>
          <w:lang w:val="en"/>
        </w:rPr>
        <w:t xml:space="preserve">all </w:t>
      </w:r>
      <w:r w:rsidR="002D1512" w:rsidRPr="00D24A26">
        <w:rPr>
          <w:color w:val="000000" w:themeColor="text1"/>
          <w:lang w:val="en"/>
        </w:rPr>
        <w:t xml:space="preserve">of historical importance as </w:t>
      </w:r>
      <w:r w:rsidR="006A20A1" w:rsidRPr="00D24A26">
        <w:rPr>
          <w:color w:val="000000" w:themeColor="text1"/>
          <w:lang w:val="en"/>
        </w:rPr>
        <w:t xml:space="preserve">they </w:t>
      </w:r>
      <w:r w:rsidR="002D1512" w:rsidRPr="00D24A26">
        <w:rPr>
          <w:color w:val="000000" w:themeColor="text1"/>
          <w:lang w:val="en"/>
        </w:rPr>
        <w:t xml:space="preserve">belong to the </w:t>
      </w:r>
      <w:r w:rsidR="00E95194">
        <w:rPr>
          <w:color w:val="000000" w:themeColor="text1"/>
          <w:lang w:val="en"/>
        </w:rPr>
        <w:t>album</w:t>
      </w:r>
      <w:r w:rsidR="006A20A1" w:rsidRPr="00D24A26">
        <w:rPr>
          <w:color w:val="000000" w:themeColor="text1"/>
          <w:lang w:val="en"/>
        </w:rPr>
        <w:t xml:space="preserve"> </w:t>
      </w:r>
      <w:r w:rsidR="002D1512" w:rsidRPr="00D24A26">
        <w:rPr>
          <w:color w:val="000000" w:themeColor="text1"/>
          <w:lang w:val="en"/>
        </w:rPr>
        <w:t>era.</w:t>
      </w:r>
      <w:r w:rsidR="005255C0">
        <w:rPr>
          <w:color w:val="000000" w:themeColor="text1"/>
          <w:lang w:val="en"/>
        </w:rPr>
        <w:t xml:space="preserve"> </w:t>
      </w:r>
    </w:p>
    <w:p w14:paraId="19A86436" w14:textId="77777777" w:rsidR="00297E07" w:rsidRPr="00E23512" w:rsidRDefault="002D1512" w:rsidP="007457CF">
      <w:pPr>
        <w:spacing w:line="360" w:lineRule="auto"/>
        <w:ind w:firstLine="708"/>
        <w:jc w:val="both"/>
        <w:rPr>
          <w:lang w:val="en-GB"/>
        </w:rPr>
      </w:pPr>
      <w:r w:rsidRPr="00D24A26">
        <w:rPr>
          <w:color w:val="000000" w:themeColor="text1"/>
          <w:lang w:val="en"/>
        </w:rPr>
        <w:t xml:space="preserve">As </w:t>
      </w:r>
      <w:r w:rsidR="006A20A1" w:rsidRPr="00D24A26">
        <w:rPr>
          <w:color w:val="000000" w:themeColor="text1"/>
          <w:lang w:val="en"/>
        </w:rPr>
        <w:t xml:space="preserve">a </w:t>
      </w:r>
      <w:r w:rsidRPr="00D24A26">
        <w:rPr>
          <w:color w:val="000000" w:themeColor="text1"/>
          <w:lang w:val="en"/>
        </w:rPr>
        <w:t xml:space="preserve">result, it can be </w:t>
      </w:r>
      <w:r w:rsidR="006A20A1" w:rsidRPr="00D24A26">
        <w:rPr>
          <w:color w:val="000000" w:themeColor="text1"/>
          <w:lang w:val="en"/>
        </w:rPr>
        <w:t xml:space="preserve">observed </w:t>
      </w:r>
      <w:r w:rsidRPr="00D24A26">
        <w:rPr>
          <w:color w:val="000000" w:themeColor="text1"/>
          <w:lang w:val="en"/>
        </w:rPr>
        <w:t xml:space="preserve">that American </w:t>
      </w:r>
      <w:r w:rsidR="00D310C1" w:rsidRPr="00D24A26">
        <w:rPr>
          <w:color w:val="000000" w:themeColor="text1"/>
          <w:lang w:val="en"/>
        </w:rPr>
        <w:t>pianist</w:t>
      </w:r>
      <w:r w:rsidR="006A20A1" w:rsidRPr="00D24A26">
        <w:rPr>
          <w:color w:val="000000" w:themeColor="text1"/>
          <w:lang w:val="en"/>
        </w:rPr>
        <w:t>s</w:t>
      </w:r>
      <w:r w:rsidRPr="00D24A26">
        <w:rPr>
          <w:color w:val="000000" w:themeColor="text1"/>
          <w:lang w:val="en"/>
        </w:rPr>
        <w:t xml:space="preserve"> know </w:t>
      </w:r>
      <w:r w:rsidR="00D310C1" w:rsidRPr="00BB5660">
        <w:rPr>
          <w:color w:val="000000" w:themeColor="text1"/>
          <w:lang w:val="en"/>
        </w:rPr>
        <w:t>Albeniz’s</w:t>
      </w:r>
      <w:r w:rsidRPr="00D24A26">
        <w:rPr>
          <w:color w:val="000000" w:themeColor="text1"/>
          <w:lang w:val="en"/>
        </w:rPr>
        <w:t xml:space="preserve"> work well and </w:t>
      </w:r>
      <w:r w:rsidR="00E95194">
        <w:rPr>
          <w:color w:val="000000" w:themeColor="text1"/>
          <w:lang w:val="en"/>
        </w:rPr>
        <w:t>are</w:t>
      </w:r>
      <w:r w:rsidRPr="00D24A26">
        <w:rPr>
          <w:color w:val="000000" w:themeColor="text1"/>
          <w:lang w:val="en"/>
        </w:rPr>
        <w:t xml:space="preserve"> aware of </w:t>
      </w:r>
      <w:r w:rsidRPr="00BB5660">
        <w:rPr>
          <w:i/>
          <w:color w:val="000000" w:themeColor="text1"/>
          <w:lang w:val="en"/>
        </w:rPr>
        <w:t>Iberia</w:t>
      </w:r>
      <w:r w:rsidR="006A20A1" w:rsidRPr="00D24A26">
        <w:rPr>
          <w:color w:val="000000" w:themeColor="text1"/>
          <w:lang w:val="en"/>
        </w:rPr>
        <w:t>’</w:t>
      </w:r>
      <w:r w:rsidRPr="00D24A26">
        <w:rPr>
          <w:color w:val="000000" w:themeColor="text1"/>
          <w:lang w:val="en"/>
        </w:rPr>
        <w:t xml:space="preserve">s interpretive praxis. </w:t>
      </w:r>
      <w:r w:rsidR="006A20A1" w:rsidRPr="00D24A26">
        <w:rPr>
          <w:color w:val="000000" w:themeColor="text1"/>
          <w:lang w:val="en"/>
        </w:rPr>
        <w:t xml:space="preserve">It is evident from their </w:t>
      </w:r>
      <w:r w:rsidRPr="00D24A26">
        <w:rPr>
          <w:color w:val="000000" w:themeColor="text1"/>
          <w:lang w:val="en"/>
        </w:rPr>
        <w:t>biograph</w:t>
      </w:r>
      <w:r w:rsidR="00D310C1" w:rsidRPr="00D24A26">
        <w:rPr>
          <w:color w:val="000000" w:themeColor="text1"/>
          <w:lang w:val="en"/>
        </w:rPr>
        <w:t>y</w:t>
      </w:r>
      <w:r w:rsidRPr="00D24A26">
        <w:rPr>
          <w:color w:val="000000" w:themeColor="text1"/>
          <w:lang w:val="en"/>
        </w:rPr>
        <w:t xml:space="preserve"> that </w:t>
      </w:r>
      <w:r w:rsidR="006A20A1" w:rsidRPr="00D24A26">
        <w:rPr>
          <w:color w:val="000000" w:themeColor="text1"/>
          <w:lang w:val="en"/>
        </w:rPr>
        <w:t xml:space="preserve">they </w:t>
      </w:r>
      <w:r w:rsidRPr="00D24A26">
        <w:rPr>
          <w:color w:val="000000" w:themeColor="text1"/>
          <w:lang w:val="en"/>
        </w:rPr>
        <w:t xml:space="preserve">received </w:t>
      </w:r>
      <w:r w:rsidR="006A20A1" w:rsidRPr="00D24A26">
        <w:rPr>
          <w:color w:val="000000" w:themeColor="text1"/>
          <w:lang w:val="en"/>
        </w:rPr>
        <w:t xml:space="preserve">excellent </w:t>
      </w:r>
      <w:r w:rsidRPr="00D24A26">
        <w:rPr>
          <w:color w:val="000000" w:themeColor="text1"/>
          <w:lang w:val="en"/>
        </w:rPr>
        <w:t xml:space="preserve">academic </w:t>
      </w:r>
      <w:r w:rsidR="006A20A1" w:rsidRPr="00D24A26">
        <w:rPr>
          <w:color w:val="000000" w:themeColor="text1"/>
          <w:lang w:val="en"/>
        </w:rPr>
        <w:t xml:space="preserve">training </w:t>
      </w:r>
      <w:r w:rsidRPr="00D24A26">
        <w:rPr>
          <w:color w:val="000000" w:themeColor="text1"/>
          <w:lang w:val="en"/>
        </w:rPr>
        <w:t xml:space="preserve">and </w:t>
      </w:r>
      <w:r w:rsidR="006A20A1" w:rsidRPr="00D24A26">
        <w:rPr>
          <w:color w:val="000000" w:themeColor="text1"/>
          <w:lang w:val="en"/>
        </w:rPr>
        <w:t xml:space="preserve">that their </w:t>
      </w:r>
      <w:r w:rsidRPr="00D24A26">
        <w:rPr>
          <w:color w:val="000000" w:themeColor="text1"/>
          <w:lang w:val="en"/>
        </w:rPr>
        <w:t>musical memory allow</w:t>
      </w:r>
      <w:r w:rsidR="006A20A1" w:rsidRPr="00D24A26">
        <w:rPr>
          <w:color w:val="000000" w:themeColor="text1"/>
          <w:lang w:val="en"/>
        </w:rPr>
        <w:t>s</w:t>
      </w:r>
      <w:r w:rsidRPr="00D24A26">
        <w:rPr>
          <w:color w:val="000000" w:themeColor="text1"/>
          <w:lang w:val="en"/>
        </w:rPr>
        <w:t xml:space="preserve"> them to master a </w:t>
      </w:r>
      <w:r w:rsidR="006A20A1" w:rsidRPr="00D24A26">
        <w:rPr>
          <w:color w:val="000000" w:themeColor="text1"/>
          <w:lang w:val="en"/>
        </w:rPr>
        <w:t xml:space="preserve">broad </w:t>
      </w:r>
      <w:r w:rsidRPr="00D24A26">
        <w:rPr>
          <w:color w:val="000000" w:themeColor="text1"/>
          <w:lang w:val="en"/>
        </w:rPr>
        <w:t xml:space="preserve">and eclectic repertoire. </w:t>
      </w:r>
      <w:r w:rsidR="006A20A1" w:rsidRPr="00D24A26">
        <w:rPr>
          <w:color w:val="000000" w:themeColor="text1"/>
          <w:lang w:val="en"/>
        </w:rPr>
        <w:t>In addition, t</w:t>
      </w:r>
      <w:r w:rsidRPr="00D24A26">
        <w:rPr>
          <w:color w:val="000000" w:themeColor="text1"/>
          <w:lang w:val="en"/>
        </w:rPr>
        <w:t xml:space="preserve">he album covers of the analyzed discs </w:t>
      </w:r>
      <w:r w:rsidR="006A20A1" w:rsidRPr="00D24A26">
        <w:rPr>
          <w:color w:val="000000" w:themeColor="text1"/>
          <w:lang w:val="en"/>
        </w:rPr>
        <w:t xml:space="preserve">display </w:t>
      </w:r>
      <w:r w:rsidRPr="00D24A26">
        <w:rPr>
          <w:color w:val="000000" w:themeColor="text1"/>
          <w:lang w:val="en"/>
        </w:rPr>
        <w:t xml:space="preserve">iconographic </w:t>
      </w:r>
      <w:r w:rsidR="006A20A1" w:rsidRPr="00D24A26">
        <w:rPr>
          <w:color w:val="000000" w:themeColor="text1"/>
          <w:lang w:val="en"/>
        </w:rPr>
        <w:t>theme</w:t>
      </w:r>
      <w:r w:rsidR="00E95194">
        <w:rPr>
          <w:color w:val="000000" w:themeColor="text1"/>
          <w:lang w:val="en"/>
        </w:rPr>
        <w:t>s</w:t>
      </w:r>
      <w:r w:rsidR="006A20A1" w:rsidRPr="00D24A26">
        <w:rPr>
          <w:color w:val="000000" w:themeColor="text1"/>
          <w:lang w:val="en"/>
        </w:rPr>
        <w:t xml:space="preserve"> </w:t>
      </w:r>
      <w:r w:rsidRPr="00D24A26">
        <w:rPr>
          <w:color w:val="000000" w:themeColor="text1"/>
          <w:lang w:val="en"/>
        </w:rPr>
        <w:t xml:space="preserve">generally associated with this </w:t>
      </w:r>
      <w:r w:rsidR="006A20A1" w:rsidRPr="00D24A26">
        <w:rPr>
          <w:color w:val="000000" w:themeColor="text1"/>
          <w:lang w:val="en"/>
        </w:rPr>
        <w:t xml:space="preserve">piano </w:t>
      </w:r>
      <w:r w:rsidRPr="00D24A26">
        <w:rPr>
          <w:color w:val="000000" w:themeColor="text1"/>
          <w:lang w:val="en"/>
        </w:rPr>
        <w:t xml:space="preserve">work. It is important to </w:t>
      </w:r>
      <w:r w:rsidR="008D7F95" w:rsidRPr="00D24A26">
        <w:rPr>
          <w:color w:val="000000" w:themeColor="text1"/>
          <w:lang w:val="en"/>
        </w:rPr>
        <w:t xml:space="preserve">mention </w:t>
      </w:r>
      <w:r w:rsidRPr="00D24A26">
        <w:rPr>
          <w:color w:val="000000" w:themeColor="text1"/>
          <w:lang w:val="en"/>
        </w:rPr>
        <w:t xml:space="preserve">that several pianists wrote the </w:t>
      </w:r>
      <w:r w:rsidR="008D7F95" w:rsidRPr="00D24A26">
        <w:rPr>
          <w:color w:val="000000" w:themeColor="text1"/>
          <w:lang w:val="en"/>
        </w:rPr>
        <w:t xml:space="preserve">liner </w:t>
      </w:r>
      <w:r w:rsidRPr="00D24A26">
        <w:rPr>
          <w:color w:val="000000" w:themeColor="text1"/>
          <w:lang w:val="en"/>
        </w:rPr>
        <w:t xml:space="preserve">notes that </w:t>
      </w:r>
      <w:r w:rsidR="008D7F95" w:rsidRPr="00D24A26">
        <w:rPr>
          <w:color w:val="000000" w:themeColor="text1"/>
          <w:lang w:val="en"/>
        </w:rPr>
        <w:t>verbally manifest</w:t>
      </w:r>
      <w:r w:rsidRPr="00D24A26">
        <w:rPr>
          <w:color w:val="000000" w:themeColor="text1"/>
          <w:lang w:val="en"/>
        </w:rPr>
        <w:t xml:space="preserve"> the</w:t>
      </w:r>
      <w:r w:rsidR="00E95194">
        <w:rPr>
          <w:color w:val="000000" w:themeColor="text1"/>
          <w:lang w:val="en"/>
        </w:rPr>
        <w:t>ir perception</w:t>
      </w:r>
      <w:r w:rsidRPr="00D24A26">
        <w:rPr>
          <w:color w:val="000000" w:themeColor="text1"/>
          <w:lang w:val="en"/>
        </w:rPr>
        <w:t xml:space="preserve"> about the</w:t>
      </w:r>
      <w:r w:rsidR="00E95194">
        <w:rPr>
          <w:color w:val="000000" w:themeColor="text1"/>
          <w:lang w:val="en"/>
        </w:rPr>
        <w:t>se pieces</w:t>
      </w:r>
      <w:r w:rsidRPr="00D24A26">
        <w:rPr>
          <w:color w:val="000000" w:themeColor="text1"/>
          <w:lang w:val="en"/>
        </w:rPr>
        <w:t xml:space="preserve">. </w:t>
      </w:r>
      <w:r w:rsidR="008D7F95" w:rsidRPr="00D24A26">
        <w:rPr>
          <w:color w:val="000000" w:themeColor="text1"/>
          <w:lang w:val="en"/>
        </w:rPr>
        <w:t>Finally, t</w:t>
      </w:r>
      <w:r w:rsidRPr="00D24A26">
        <w:rPr>
          <w:color w:val="000000" w:themeColor="text1"/>
          <w:lang w:val="en"/>
        </w:rPr>
        <w:t>he metronomic analysis show</w:t>
      </w:r>
      <w:r w:rsidR="008D7F95" w:rsidRPr="00D24A26">
        <w:rPr>
          <w:color w:val="000000" w:themeColor="text1"/>
          <w:lang w:val="en"/>
        </w:rPr>
        <w:t>s</w:t>
      </w:r>
      <w:r w:rsidRPr="00D24A26">
        <w:rPr>
          <w:color w:val="000000" w:themeColor="text1"/>
          <w:lang w:val="en"/>
        </w:rPr>
        <w:t xml:space="preserve"> a </w:t>
      </w:r>
      <w:r w:rsidR="00D310C1" w:rsidRPr="00D24A26">
        <w:rPr>
          <w:color w:val="000000" w:themeColor="text1"/>
          <w:lang w:val="en"/>
        </w:rPr>
        <w:t xml:space="preserve">small </w:t>
      </w:r>
      <w:r w:rsidRPr="00D24A26">
        <w:rPr>
          <w:color w:val="000000" w:themeColor="text1"/>
          <w:lang w:val="en"/>
        </w:rPr>
        <w:t xml:space="preserve">divergence </w:t>
      </w:r>
      <w:r w:rsidR="008D7F95" w:rsidRPr="00D24A26">
        <w:rPr>
          <w:color w:val="000000" w:themeColor="text1"/>
          <w:lang w:val="en"/>
        </w:rPr>
        <w:t xml:space="preserve">from </w:t>
      </w:r>
      <w:r w:rsidRPr="00D24A26">
        <w:rPr>
          <w:color w:val="000000" w:themeColor="text1"/>
          <w:lang w:val="en"/>
        </w:rPr>
        <w:t xml:space="preserve">the musical praxis embodied in the great Spanish </w:t>
      </w:r>
      <w:r w:rsidR="008D7F95" w:rsidRPr="00D24A26">
        <w:rPr>
          <w:color w:val="000000" w:themeColor="text1"/>
          <w:lang w:val="en"/>
        </w:rPr>
        <w:t xml:space="preserve">recordings </w:t>
      </w:r>
      <w:r w:rsidRPr="00D24A26">
        <w:rPr>
          <w:color w:val="000000" w:themeColor="text1"/>
          <w:lang w:val="en"/>
        </w:rPr>
        <w:t xml:space="preserve">of </w:t>
      </w:r>
      <w:r w:rsidRPr="00BB5660">
        <w:rPr>
          <w:i/>
          <w:color w:val="000000" w:themeColor="text1"/>
          <w:lang w:val="en"/>
        </w:rPr>
        <w:t>Iberia</w:t>
      </w:r>
      <w:r w:rsidRPr="00D24A26">
        <w:rPr>
          <w:color w:val="000000" w:themeColor="text1"/>
          <w:lang w:val="en"/>
        </w:rPr>
        <w:t xml:space="preserve">. Therefore, </w:t>
      </w:r>
      <w:r>
        <w:rPr>
          <w:lang w:val="en"/>
        </w:rPr>
        <w:t>t</w:t>
      </w:r>
      <w:r w:rsidR="00297E07">
        <w:rPr>
          <w:lang w:val="en"/>
        </w:rPr>
        <w:t xml:space="preserve">he results indicate that these versions do not present a different vision to the discographic productions </w:t>
      </w:r>
      <w:r w:rsidR="005E4830">
        <w:rPr>
          <w:lang w:val="en"/>
        </w:rPr>
        <w:t xml:space="preserve">created on </w:t>
      </w:r>
      <w:r w:rsidR="00297E07">
        <w:rPr>
          <w:lang w:val="en"/>
        </w:rPr>
        <w:t>the Iberian Peninsula</w:t>
      </w:r>
      <w:r w:rsidR="005E4830">
        <w:rPr>
          <w:lang w:val="en"/>
        </w:rPr>
        <w:t>, or, indeed, in any other part of the world</w:t>
      </w:r>
      <w:r w:rsidR="00297E07">
        <w:rPr>
          <w:lang w:val="en"/>
        </w:rPr>
        <w:t>.</w:t>
      </w:r>
    </w:p>
    <w:p w14:paraId="1B68C648" w14:textId="1F887BD3" w:rsidR="00A70015" w:rsidRDefault="00A70015" w:rsidP="00887CFA">
      <w:pPr>
        <w:spacing w:line="360" w:lineRule="auto"/>
        <w:rPr>
          <w:lang w:val="en-GB"/>
        </w:rPr>
      </w:pPr>
      <w:r w:rsidRPr="006209D7">
        <w:rPr>
          <w:rFonts w:ascii="Arial" w:eastAsia="Times New Roman" w:hAnsi="Arial" w:cs="Arial"/>
          <w:b/>
          <w:bCs/>
          <w:szCs w:val="24"/>
          <w:lang w:val="en-GB"/>
        </w:rPr>
        <w:t>Keywords:</w:t>
      </w:r>
      <w:r w:rsidRPr="00E23512">
        <w:rPr>
          <w:lang w:val="en-GB"/>
        </w:rPr>
        <w:t xml:space="preserve"> </w:t>
      </w:r>
      <w:r w:rsidR="00AF1217">
        <w:rPr>
          <w:lang w:val="en-GB"/>
        </w:rPr>
        <w:t xml:space="preserve">Albéniz, discographic analysis, </w:t>
      </w:r>
      <w:r w:rsidR="00386293">
        <w:rPr>
          <w:lang w:val="en-GB"/>
        </w:rPr>
        <w:t>s</w:t>
      </w:r>
      <w:r w:rsidR="00297E07">
        <w:rPr>
          <w:lang w:val="en-GB"/>
        </w:rPr>
        <w:t>ound recording, Iberia</w:t>
      </w:r>
      <w:r w:rsidR="00AF1217">
        <w:rPr>
          <w:lang w:val="en-GB"/>
        </w:rPr>
        <w:t>.</w:t>
      </w:r>
      <w:r w:rsidR="00297E07">
        <w:rPr>
          <w:lang w:val="en-GB"/>
        </w:rPr>
        <w:t xml:space="preserve"> </w:t>
      </w:r>
    </w:p>
    <w:p w14:paraId="5203131C" w14:textId="77777777" w:rsidR="00BB6304" w:rsidRDefault="00BB6304" w:rsidP="00887CFA">
      <w:pPr>
        <w:spacing w:line="360" w:lineRule="auto"/>
        <w:rPr>
          <w:lang w:val="en-GB"/>
        </w:rPr>
      </w:pPr>
    </w:p>
    <w:p w14:paraId="25F89771" w14:textId="2E7664CD" w:rsidR="00541235" w:rsidRPr="00541235" w:rsidRDefault="00541235" w:rsidP="00887CFA">
      <w:pPr>
        <w:spacing w:line="360" w:lineRule="auto"/>
        <w:rPr>
          <w:rFonts w:ascii="Arial" w:eastAsia="Times New Roman" w:hAnsi="Arial" w:cs="Arial"/>
          <w:b/>
          <w:bCs/>
          <w:szCs w:val="24"/>
        </w:rPr>
      </w:pPr>
      <w:r w:rsidRPr="00541235">
        <w:rPr>
          <w:rFonts w:ascii="Arial" w:eastAsia="Times New Roman" w:hAnsi="Arial" w:cs="Arial"/>
          <w:b/>
          <w:bCs/>
          <w:szCs w:val="24"/>
        </w:rPr>
        <w:lastRenderedPageBreak/>
        <w:t>Resumo</w:t>
      </w:r>
    </w:p>
    <w:p w14:paraId="7400356A" w14:textId="77777777" w:rsidR="00541235" w:rsidRPr="006209D7" w:rsidRDefault="00541235" w:rsidP="00541235">
      <w:pPr>
        <w:spacing w:line="360" w:lineRule="auto"/>
        <w:jc w:val="both"/>
        <w:rPr>
          <w:lang w:val="pt-PT"/>
        </w:rPr>
      </w:pPr>
      <w:r w:rsidRPr="006209D7">
        <w:rPr>
          <w:lang w:val="pt-PT"/>
        </w:rPr>
        <w:t>Desde o surgimento do primeiro álbum da Iberia por Isaac Albéniz em 1954 e até hoje, 64 gravações integrais foram comercializadas em todo o mundo. Deste total, 11 registros sonoros foram feitos por pianistas do continente americano. O objetivo deste texto é fornecer informações discográficas sobre essas onze versões integrais com o objetivo de oferecer as primeiras suposições para a questão de saber se este trabalho espanhol de corte universal foi interpretado e produzido de uma forma particular a partir da América, e no caso foi assim, para indicar se essa particularidade é tão significativa que representa uma divergência do cânon marcada pelos músicos europeus e especialmente pelos grandes mestres espanhóis. Além disso, através desta investigação, foram resgatadas as versões sonoras gravadas pelos pianistas José Echániz, Elsa Puppulo e Francisco Aybar, de importância histórica ao pertencerem à era do LPEP.</w:t>
      </w:r>
    </w:p>
    <w:p w14:paraId="470E18C5" w14:textId="77777777" w:rsidR="00541235" w:rsidRPr="006209D7" w:rsidRDefault="00541235" w:rsidP="00941723">
      <w:pPr>
        <w:spacing w:line="360" w:lineRule="auto"/>
        <w:ind w:firstLine="708"/>
        <w:jc w:val="both"/>
        <w:rPr>
          <w:lang w:val="pt-PT"/>
        </w:rPr>
      </w:pPr>
      <w:r w:rsidRPr="006209D7">
        <w:rPr>
          <w:lang w:val="pt-PT"/>
        </w:rPr>
        <w:t>Como resultado, observa-se que os intérpretes americanos conhecem bem o trabalho de Albéniz e estão cientes da praxis interpretativa da Ibéria. Seu perfil biográfico revela que eles receberam uma excelente formação acadêmica e que sua memória musical lhes permite dominar um repertório amplo e eclético. Além disso, as capas dos discos analisados ​​mostram temas iconográficos geralmente associados a este trabalho para piano. É importante notar que vários pianistas escreveram as notas de panfletos que manifestam verbalmente a percepção que têm sobre essas peças. Finalmente, a análise metronômica temporal mostra uma pequena divergência em relação à prática musical incorporada nas grandes versões espanholas da Ibéria. Portanto, os resultados indicam que essas versões não apresentam uma visão diferente das produções discográficas faturadas em outras partes do planeta ou geradas na Península Ibérica.</w:t>
      </w:r>
    </w:p>
    <w:p w14:paraId="0F05C978" w14:textId="0CD263B4" w:rsidR="00541235" w:rsidRPr="006209D7" w:rsidRDefault="00541235" w:rsidP="00541235">
      <w:pPr>
        <w:spacing w:line="360" w:lineRule="auto"/>
        <w:rPr>
          <w:lang w:val="pt-PT"/>
        </w:rPr>
      </w:pPr>
      <w:r w:rsidRPr="006209D7">
        <w:rPr>
          <w:rFonts w:ascii="Arial" w:eastAsia="Times New Roman" w:hAnsi="Arial" w:cs="Arial"/>
          <w:b/>
          <w:bCs/>
          <w:szCs w:val="24"/>
          <w:lang w:val="pt-PT"/>
        </w:rPr>
        <w:t>Palavras-chave:</w:t>
      </w:r>
      <w:r w:rsidRPr="006209D7">
        <w:rPr>
          <w:lang w:val="pt-PT"/>
        </w:rPr>
        <w:t xml:space="preserve"> Albéniz, análise discográfica, gravação de som, Iberia.</w:t>
      </w:r>
    </w:p>
    <w:p w14:paraId="7E47B4F2" w14:textId="1FF5AFD6" w:rsidR="009C6C4D" w:rsidRPr="006209D7" w:rsidRDefault="009C6C4D" w:rsidP="00541235">
      <w:pPr>
        <w:spacing w:line="360" w:lineRule="auto"/>
        <w:rPr>
          <w:lang w:val="pt-PT"/>
        </w:rPr>
      </w:pPr>
    </w:p>
    <w:p w14:paraId="2F676B67" w14:textId="2D65FE4C" w:rsidR="009C6C4D" w:rsidRPr="006209D7" w:rsidRDefault="009C6C4D" w:rsidP="009C6C4D">
      <w:pPr>
        <w:spacing w:line="360" w:lineRule="auto"/>
        <w:jc w:val="both"/>
      </w:pPr>
      <w:r w:rsidRPr="00D552EB">
        <w:rPr>
          <w:rFonts w:cs="Times New Roman"/>
          <w:b/>
          <w:bCs/>
        </w:rPr>
        <w:t>Fecha Recepción:</w:t>
      </w:r>
      <w:r w:rsidRPr="00D552EB">
        <w:rPr>
          <w:rFonts w:cs="Times New Roman"/>
        </w:rPr>
        <w:t xml:space="preserve"> </w:t>
      </w:r>
      <w:r>
        <w:rPr>
          <w:rFonts w:cs="Times New Roman"/>
        </w:rPr>
        <w:t>Julio</w:t>
      </w:r>
      <w:r w:rsidRPr="00D552EB">
        <w:rPr>
          <w:rFonts w:cs="Times New Roman"/>
        </w:rPr>
        <w:t xml:space="preserve"> 2017     </w:t>
      </w:r>
      <w:r w:rsidRPr="00D552EB">
        <w:rPr>
          <w:rFonts w:cs="Times New Roman"/>
          <w:b/>
          <w:bCs/>
        </w:rPr>
        <w:t>Fecha Aceptación:</w:t>
      </w:r>
      <w:r w:rsidRPr="00D552EB">
        <w:rPr>
          <w:rFonts w:cs="Times New Roman"/>
        </w:rPr>
        <w:t xml:space="preserve"> </w:t>
      </w:r>
      <w:r>
        <w:rPr>
          <w:rFonts w:cs="Times New Roman"/>
        </w:rPr>
        <w:t>Noviembre</w:t>
      </w:r>
      <w:r w:rsidRPr="00D552EB">
        <w:rPr>
          <w:rFonts w:cs="Times New Roman"/>
        </w:rPr>
        <w:t xml:space="preserve"> 2017</w:t>
      </w:r>
      <w:r w:rsidRPr="00D552EB">
        <w:rPr>
          <w:rFonts w:cs="Times New Roman"/>
        </w:rPr>
        <w:br/>
      </w:r>
      <w:r w:rsidR="00115D31">
        <w:rPr>
          <w:rFonts w:cs="Times New Roman"/>
        </w:rPr>
        <w:pict w14:anchorId="6C093AE1">
          <v:rect id="_x0000_i1025" style="width:446.5pt;height:1.5pt" o:hralign="center" o:hrstd="t" o:hr="t" fillcolor="#a0a0a0" stroked="f"/>
        </w:pict>
      </w:r>
    </w:p>
    <w:p w14:paraId="1D8B6EC8" w14:textId="77777777" w:rsidR="007457CF" w:rsidRDefault="007457CF" w:rsidP="007457CF">
      <w:pPr>
        <w:spacing w:line="360" w:lineRule="auto"/>
      </w:pPr>
    </w:p>
    <w:p w14:paraId="7D97DB56" w14:textId="77777777" w:rsidR="009C6C4D" w:rsidRDefault="009C6C4D" w:rsidP="007457CF">
      <w:pPr>
        <w:spacing w:line="360" w:lineRule="auto"/>
        <w:rPr>
          <w:rFonts w:ascii="Arial" w:eastAsia="Times New Roman" w:hAnsi="Arial" w:cs="Arial"/>
          <w:b/>
          <w:bCs/>
          <w:szCs w:val="24"/>
        </w:rPr>
      </w:pPr>
    </w:p>
    <w:p w14:paraId="692430F4" w14:textId="77777777" w:rsidR="009C6C4D" w:rsidRDefault="009C6C4D" w:rsidP="007457CF">
      <w:pPr>
        <w:spacing w:line="360" w:lineRule="auto"/>
        <w:rPr>
          <w:rFonts w:ascii="Arial" w:eastAsia="Times New Roman" w:hAnsi="Arial" w:cs="Arial"/>
          <w:b/>
          <w:bCs/>
          <w:szCs w:val="24"/>
        </w:rPr>
      </w:pPr>
    </w:p>
    <w:p w14:paraId="0925B218" w14:textId="45C67285" w:rsidR="00975AB3" w:rsidRPr="00B5411D" w:rsidRDefault="00975AB3" w:rsidP="00B5411D">
      <w:pPr>
        <w:pStyle w:val="Ttulo2"/>
        <w:spacing w:before="40" w:line="360" w:lineRule="auto"/>
        <w:rPr>
          <w:rFonts w:ascii="Arial" w:eastAsia="Times New Roman" w:hAnsi="Arial" w:cs="Arial"/>
          <w:sz w:val="24"/>
          <w:szCs w:val="24"/>
        </w:rPr>
      </w:pPr>
      <w:r w:rsidRPr="00B5411D">
        <w:rPr>
          <w:rFonts w:ascii="Arial" w:eastAsia="Times New Roman" w:hAnsi="Arial" w:cs="Arial"/>
          <w:sz w:val="24"/>
          <w:szCs w:val="24"/>
        </w:rPr>
        <w:lastRenderedPageBreak/>
        <w:t xml:space="preserve">Introducción </w:t>
      </w:r>
    </w:p>
    <w:p w14:paraId="062E087B" w14:textId="77777777" w:rsidR="007457CF" w:rsidRDefault="00975AB3" w:rsidP="007457CF">
      <w:pPr>
        <w:spacing w:line="360" w:lineRule="auto"/>
        <w:ind w:firstLine="709"/>
        <w:jc w:val="both"/>
      </w:pPr>
      <w:r w:rsidRPr="000B5166">
        <w:rPr>
          <w:i/>
        </w:rPr>
        <w:t>Iberia</w:t>
      </w:r>
      <w:r>
        <w:t xml:space="preserve"> de Isaac Albéniz</w:t>
      </w:r>
      <w:r w:rsidR="00B118A0">
        <w:rPr>
          <w:rStyle w:val="Refdenotaalpie"/>
        </w:rPr>
        <w:footnoteReference w:id="1"/>
      </w:r>
      <w:r w:rsidR="00A25CCC">
        <w:t xml:space="preserve"> </w:t>
      </w:r>
      <w:r>
        <w:t xml:space="preserve">es una obra </w:t>
      </w:r>
      <w:r w:rsidR="00FE4A44">
        <w:t>significativa</w:t>
      </w:r>
      <w:r>
        <w:t xml:space="preserve"> dentro del repertorio pianístico hispanoamericano del siglo XX. Esta serie de doce piezas fue compuesta por el músico catalán entre 1905 y 1908, en un tiempo </w:t>
      </w:r>
      <w:r w:rsidR="0033378E">
        <w:t>récord</w:t>
      </w:r>
      <w:r>
        <w:t xml:space="preserve"> dada la complejidad y riqueza discursiva de cada n</w:t>
      </w:r>
      <w:r w:rsidR="00032278">
        <w:t>úmero. Las</w:t>
      </w:r>
      <w:r w:rsidR="0089695F">
        <w:t xml:space="preserve"> primeras</w:t>
      </w:r>
      <w:r w:rsidR="00032278">
        <w:t xml:space="preserve"> grabaciones integrales aparecieron en la década de 1950 y desde entonces el número de interpretaciones ha ido en aumento. </w:t>
      </w:r>
      <w:r w:rsidR="00FE4A44">
        <w:t xml:space="preserve">A lo largo de </w:t>
      </w:r>
      <w:r w:rsidR="00032278">
        <w:t xml:space="preserve">seis décadas se </w:t>
      </w:r>
      <w:r w:rsidR="00FE4A44">
        <w:t xml:space="preserve">observa una diversificación </w:t>
      </w:r>
      <w:r w:rsidR="00032278">
        <w:t xml:space="preserve">en cuanto a nacionalidad y edad de los </w:t>
      </w:r>
      <w:r w:rsidR="00FE4A44">
        <w:t>pianistas,</w:t>
      </w:r>
      <w:r w:rsidR="00032278">
        <w:t xml:space="preserve"> </w:t>
      </w:r>
      <w:r w:rsidR="00FE4A44">
        <w:t xml:space="preserve">así como </w:t>
      </w:r>
      <w:r w:rsidR="00032278">
        <w:t xml:space="preserve">en la presentación de los discos por medio de carátulas y folletos cada vez más especializados. </w:t>
      </w:r>
    </w:p>
    <w:p w14:paraId="2F080E48" w14:textId="74083358" w:rsidR="009766B1" w:rsidRDefault="00032278" w:rsidP="007457CF">
      <w:pPr>
        <w:spacing w:line="360" w:lineRule="auto"/>
        <w:ind w:firstLine="709"/>
        <w:jc w:val="both"/>
      </w:pPr>
      <w:r>
        <w:t xml:space="preserve">En </w:t>
      </w:r>
      <w:r w:rsidR="00451464">
        <w:t xml:space="preserve">la </w:t>
      </w:r>
      <w:r w:rsidR="00887CFA">
        <w:t>t</w:t>
      </w:r>
      <w:r>
        <w:t>abla</w:t>
      </w:r>
      <w:r w:rsidR="00451464">
        <w:t xml:space="preserve"> 1</w:t>
      </w:r>
      <w:r>
        <w:t xml:space="preserve"> se puede observar la distribución en el tiempo con base en el año de </w:t>
      </w:r>
      <w:r w:rsidR="0089695F">
        <w:t>grabación</w:t>
      </w:r>
      <w:r>
        <w:t xml:space="preserve"> de las distintas </w:t>
      </w:r>
      <w:r w:rsidR="0089695F">
        <w:t>interpretaciones sonoras</w:t>
      </w:r>
      <w:r w:rsidR="00160CEA">
        <w:rPr>
          <w:rStyle w:val="Refdenotaalpie"/>
        </w:rPr>
        <w:footnoteReference w:id="2"/>
      </w:r>
      <w:r w:rsidR="009766B1">
        <w:t xml:space="preserve">. La </w:t>
      </w:r>
      <w:r w:rsidR="007E2F10">
        <w:t>primera columna</w:t>
      </w:r>
      <w:r w:rsidR="009766B1">
        <w:t xml:space="preserve"> señala la década</w:t>
      </w:r>
      <w:r w:rsidR="003D327B">
        <w:t>;</w:t>
      </w:r>
      <w:r w:rsidR="00FE4A44">
        <w:t xml:space="preserve"> la segunda, </w:t>
      </w:r>
      <w:r w:rsidR="009766B1">
        <w:t>el número de grabaciones que se hicieron en cada una de ellas</w:t>
      </w:r>
      <w:r w:rsidR="003D327B">
        <w:t>,</w:t>
      </w:r>
      <w:r w:rsidR="007E2F10">
        <w:t xml:space="preserve"> y la tercera</w:t>
      </w:r>
      <w:r w:rsidR="009766B1">
        <w:t xml:space="preserve"> </w:t>
      </w:r>
      <w:r w:rsidR="00FE4A44">
        <w:t xml:space="preserve">incluye </w:t>
      </w:r>
      <w:r w:rsidR="009766B1">
        <w:t>el primer apellido de los intérpretes</w:t>
      </w:r>
      <w:r w:rsidR="00FE4A44">
        <w:t xml:space="preserve"> en orden cronológico.</w:t>
      </w:r>
      <w:r w:rsidR="009766B1">
        <w:t xml:space="preserve"> </w:t>
      </w:r>
    </w:p>
    <w:p w14:paraId="455C8C0D" w14:textId="77777777" w:rsidR="009766B1" w:rsidRPr="006A595D" w:rsidRDefault="006A595D" w:rsidP="007457CF">
      <w:pPr>
        <w:spacing w:line="360" w:lineRule="auto"/>
        <w:jc w:val="center"/>
        <w:rPr>
          <w:szCs w:val="24"/>
        </w:rPr>
      </w:pPr>
      <w:r w:rsidRPr="00541235">
        <w:rPr>
          <w:b/>
          <w:szCs w:val="24"/>
        </w:rPr>
        <w:t>Tabla</w:t>
      </w:r>
      <w:r w:rsidR="009766B1" w:rsidRPr="00723C85">
        <w:rPr>
          <w:b/>
          <w:szCs w:val="24"/>
        </w:rPr>
        <w:t xml:space="preserve"> </w:t>
      </w:r>
      <w:r w:rsidR="002C5E53" w:rsidRPr="00723C85">
        <w:rPr>
          <w:b/>
          <w:szCs w:val="24"/>
        </w:rPr>
        <w:t>1</w:t>
      </w:r>
      <w:r w:rsidR="009766B1" w:rsidRPr="006A595D">
        <w:rPr>
          <w:b/>
          <w:szCs w:val="24"/>
        </w:rPr>
        <w:t xml:space="preserve">. </w:t>
      </w:r>
      <w:r w:rsidR="009766B1" w:rsidRPr="006A595D">
        <w:rPr>
          <w:szCs w:val="24"/>
        </w:rPr>
        <w:t>Producción de grabaciones integrales de Iberia a través del tiempo</w:t>
      </w:r>
    </w:p>
    <w:tbl>
      <w:tblPr>
        <w:tblStyle w:val="Tablanormal2"/>
        <w:tblW w:w="9171" w:type="dxa"/>
        <w:tblLook w:val="04A0" w:firstRow="1" w:lastRow="0" w:firstColumn="1" w:lastColumn="0" w:noHBand="0" w:noVBand="1"/>
      </w:tblPr>
      <w:tblGrid>
        <w:gridCol w:w="993"/>
        <w:gridCol w:w="1341"/>
        <w:gridCol w:w="6837"/>
      </w:tblGrid>
      <w:tr w:rsidR="006772A1" w:rsidRPr="00723C85" w14:paraId="309F9EBF" w14:textId="77777777" w:rsidTr="00F142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A75B18F" w14:textId="77777777" w:rsidR="006772A1" w:rsidRPr="00CC76C4" w:rsidRDefault="006772A1" w:rsidP="000B5166">
            <w:pPr>
              <w:jc w:val="center"/>
              <w:rPr>
                <w:rFonts w:eastAsia="Calibri"/>
                <w:sz w:val="22"/>
                <w:szCs w:val="24"/>
                <w:lang w:val="en-US"/>
              </w:rPr>
            </w:pPr>
            <w:r w:rsidRPr="00CC76C4">
              <w:rPr>
                <w:rFonts w:eastAsia="Calibri"/>
                <w:sz w:val="22"/>
                <w:szCs w:val="24"/>
                <w:lang w:val="en-US"/>
              </w:rPr>
              <w:t>Década</w:t>
            </w:r>
          </w:p>
        </w:tc>
        <w:tc>
          <w:tcPr>
            <w:tcW w:w="1341" w:type="dxa"/>
            <w:noWrap/>
            <w:hideMark/>
          </w:tcPr>
          <w:p w14:paraId="60295E77" w14:textId="79A6B585" w:rsidR="006772A1" w:rsidRPr="00CC76C4" w:rsidRDefault="006772A1" w:rsidP="000B5166">
            <w:pPr>
              <w:jc w:val="center"/>
              <w:cnfStyle w:val="100000000000" w:firstRow="1"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N</w:t>
            </w:r>
            <w:r w:rsidR="0076564D" w:rsidRPr="00CC76C4">
              <w:rPr>
                <w:rFonts w:eastAsia="Calibri"/>
                <w:sz w:val="22"/>
                <w:szCs w:val="24"/>
                <w:lang w:val="en-US"/>
              </w:rPr>
              <w:t>.</w:t>
            </w:r>
            <w:r w:rsidR="0076564D" w:rsidRPr="00CC76C4">
              <w:rPr>
                <w:rFonts w:eastAsia="Calibri"/>
                <w:sz w:val="22"/>
                <w:szCs w:val="24"/>
                <w:vertAlign w:val="superscript"/>
                <w:lang w:val="en-US"/>
              </w:rPr>
              <w:t>o</w:t>
            </w:r>
            <w:r w:rsidRPr="00CC76C4">
              <w:rPr>
                <w:rFonts w:eastAsia="Calibri"/>
                <w:sz w:val="22"/>
                <w:szCs w:val="24"/>
                <w:lang w:val="en-US"/>
              </w:rPr>
              <w:t xml:space="preserve"> de grabaciones</w:t>
            </w:r>
          </w:p>
        </w:tc>
        <w:tc>
          <w:tcPr>
            <w:tcW w:w="6837" w:type="dxa"/>
            <w:noWrap/>
            <w:hideMark/>
          </w:tcPr>
          <w:p w14:paraId="2E19D8D1" w14:textId="77777777" w:rsidR="006772A1" w:rsidRPr="00CC76C4" w:rsidRDefault="006772A1" w:rsidP="000B5166">
            <w:pPr>
              <w:jc w:val="center"/>
              <w:cnfStyle w:val="100000000000" w:firstRow="1"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Año de grabación</w:t>
            </w:r>
          </w:p>
        </w:tc>
      </w:tr>
      <w:tr w:rsidR="006772A1" w:rsidRPr="00723C85" w14:paraId="0BFA3FBC" w14:textId="77777777" w:rsidTr="00F142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7699D089"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1950</w:t>
            </w:r>
          </w:p>
        </w:tc>
        <w:tc>
          <w:tcPr>
            <w:tcW w:w="1341" w:type="dxa"/>
            <w:noWrap/>
            <w:hideMark/>
          </w:tcPr>
          <w:p w14:paraId="05E21F18" w14:textId="77777777" w:rsidR="006772A1" w:rsidRPr="00CC76C4" w:rsidRDefault="006772A1" w:rsidP="000B5166">
            <w:pPr>
              <w:jc w:val="center"/>
              <w:cnfStyle w:val="000000100000" w:firstRow="0" w:lastRow="0" w:firstColumn="0" w:lastColumn="0" w:oddVBand="0" w:evenVBand="0" w:oddHBand="1" w:evenHBand="0" w:firstRowFirstColumn="0" w:firstRowLastColumn="0" w:lastRowFirstColumn="0" w:lastRowLastColumn="0"/>
              <w:rPr>
                <w:rFonts w:eastAsia="Calibri"/>
                <w:sz w:val="22"/>
                <w:szCs w:val="24"/>
                <w:lang w:val="en-US"/>
              </w:rPr>
            </w:pPr>
            <w:r w:rsidRPr="00CC76C4">
              <w:rPr>
                <w:rFonts w:eastAsia="Calibri"/>
                <w:sz w:val="22"/>
                <w:szCs w:val="24"/>
                <w:lang w:val="en-US"/>
              </w:rPr>
              <w:t>6</w:t>
            </w:r>
          </w:p>
        </w:tc>
        <w:tc>
          <w:tcPr>
            <w:tcW w:w="6837" w:type="dxa"/>
            <w:noWrap/>
            <w:hideMark/>
          </w:tcPr>
          <w:p w14:paraId="4ECF90FE" w14:textId="77777777" w:rsidR="006772A1" w:rsidRPr="00CC76C4" w:rsidRDefault="006772A1" w:rsidP="000B5166">
            <w:pPr>
              <w:cnfStyle w:val="000000100000" w:firstRow="0" w:lastRow="0" w:firstColumn="0" w:lastColumn="0" w:oddVBand="0" w:evenVBand="0" w:oddHBand="1" w:evenHBand="0" w:firstRowFirstColumn="0" w:firstRowLastColumn="0" w:lastRowFirstColumn="0" w:lastRowLastColumn="0"/>
              <w:rPr>
                <w:rFonts w:eastAsia="Calibri"/>
                <w:sz w:val="22"/>
                <w:szCs w:val="24"/>
              </w:rPr>
            </w:pPr>
            <w:r w:rsidRPr="00CC76C4">
              <w:rPr>
                <w:rFonts w:eastAsia="Calibri"/>
                <w:sz w:val="22"/>
                <w:szCs w:val="24"/>
              </w:rPr>
              <w:t>1954: Querol, Echániz / 1955: Loriod, Falgarona / 1956: Gorini / 1958: Larrocha (v1)</w:t>
            </w:r>
          </w:p>
        </w:tc>
      </w:tr>
      <w:tr w:rsidR="006772A1" w:rsidRPr="006209D7" w14:paraId="103E840D" w14:textId="77777777" w:rsidTr="00F1422F">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A6BD283"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1960</w:t>
            </w:r>
          </w:p>
        </w:tc>
        <w:tc>
          <w:tcPr>
            <w:tcW w:w="1341" w:type="dxa"/>
            <w:noWrap/>
            <w:hideMark/>
          </w:tcPr>
          <w:p w14:paraId="35779C72" w14:textId="77777777" w:rsidR="006772A1" w:rsidRPr="00CC76C4" w:rsidRDefault="006772A1" w:rsidP="000B5166">
            <w:pPr>
              <w:jc w:val="center"/>
              <w:cnfStyle w:val="000000000000" w:firstRow="0"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6</w:t>
            </w:r>
          </w:p>
        </w:tc>
        <w:tc>
          <w:tcPr>
            <w:tcW w:w="6837" w:type="dxa"/>
            <w:noWrap/>
            <w:hideMark/>
          </w:tcPr>
          <w:p w14:paraId="48B98560" w14:textId="77777777" w:rsidR="006772A1" w:rsidRPr="00CC76C4" w:rsidRDefault="006772A1" w:rsidP="000B5166">
            <w:pPr>
              <w:cnfStyle w:val="000000000000" w:firstRow="0" w:lastRow="0" w:firstColumn="0" w:lastColumn="0" w:oddVBand="0" w:evenVBand="0" w:oddHBand="0" w:evenHBand="0" w:firstRowFirstColumn="0" w:firstRowLastColumn="0" w:lastRowFirstColumn="0" w:lastRowLastColumn="0"/>
              <w:rPr>
                <w:rFonts w:eastAsia="Calibri"/>
                <w:sz w:val="22"/>
                <w:szCs w:val="24"/>
                <w:lang w:val="it-IT"/>
              </w:rPr>
            </w:pPr>
            <w:r w:rsidRPr="00CC76C4">
              <w:rPr>
                <w:rFonts w:eastAsia="Calibri"/>
                <w:sz w:val="22"/>
                <w:szCs w:val="24"/>
                <w:lang w:val="it-IT"/>
              </w:rPr>
              <w:t>1962: Larrocha (v2) / 1963: Helffer / 1966: Ciccolini / 1967: Sabater / 1968: Puppulo / 1969 Sánchez</w:t>
            </w:r>
          </w:p>
        </w:tc>
      </w:tr>
      <w:tr w:rsidR="006772A1" w:rsidRPr="006209D7" w14:paraId="71BE1B80" w14:textId="77777777" w:rsidTr="00F142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495CA7D6"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1970</w:t>
            </w:r>
          </w:p>
        </w:tc>
        <w:tc>
          <w:tcPr>
            <w:tcW w:w="1341" w:type="dxa"/>
            <w:noWrap/>
            <w:hideMark/>
          </w:tcPr>
          <w:p w14:paraId="029F90AA" w14:textId="77777777" w:rsidR="006772A1" w:rsidRPr="00CC76C4" w:rsidRDefault="006772A1" w:rsidP="000B5166">
            <w:pPr>
              <w:jc w:val="center"/>
              <w:cnfStyle w:val="000000100000" w:firstRow="0" w:lastRow="0" w:firstColumn="0" w:lastColumn="0" w:oddVBand="0" w:evenVBand="0" w:oddHBand="1" w:evenHBand="0" w:firstRowFirstColumn="0" w:firstRowLastColumn="0" w:lastRowFirstColumn="0" w:lastRowLastColumn="0"/>
              <w:rPr>
                <w:rFonts w:eastAsia="Calibri"/>
                <w:sz w:val="22"/>
                <w:szCs w:val="24"/>
                <w:lang w:val="en-US"/>
              </w:rPr>
            </w:pPr>
            <w:r w:rsidRPr="00CC76C4">
              <w:rPr>
                <w:rFonts w:eastAsia="Calibri"/>
                <w:sz w:val="22"/>
                <w:szCs w:val="24"/>
                <w:lang w:val="en-US"/>
              </w:rPr>
              <w:t>6</w:t>
            </w:r>
          </w:p>
        </w:tc>
        <w:tc>
          <w:tcPr>
            <w:tcW w:w="6837" w:type="dxa"/>
            <w:noWrap/>
            <w:hideMark/>
          </w:tcPr>
          <w:p w14:paraId="3E7D8E05" w14:textId="77777777" w:rsidR="006772A1" w:rsidRPr="00CC76C4" w:rsidRDefault="006772A1" w:rsidP="000B5166">
            <w:pPr>
              <w:cnfStyle w:val="000000100000" w:firstRow="0" w:lastRow="0" w:firstColumn="0" w:lastColumn="0" w:oddVBand="0" w:evenVBand="0" w:oddHBand="1" w:evenHBand="0" w:firstRowFirstColumn="0" w:firstRowLastColumn="0" w:lastRowFirstColumn="0" w:lastRowLastColumn="0"/>
              <w:rPr>
                <w:rFonts w:eastAsia="Calibri"/>
                <w:sz w:val="22"/>
                <w:szCs w:val="24"/>
                <w:lang w:val="en-GB"/>
              </w:rPr>
            </w:pPr>
            <w:r w:rsidRPr="00CC76C4">
              <w:rPr>
                <w:rFonts w:eastAsia="Calibri"/>
                <w:sz w:val="22"/>
                <w:szCs w:val="24"/>
                <w:lang w:val="en-GB"/>
              </w:rPr>
              <w:t>1972: Kyriakou / 1973: Larrocha (v3), Block / 1974: Aybar / 1975: Solomon / 1976: Uribe</w:t>
            </w:r>
          </w:p>
        </w:tc>
      </w:tr>
      <w:tr w:rsidR="006772A1" w:rsidRPr="00723C85" w14:paraId="0847AED9" w14:textId="77777777" w:rsidTr="00F1422F">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531EB7F"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1980</w:t>
            </w:r>
          </w:p>
        </w:tc>
        <w:tc>
          <w:tcPr>
            <w:tcW w:w="1341" w:type="dxa"/>
            <w:noWrap/>
            <w:hideMark/>
          </w:tcPr>
          <w:p w14:paraId="0724337E" w14:textId="77777777" w:rsidR="006772A1" w:rsidRPr="00CC76C4" w:rsidRDefault="006772A1" w:rsidP="000B5166">
            <w:pPr>
              <w:jc w:val="center"/>
              <w:cnfStyle w:val="000000000000" w:firstRow="0"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3</w:t>
            </w:r>
          </w:p>
        </w:tc>
        <w:tc>
          <w:tcPr>
            <w:tcW w:w="6837" w:type="dxa"/>
            <w:noWrap/>
            <w:hideMark/>
          </w:tcPr>
          <w:p w14:paraId="12D81FC6" w14:textId="77777777" w:rsidR="006772A1" w:rsidRPr="00CC76C4" w:rsidRDefault="006772A1" w:rsidP="000B5166">
            <w:pPr>
              <w:cnfStyle w:val="000000000000" w:firstRow="0"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1980: Requejo / 1985: Syomin / 1986: Larrocha (v4)</w:t>
            </w:r>
          </w:p>
        </w:tc>
      </w:tr>
      <w:tr w:rsidR="006772A1" w:rsidRPr="00723C85" w14:paraId="42736502" w14:textId="77777777" w:rsidTr="00F142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410B6BFC"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1990</w:t>
            </w:r>
          </w:p>
        </w:tc>
        <w:tc>
          <w:tcPr>
            <w:tcW w:w="1341" w:type="dxa"/>
            <w:noWrap/>
            <w:hideMark/>
          </w:tcPr>
          <w:p w14:paraId="6E3A8261" w14:textId="77777777" w:rsidR="006772A1" w:rsidRPr="00CC76C4" w:rsidRDefault="006772A1" w:rsidP="000B5166">
            <w:pPr>
              <w:jc w:val="center"/>
              <w:cnfStyle w:val="000000100000" w:firstRow="0" w:lastRow="0" w:firstColumn="0" w:lastColumn="0" w:oddVBand="0" w:evenVBand="0" w:oddHBand="1" w:evenHBand="0" w:firstRowFirstColumn="0" w:firstRowLastColumn="0" w:lastRowFirstColumn="0" w:lastRowLastColumn="0"/>
              <w:rPr>
                <w:rFonts w:eastAsia="Calibri"/>
                <w:sz w:val="22"/>
                <w:szCs w:val="24"/>
                <w:lang w:val="en-US"/>
              </w:rPr>
            </w:pPr>
            <w:r w:rsidRPr="00CC76C4">
              <w:rPr>
                <w:rFonts w:eastAsia="Calibri"/>
                <w:sz w:val="22"/>
                <w:szCs w:val="24"/>
                <w:lang w:val="en-US"/>
              </w:rPr>
              <w:t>13</w:t>
            </w:r>
          </w:p>
        </w:tc>
        <w:tc>
          <w:tcPr>
            <w:tcW w:w="6837" w:type="dxa"/>
            <w:noWrap/>
            <w:hideMark/>
          </w:tcPr>
          <w:p w14:paraId="55A8A94A" w14:textId="77777777" w:rsidR="006772A1" w:rsidRPr="00CC76C4" w:rsidRDefault="006772A1" w:rsidP="000B5166">
            <w:pPr>
              <w:cnfStyle w:val="000000100000" w:firstRow="0" w:lastRow="0" w:firstColumn="0" w:lastColumn="0" w:oddVBand="0" w:evenVBand="0" w:oddHBand="1" w:evenHBand="0" w:firstRowFirstColumn="0" w:firstRowLastColumn="0" w:lastRowFirstColumn="0" w:lastRowLastColumn="0"/>
              <w:rPr>
                <w:rFonts w:eastAsia="Calibri"/>
                <w:sz w:val="22"/>
                <w:szCs w:val="24"/>
              </w:rPr>
            </w:pPr>
            <w:r w:rsidRPr="00CC76C4">
              <w:rPr>
                <w:rFonts w:eastAsia="Calibri"/>
                <w:sz w:val="22"/>
                <w:szCs w:val="24"/>
              </w:rPr>
              <w:t>1990: Torra / 1991: Pinzolas / 1992: Orozco / 1993: Heisser (v1) / 1994: Hiseki (v1) / 1995: Baytelman / 1996: Muraro / 1997: González / 1998: Jones, Okada, Peña / 1999: Solano, Unwin</w:t>
            </w:r>
          </w:p>
        </w:tc>
      </w:tr>
      <w:tr w:rsidR="006772A1" w:rsidRPr="006209D7" w14:paraId="7BC65901" w14:textId="77777777" w:rsidTr="00F1422F">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5FF6D17F"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2000</w:t>
            </w:r>
          </w:p>
        </w:tc>
        <w:tc>
          <w:tcPr>
            <w:tcW w:w="1341" w:type="dxa"/>
            <w:noWrap/>
            <w:hideMark/>
          </w:tcPr>
          <w:p w14:paraId="1ACFD1D3" w14:textId="77777777" w:rsidR="006772A1" w:rsidRPr="00CC76C4" w:rsidRDefault="006772A1" w:rsidP="000B5166">
            <w:pPr>
              <w:jc w:val="center"/>
              <w:cnfStyle w:val="000000000000" w:firstRow="0"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23</w:t>
            </w:r>
          </w:p>
        </w:tc>
        <w:tc>
          <w:tcPr>
            <w:tcW w:w="6837" w:type="dxa"/>
            <w:noWrap/>
            <w:hideMark/>
          </w:tcPr>
          <w:p w14:paraId="31B15994" w14:textId="77777777" w:rsidR="006772A1" w:rsidRPr="00CC76C4" w:rsidRDefault="006772A1" w:rsidP="000B5166">
            <w:pPr>
              <w:cnfStyle w:val="000000000000" w:firstRow="0" w:lastRow="0" w:firstColumn="0" w:lastColumn="0" w:oddVBand="0" w:evenVBand="0" w:oddHBand="0" w:evenHBand="0" w:firstRowFirstColumn="0" w:firstRowLastColumn="0" w:lastRowFirstColumn="0" w:lastRowLastColumn="0"/>
              <w:rPr>
                <w:rFonts w:eastAsia="Calibri"/>
                <w:sz w:val="22"/>
                <w:szCs w:val="24"/>
                <w:lang w:val="en-US"/>
              </w:rPr>
            </w:pPr>
            <w:r w:rsidRPr="00CC76C4">
              <w:rPr>
                <w:rFonts w:eastAsia="Calibri"/>
                <w:sz w:val="22"/>
                <w:szCs w:val="24"/>
                <w:lang w:val="en-US"/>
              </w:rPr>
              <w:t>2002: Baselga / 2004: Huidobro, Billaut, Hamelin, Torres-Pardo, Díaz-Frénot / 2006: Pérez, Chauzu / 2007: Christian, Job, Kotaro / 2008: Rembrandt, Verona / 2009: Hiseki (v2), Fernández, Díaz-Jerez, Uehara, Montiel, Heisser (v2), Martín Castro, Ish-Hurwitz, Pizarro, Yovchev</w:t>
            </w:r>
          </w:p>
        </w:tc>
      </w:tr>
      <w:tr w:rsidR="006772A1" w:rsidRPr="006209D7" w14:paraId="03CCCF51" w14:textId="77777777" w:rsidTr="00F142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3517E31" w14:textId="77777777" w:rsidR="006772A1" w:rsidRPr="00B5411D" w:rsidRDefault="006772A1" w:rsidP="000B5166">
            <w:pPr>
              <w:jc w:val="center"/>
              <w:rPr>
                <w:rFonts w:eastAsia="Calibri"/>
                <w:b w:val="0"/>
                <w:sz w:val="22"/>
                <w:szCs w:val="24"/>
                <w:lang w:val="en-US"/>
              </w:rPr>
            </w:pPr>
            <w:r w:rsidRPr="00B5411D">
              <w:rPr>
                <w:rFonts w:eastAsia="Calibri"/>
                <w:b w:val="0"/>
                <w:sz w:val="22"/>
                <w:szCs w:val="24"/>
                <w:lang w:val="en-US"/>
              </w:rPr>
              <w:t>2010</w:t>
            </w:r>
          </w:p>
        </w:tc>
        <w:tc>
          <w:tcPr>
            <w:tcW w:w="1341" w:type="dxa"/>
            <w:noWrap/>
            <w:hideMark/>
          </w:tcPr>
          <w:p w14:paraId="6862D6F8" w14:textId="77777777" w:rsidR="006772A1" w:rsidRPr="00CC76C4" w:rsidRDefault="00FE4A44" w:rsidP="000B5166">
            <w:pPr>
              <w:jc w:val="center"/>
              <w:cnfStyle w:val="000000100000" w:firstRow="0" w:lastRow="0" w:firstColumn="0" w:lastColumn="0" w:oddVBand="0" w:evenVBand="0" w:oddHBand="1" w:evenHBand="0" w:firstRowFirstColumn="0" w:firstRowLastColumn="0" w:lastRowFirstColumn="0" w:lastRowLastColumn="0"/>
              <w:rPr>
                <w:rFonts w:eastAsia="Calibri"/>
                <w:sz w:val="22"/>
                <w:szCs w:val="24"/>
                <w:lang w:val="en-US"/>
              </w:rPr>
            </w:pPr>
            <w:r w:rsidRPr="00CC76C4">
              <w:rPr>
                <w:rFonts w:eastAsia="Calibri"/>
                <w:sz w:val="22"/>
                <w:szCs w:val="24"/>
                <w:lang w:val="en-US"/>
              </w:rPr>
              <w:t>7</w:t>
            </w:r>
          </w:p>
        </w:tc>
        <w:tc>
          <w:tcPr>
            <w:tcW w:w="6837" w:type="dxa"/>
            <w:noWrap/>
            <w:hideMark/>
          </w:tcPr>
          <w:p w14:paraId="32DDD8A4" w14:textId="77777777" w:rsidR="006772A1" w:rsidRPr="00CC76C4" w:rsidRDefault="006772A1" w:rsidP="000B5166">
            <w:pPr>
              <w:cnfStyle w:val="000000100000" w:firstRow="0" w:lastRow="0" w:firstColumn="0" w:lastColumn="0" w:oddVBand="0" w:evenVBand="0" w:oddHBand="1" w:evenHBand="0" w:firstRowFirstColumn="0" w:firstRowLastColumn="0" w:lastRowFirstColumn="0" w:lastRowLastColumn="0"/>
              <w:rPr>
                <w:rFonts w:eastAsia="Calibri"/>
                <w:sz w:val="22"/>
                <w:szCs w:val="24"/>
                <w:lang w:val="en-US"/>
              </w:rPr>
            </w:pPr>
            <w:r w:rsidRPr="00CC76C4">
              <w:rPr>
                <w:rFonts w:eastAsia="Calibri"/>
                <w:sz w:val="22"/>
                <w:szCs w:val="24"/>
                <w:lang w:val="en-US"/>
              </w:rPr>
              <w:t>2010: Huidobro (v2) / 2011: Attenelle, Schaaf / 2013: Grané / 2014: Nishizawa</w:t>
            </w:r>
            <w:r w:rsidR="00835DBF" w:rsidRPr="00CC76C4">
              <w:rPr>
                <w:rFonts w:eastAsia="Calibri"/>
                <w:sz w:val="22"/>
                <w:szCs w:val="24"/>
                <w:lang w:val="en-US"/>
              </w:rPr>
              <w:t>,</w:t>
            </w:r>
            <w:r w:rsidR="00D15784" w:rsidRPr="00CC76C4">
              <w:rPr>
                <w:rFonts w:eastAsia="Calibri"/>
                <w:sz w:val="22"/>
                <w:szCs w:val="24"/>
                <w:lang w:val="en-US"/>
              </w:rPr>
              <w:t xml:space="preserve"> Boyd</w:t>
            </w:r>
            <w:r w:rsidRPr="00CC76C4">
              <w:rPr>
                <w:rFonts w:eastAsia="Calibri"/>
                <w:sz w:val="22"/>
                <w:szCs w:val="24"/>
                <w:lang w:val="en-US"/>
              </w:rPr>
              <w:t xml:space="preserve"> / 2015: Díaz-Jerez (v2) </w:t>
            </w:r>
          </w:p>
        </w:tc>
      </w:tr>
      <w:tr w:rsidR="006772A1" w:rsidRPr="00723C85" w14:paraId="72717A32" w14:textId="77777777" w:rsidTr="00F1422F">
        <w:trPr>
          <w:trHeight w:val="300"/>
        </w:trPr>
        <w:tc>
          <w:tcPr>
            <w:cnfStyle w:val="001000000000" w:firstRow="0" w:lastRow="0" w:firstColumn="1" w:lastColumn="0" w:oddVBand="0" w:evenVBand="0" w:oddHBand="0" w:evenHBand="0" w:firstRowFirstColumn="0" w:firstRowLastColumn="0" w:lastRowFirstColumn="0" w:lastRowLastColumn="0"/>
            <w:tcW w:w="993" w:type="dxa"/>
            <w:noWrap/>
          </w:tcPr>
          <w:p w14:paraId="633A11B1" w14:textId="77777777" w:rsidR="006772A1" w:rsidRPr="00B5411D" w:rsidRDefault="006772A1" w:rsidP="000B5166">
            <w:pPr>
              <w:jc w:val="center"/>
              <w:rPr>
                <w:rFonts w:eastAsia="Calibri"/>
                <w:b w:val="0"/>
                <w:sz w:val="22"/>
                <w:szCs w:val="24"/>
              </w:rPr>
            </w:pPr>
            <w:r w:rsidRPr="00B5411D">
              <w:rPr>
                <w:rFonts w:eastAsia="Calibri"/>
                <w:b w:val="0"/>
                <w:sz w:val="22"/>
                <w:szCs w:val="24"/>
              </w:rPr>
              <w:t>Total</w:t>
            </w:r>
          </w:p>
        </w:tc>
        <w:tc>
          <w:tcPr>
            <w:tcW w:w="1341" w:type="dxa"/>
            <w:noWrap/>
          </w:tcPr>
          <w:p w14:paraId="45C5A724" w14:textId="77777777" w:rsidR="006772A1" w:rsidRPr="00CC76C4" w:rsidRDefault="006772A1" w:rsidP="000B5166">
            <w:pPr>
              <w:jc w:val="center"/>
              <w:cnfStyle w:val="000000000000" w:firstRow="0" w:lastRow="0" w:firstColumn="0" w:lastColumn="0" w:oddVBand="0" w:evenVBand="0" w:oddHBand="0" w:evenHBand="0" w:firstRowFirstColumn="0" w:firstRowLastColumn="0" w:lastRowFirstColumn="0" w:lastRowLastColumn="0"/>
              <w:rPr>
                <w:rFonts w:eastAsia="Calibri"/>
                <w:sz w:val="22"/>
                <w:szCs w:val="24"/>
              </w:rPr>
            </w:pPr>
            <w:r w:rsidRPr="00CC76C4">
              <w:rPr>
                <w:rFonts w:eastAsia="Calibri"/>
                <w:sz w:val="22"/>
                <w:szCs w:val="24"/>
              </w:rPr>
              <w:t>6</w:t>
            </w:r>
            <w:r w:rsidR="00FE4A44" w:rsidRPr="00CC76C4">
              <w:rPr>
                <w:rFonts w:eastAsia="Calibri"/>
                <w:sz w:val="22"/>
                <w:szCs w:val="24"/>
              </w:rPr>
              <w:t>4</w:t>
            </w:r>
          </w:p>
        </w:tc>
        <w:tc>
          <w:tcPr>
            <w:tcW w:w="6837" w:type="dxa"/>
            <w:noWrap/>
          </w:tcPr>
          <w:p w14:paraId="4AA9E2E0" w14:textId="77777777" w:rsidR="006772A1" w:rsidRPr="00CC76C4" w:rsidRDefault="006772A1" w:rsidP="000B5166">
            <w:pPr>
              <w:cnfStyle w:val="000000000000" w:firstRow="0" w:lastRow="0" w:firstColumn="0" w:lastColumn="0" w:oddVBand="0" w:evenVBand="0" w:oddHBand="0" w:evenHBand="0" w:firstRowFirstColumn="0" w:firstRowLastColumn="0" w:lastRowFirstColumn="0" w:lastRowLastColumn="0"/>
              <w:rPr>
                <w:rFonts w:eastAsia="Calibri"/>
                <w:sz w:val="22"/>
                <w:szCs w:val="24"/>
              </w:rPr>
            </w:pPr>
          </w:p>
        </w:tc>
      </w:tr>
    </w:tbl>
    <w:p w14:paraId="0669D3AB" w14:textId="47AE53E1" w:rsidR="006772A1" w:rsidRPr="00CC76C4" w:rsidRDefault="00E23512" w:rsidP="00541235">
      <w:pPr>
        <w:spacing w:line="360" w:lineRule="auto"/>
        <w:jc w:val="center"/>
        <w:rPr>
          <w:sz w:val="20"/>
          <w:szCs w:val="20"/>
        </w:rPr>
      </w:pPr>
      <w:r w:rsidRPr="00CC76C4">
        <w:rPr>
          <w:sz w:val="20"/>
          <w:szCs w:val="20"/>
        </w:rPr>
        <w:t xml:space="preserve">Fuente: </w:t>
      </w:r>
      <w:r w:rsidR="00113ACB" w:rsidRPr="00F1422F">
        <w:rPr>
          <w:sz w:val="20"/>
          <w:szCs w:val="20"/>
        </w:rPr>
        <w:t xml:space="preserve">Actualización </w:t>
      </w:r>
      <w:r w:rsidRPr="00F1422F">
        <w:rPr>
          <w:sz w:val="20"/>
          <w:szCs w:val="20"/>
        </w:rPr>
        <w:t>de</w:t>
      </w:r>
      <w:r w:rsidR="005E1233" w:rsidRPr="00F1422F">
        <w:rPr>
          <w:sz w:val="20"/>
          <w:szCs w:val="20"/>
        </w:rPr>
        <w:t xml:space="preserve"> la tabla </w:t>
      </w:r>
      <w:r w:rsidR="00C65848" w:rsidRPr="00F1422F">
        <w:rPr>
          <w:sz w:val="20"/>
          <w:szCs w:val="20"/>
        </w:rPr>
        <w:t>realizada por</w:t>
      </w:r>
      <w:r w:rsidRPr="00F1422F">
        <w:rPr>
          <w:sz w:val="20"/>
          <w:szCs w:val="20"/>
        </w:rPr>
        <w:t xml:space="preserve"> </w:t>
      </w:r>
      <w:r w:rsidR="005E1233" w:rsidRPr="00F1422F">
        <w:rPr>
          <w:sz w:val="20"/>
          <w:szCs w:val="20"/>
        </w:rPr>
        <w:t>Pérez (2014, p. 144</w:t>
      </w:r>
      <w:r w:rsidR="00603C49" w:rsidRPr="00F1422F">
        <w:rPr>
          <w:sz w:val="20"/>
          <w:szCs w:val="20"/>
        </w:rPr>
        <w:t>)</w:t>
      </w:r>
    </w:p>
    <w:p w14:paraId="3DFD9FBD" w14:textId="77777777" w:rsidR="009766B1" w:rsidRDefault="009766B1" w:rsidP="00541235">
      <w:pPr>
        <w:spacing w:line="360" w:lineRule="auto"/>
        <w:ind w:firstLine="709"/>
        <w:jc w:val="both"/>
      </w:pPr>
      <w:r>
        <w:lastRenderedPageBreak/>
        <w:t xml:space="preserve">De ese grupo de </w:t>
      </w:r>
      <w:r w:rsidR="00FE4A44">
        <w:t>64</w:t>
      </w:r>
      <w:r>
        <w:t xml:space="preserve"> grabaciones originales comprendidas en el ámbito discográfico mundial, existe un subgrupo de 11 registros sonoros realizados por pianistas nacidos en el continente americano, que constituyen el objeto de estudio de este artículo. </w:t>
      </w:r>
    </w:p>
    <w:p w14:paraId="45E5F040" w14:textId="77777777" w:rsidR="00AC6A7C" w:rsidRDefault="00AC6A7C" w:rsidP="00F1422F">
      <w:pPr>
        <w:spacing w:line="360" w:lineRule="auto"/>
      </w:pPr>
    </w:p>
    <w:p w14:paraId="213E91E1" w14:textId="77777777" w:rsidR="009766B1" w:rsidRPr="00541235" w:rsidRDefault="009766B1" w:rsidP="00941723">
      <w:pPr>
        <w:pStyle w:val="Ttulo2"/>
        <w:spacing w:before="40" w:line="360" w:lineRule="auto"/>
      </w:pPr>
      <w:r w:rsidRPr="00541235">
        <w:t>Las grabaciones americanas</w:t>
      </w:r>
    </w:p>
    <w:p w14:paraId="786F3B47" w14:textId="7ABFA0C5" w:rsidR="009766B1" w:rsidRDefault="009766B1" w:rsidP="00541235">
      <w:pPr>
        <w:spacing w:line="360" w:lineRule="auto"/>
        <w:ind w:firstLine="708"/>
        <w:jc w:val="both"/>
      </w:pPr>
      <w:r w:rsidRPr="00085B44">
        <w:rPr>
          <w:i/>
        </w:rPr>
        <w:t>Iberia</w:t>
      </w:r>
      <w:r>
        <w:t xml:space="preserve"> de Albéniz ha sido grabada </w:t>
      </w:r>
      <w:r w:rsidR="0076564D">
        <w:t xml:space="preserve">de forma </w:t>
      </w:r>
      <w:r w:rsidR="005A4BFD">
        <w:t xml:space="preserve">completa </w:t>
      </w:r>
      <w:r>
        <w:t xml:space="preserve">por pianistas de distintos países en las últimas décadas, lo que habla del trayecto destacado que ha tenido esta </w:t>
      </w:r>
      <w:r w:rsidR="005A4BFD">
        <w:t>composición musical</w:t>
      </w:r>
      <w:r>
        <w:t xml:space="preserve"> para entrar en el canon pianístico como una obra de repertorio, posibilidad que ya auguraba Olivier Messiaen al decir que esta colección de doce piezas ocupa un lugar destacado en el firmamento pianístico</w:t>
      </w:r>
      <w:r w:rsidR="00FE4A44">
        <w:t xml:space="preserve"> (Gauthier</w:t>
      </w:r>
      <w:r w:rsidR="00583D83">
        <w:t>,</w:t>
      </w:r>
      <w:r w:rsidR="00FE4A44">
        <w:t xml:space="preserve"> 1978</w:t>
      </w:r>
      <w:r w:rsidR="0076564D">
        <w:t>,</w:t>
      </w:r>
      <w:r w:rsidR="00FE4A44">
        <w:t xml:space="preserve"> p. </w:t>
      </w:r>
      <w:r w:rsidR="00BC3C12">
        <w:t>99</w:t>
      </w:r>
      <w:r w:rsidR="00FE4A44">
        <w:t>)</w:t>
      </w:r>
      <w:r>
        <w:rPr>
          <w:rStyle w:val="Refdenotaalpie"/>
        </w:rPr>
        <w:footnoteReference w:id="3"/>
      </w:r>
      <w:r>
        <w:t>.</w:t>
      </w:r>
    </w:p>
    <w:p w14:paraId="5E420B20" w14:textId="248794C3" w:rsidR="009766B1" w:rsidRDefault="009766B1" w:rsidP="00541235">
      <w:pPr>
        <w:spacing w:line="360" w:lineRule="auto"/>
        <w:ind w:firstLine="708"/>
        <w:jc w:val="both"/>
      </w:pPr>
      <w:r>
        <w:t xml:space="preserve">En ese sentido, este texto </w:t>
      </w:r>
      <w:r w:rsidR="00FE4A44">
        <w:t>tiene como objetivo</w:t>
      </w:r>
      <w:r>
        <w:t xml:space="preserve"> rescatar las versiones y los perfiles de aquellos pianistas americanos que han sentido afinidad por esta obra española y que </w:t>
      </w:r>
      <w:r w:rsidR="00FE4A44">
        <w:t>dedicaron</w:t>
      </w:r>
      <w:r>
        <w:t xml:space="preserve"> tiempo y esfuerzo a ponerla en </w:t>
      </w:r>
      <w:r w:rsidR="005A4BFD">
        <w:t>dedos,</w:t>
      </w:r>
      <w:r>
        <w:t xml:space="preserve"> </w:t>
      </w:r>
      <w:r w:rsidR="00FE4A44">
        <w:t>así como</w:t>
      </w:r>
      <w:r>
        <w:t xml:space="preserve"> a grabarla. Se trata de los siguientes intérpretes: José Echániz (1954), Elsa Puppulo (1968), Francisco Aybar (1974), Blanca Uribe (1976), Pola Baytelman (1995), Sergio Peña (1998), Marc-André Hamelin (2004), Valentina Díaz-Frénot (2004), Sally Christian (2007), Paul Verona</w:t>
      </w:r>
      <w:r w:rsidR="0076564D">
        <w:t xml:space="preserve"> </w:t>
      </w:r>
      <w:r>
        <w:t xml:space="preserve">(2008) y Peter Schaaf (2011), que en los años indicados realizaron un registro discográfico de la </w:t>
      </w:r>
      <w:r w:rsidRPr="00055B8D">
        <w:rPr>
          <w:i/>
        </w:rPr>
        <w:t>Iberia</w:t>
      </w:r>
      <w:r>
        <w:t xml:space="preserve">. </w:t>
      </w:r>
    </w:p>
    <w:p w14:paraId="26B1C00A" w14:textId="2825E4C7" w:rsidR="009766B1" w:rsidRDefault="009766B1" w:rsidP="00541235">
      <w:pPr>
        <w:spacing w:line="360" w:lineRule="auto"/>
        <w:ind w:firstLine="708"/>
        <w:jc w:val="both"/>
      </w:pPr>
      <w:r w:rsidRPr="00C13AFD">
        <w:t>E</w:t>
      </w:r>
      <w:r>
        <w:t>s</w:t>
      </w:r>
      <w:r w:rsidRPr="00C13AFD">
        <w:t>pecífic</w:t>
      </w:r>
      <w:r>
        <w:t>amente</w:t>
      </w:r>
      <w:r w:rsidRPr="00C13AFD">
        <w:t xml:space="preserve">, siete de </w:t>
      </w:r>
      <w:r>
        <w:t xml:space="preserve">estos registros sonoros fueron </w:t>
      </w:r>
      <w:r w:rsidRPr="00C13AFD">
        <w:t>producid</w:t>
      </w:r>
      <w:r>
        <w:t>o</w:t>
      </w:r>
      <w:r w:rsidRPr="00C13AFD">
        <w:t>s en Estados Unidos de América, un</w:t>
      </w:r>
      <w:r>
        <w:t>o</w:t>
      </w:r>
      <w:r w:rsidRPr="00C13AFD">
        <w:t xml:space="preserve"> en Argentina y otr</w:t>
      </w:r>
      <w:r>
        <w:t>o</w:t>
      </w:r>
      <w:r w:rsidRPr="00C13AFD">
        <w:t xml:space="preserve"> en México; a l</w:t>
      </w:r>
      <w:r>
        <w:t>o</w:t>
      </w:r>
      <w:r w:rsidRPr="00C13AFD">
        <w:t>s cuales se suman dos más, realizad</w:t>
      </w:r>
      <w:r>
        <w:t>o</w:t>
      </w:r>
      <w:r w:rsidRPr="00C13AFD">
        <w:t>s en el Reino Unido y Alemania, aunque por intérpretes de origen canadiense y argentino.</w:t>
      </w:r>
    </w:p>
    <w:p w14:paraId="50C66E73" w14:textId="6788088B" w:rsidR="000E7F5F" w:rsidRDefault="000E7F5F" w:rsidP="00541235">
      <w:pPr>
        <w:spacing w:line="360" w:lineRule="auto"/>
        <w:ind w:firstLine="708"/>
        <w:jc w:val="both"/>
      </w:pPr>
    </w:p>
    <w:p w14:paraId="68BCA35F" w14:textId="27D45C6A" w:rsidR="000E7F5F" w:rsidRDefault="000E7F5F" w:rsidP="00541235">
      <w:pPr>
        <w:spacing w:line="360" w:lineRule="auto"/>
        <w:ind w:firstLine="708"/>
        <w:jc w:val="both"/>
      </w:pPr>
    </w:p>
    <w:p w14:paraId="09DA071E" w14:textId="77777777" w:rsidR="000E7F5F" w:rsidRPr="00C13AFD" w:rsidRDefault="000E7F5F" w:rsidP="00541235">
      <w:pPr>
        <w:spacing w:line="360" w:lineRule="auto"/>
        <w:ind w:firstLine="708"/>
        <w:jc w:val="both"/>
      </w:pPr>
    </w:p>
    <w:p w14:paraId="0C210B50" w14:textId="77777777" w:rsidR="0076564D" w:rsidRDefault="0076564D" w:rsidP="00F1422F">
      <w:pPr>
        <w:spacing w:line="360" w:lineRule="auto"/>
      </w:pPr>
    </w:p>
    <w:p w14:paraId="6ABBC112" w14:textId="77777777" w:rsidR="009766B1" w:rsidRPr="00541235" w:rsidRDefault="0069683F" w:rsidP="00541235">
      <w:pPr>
        <w:pStyle w:val="Ttulo2"/>
        <w:spacing w:before="0" w:line="360" w:lineRule="auto"/>
        <w:rPr>
          <w:rFonts w:ascii="Arial" w:eastAsia="Times New Roman" w:hAnsi="Arial" w:cs="Arial"/>
          <w:bCs/>
          <w:color w:val="auto"/>
          <w:sz w:val="24"/>
          <w:szCs w:val="24"/>
        </w:rPr>
      </w:pPr>
      <w:r w:rsidRPr="00541235">
        <w:rPr>
          <w:rFonts w:ascii="Arial" w:eastAsia="Times New Roman" w:hAnsi="Arial" w:cs="Arial"/>
          <w:bCs/>
          <w:color w:val="auto"/>
          <w:sz w:val="24"/>
          <w:szCs w:val="24"/>
        </w:rPr>
        <w:lastRenderedPageBreak/>
        <w:t>El perfil de l</w:t>
      </w:r>
      <w:r w:rsidR="009766B1" w:rsidRPr="00541235">
        <w:rPr>
          <w:rFonts w:ascii="Arial" w:eastAsia="Times New Roman" w:hAnsi="Arial" w:cs="Arial"/>
          <w:bCs/>
          <w:color w:val="auto"/>
          <w:sz w:val="24"/>
          <w:szCs w:val="24"/>
        </w:rPr>
        <w:t>os intérpretes</w:t>
      </w:r>
    </w:p>
    <w:p w14:paraId="3FEAB48B" w14:textId="35F7000F" w:rsidR="00AC6A7C" w:rsidRDefault="009766B1" w:rsidP="00723C85">
      <w:pPr>
        <w:spacing w:line="360" w:lineRule="auto"/>
        <w:ind w:firstLine="708"/>
        <w:jc w:val="both"/>
        <w:rPr>
          <w:rFonts w:cs="Times New Roman"/>
        </w:rPr>
      </w:pPr>
      <w:r>
        <w:rPr>
          <w:rFonts w:cs="Times New Roman"/>
        </w:rPr>
        <w:t xml:space="preserve">En cuanto al grupo </w:t>
      </w:r>
      <w:r w:rsidRPr="00F32F29">
        <w:rPr>
          <w:rFonts w:cs="Times New Roman"/>
        </w:rPr>
        <w:t>de 5</w:t>
      </w:r>
      <w:r w:rsidR="00F32F29" w:rsidRPr="00F32F29">
        <w:rPr>
          <w:rFonts w:cs="Times New Roman"/>
        </w:rPr>
        <w:t>7</w:t>
      </w:r>
      <w:r w:rsidRPr="00F32F29">
        <w:rPr>
          <w:rFonts w:cs="Times New Roman"/>
        </w:rPr>
        <w:t xml:space="preserve"> pianistas</w:t>
      </w:r>
      <w:r>
        <w:rPr>
          <w:rFonts w:cs="Times New Roman"/>
        </w:rPr>
        <w:t xml:space="preserve"> que han grabado</w:t>
      </w:r>
      <w:r w:rsidR="00F32F29">
        <w:rPr>
          <w:rFonts w:cs="Times New Roman"/>
        </w:rPr>
        <w:t xml:space="preserve"> la integral de</w:t>
      </w:r>
      <w:r>
        <w:rPr>
          <w:rFonts w:cs="Times New Roman"/>
        </w:rPr>
        <w:t xml:space="preserve"> </w:t>
      </w:r>
      <w:r w:rsidRPr="00BB22B3">
        <w:rPr>
          <w:rFonts w:cs="Times New Roman"/>
          <w:i/>
        </w:rPr>
        <w:t>Iberia</w:t>
      </w:r>
      <w:r>
        <w:rPr>
          <w:rFonts w:cs="Times New Roman"/>
        </w:rPr>
        <w:t xml:space="preserve">, </w:t>
      </w:r>
      <w:r w:rsidR="005A4BFD">
        <w:rPr>
          <w:rFonts w:cs="Times New Roman"/>
        </w:rPr>
        <w:t>74</w:t>
      </w:r>
      <w:r w:rsidR="0076564D">
        <w:rPr>
          <w:rFonts w:cs="Times New Roman"/>
        </w:rPr>
        <w:t xml:space="preserve"> </w:t>
      </w:r>
      <w:r w:rsidR="005A4BFD">
        <w:rPr>
          <w:rFonts w:cs="Times New Roman"/>
        </w:rPr>
        <w:t>% son hombre</w:t>
      </w:r>
      <w:r w:rsidR="0076564D">
        <w:rPr>
          <w:rFonts w:cs="Times New Roman"/>
        </w:rPr>
        <w:t>s</w:t>
      </w:r>
      <w:r w:rsidR="005A4BFD">
        <w:rPr>
          <w:rFonts w:cs="Times New Roman"/>
        </w:rPr>
        <w:t xml:space="preserve"> y 26</w:t>
      </w:r>
      <w:r w:rsidR="0076564D">
        <w:rPr>
          <w:rFonts w:cs="Times New Roman"/>
        </w:rPr>
        <w:t xml:space="preserve"> </w:t>
      </w:r>
      <w:r w:rsidR="005A4BFD">
        <w:rPr>
          <w:rFonts w:cs="Times New Roman"/>
        </w:rPr>
        <w:t>% son mujeres. L</w:t>
      </w:r>
      <w:r>
        <w:rPr>
          <w:rFonts w:cs="Times New Roman"/>
        </w:rPr>
        <w:t xml:space="preserve">a mayoría son españoles, aunque también hay una presencia destacada de músicos franceses, ingleses y japoneses. </w:t>
      </w:r>
      <w:r w:rsidR="005B3C49">
        <w:rPr>
          <w:rFonts w:cs="Times New Roman"/>
        </w:rPr>
        <w:t>La Fundació Isaac Albéniz Camprodon</w:t>
      </w:r>
      <w:r w:rsidR="0076564D">
        <w:rPr>
          <w:rFonts w:cs="Times New Roman"/>
        </w:rPr>
        <w:t xml:space="preserve"> </w:t>
      </w:r>
      <w:r w:rsidR="005B3C49">
        <w:rPr>
          <w:rFonts w:cs="Times New Roman"/>
        </w:rPr>
        <w:t xml:space="preserve">ha otorgado a varios músicos </w:t>
      </w:r>
      <w:r>
        <w:rPr>
          <w:rFonts w:cs="Times New Roman"/>
        </w:rPr>
        <w:t>la Medalla Albéniz</w:t>
      </w:r>
      <w:r w:rsidR="00AC6A7C">
        <w:rPr>
          <w:rFonts w:cs="Times New Roman"/>
        </w:rPr>
        <w:t xml:space="preserve"> por la divulgación y</w:t>
      </w:r>
      <w:r w:rsidR="005B3C49">
        <w:rPr>
          <w:rFonts w:cs="Times New Roman"/>
        </w:rPr>
        <w:t xml:space="preserve"> graba</w:t>
      </w:r>
      <w:r w:rsidR="00AC6A7C">
        <w:rPr>
          <w:rFonts w:cs="Times New Roman"/>
        </w:rPr>
        <w:t>ción</w:t>
      </w:r>
      <w:r w:rsidR="005B3C49">
        <w:rPr>
          <w:rFonts w:cs="Times New Roman"/>
        </w:rPr>
        <w:t xml:space="preserve"> integral d</w:t>
      </w:r>
      <w:r w:rsidR="00AC6A7C">
        <w:rPr>
          <w:rFonts w:cs="Times New Roman"/>
        </w:rPr>
        <w:t>e esta obra, entre ellos a</w:t>
      </w:r>
      <w:r w:rsidR="005B3C49">
        <w:rPr>
          <w:rFonts w:cs="Times New Roman"/>
        </w:rPr>
        <w:t xml:space="preserve"> </w:t>
      </w:r>
      <w:r w:rsidR="001B50AF">
        <w:rPr>
          <w:rFonts w:cs="Times New Roman"/>
        </w:rPr>
        <w:t>Larrocha, Torres-Pardo, Attenelle, Hiseki, Uribe, Pérez, González, Díaz-Jerez, Grané, Pizarro</w:t>
      </w:r>
      <w:r>
        <w:rPr>
          <w:rFonts w:cs="Times New Roman"/>
        </w:rPr>
        <w:t xml:space="preserve">. </w:t>
      </w:r>
    </w:p>
    <w:p w14:paraId="2A1D0CA4" w14:textId="77777777" w:rsidR="009766B1" w:rsidRDefault="009766B1" w:rsidP="00541235">
      <w:pPr>
        <w:spacing w:line="360" w:lineRule="auto"/>
        <w:ind w:firstLine="708"/>
        <w:jc w:val="both"/>
      </w:pPr>
      <w:r>
        <w:rPr>
          <w:rFonts w:cs="Times New Roman"/>
        </w:rPr>
        <w:t>El perfil general del tipo de músico que ha grabado la integral indica que r</w:t>
      </w:r>
      <w:r w:rsidRPr="00BB22B3">
        <w:t>ecibió una buena instrucción técnica y domina un repertorio amplio</w:t>
      </w:r>
      <w:r>
        <w:t xml:space="preserve">. Además, </w:t>
      </w:r>
      <w:r>
        <w:rPr>
          <w:rFonts w:cs="Times New Roman"/>
        </w:rPr>
        <w:t>tiene una memoria musical muy desarrollada y m</w:t>
      </w:r>
      <w:r w:rsidRPr="00BB22B3">
        <w:t>aneja un amplio espectro de colores tímbricos</w:t>
      </w:r>
      <w:r>
        <w:t>. Varios e</w:t>
      </w:r>
      <w:r w:rsidRPr="009148AC">
        <w:t>studi</w:t>
      </w:r>
      <w:r>
        <w:t>aron</w:t>
      </w:r>
      <w:r w:rsidRPr="009148AC">
        <w:t xml:space="preserve"> en un entorno propicio donde </w:t>
      </w:r>
      <w:r w:rsidR="00DD5C57">
        <w:t xml:space="preserve">descubrieron y </w:t>
      </w:r>
      <w:r w:rsidRPr="009148AC">
        <w:t>conoci</w:t>
      </w:r>
      <w:r>
        <w:t>eron</w:t>
      </w:r>
      <w:r w:rsidRPr="009148AC">
        <w:t xml:space="preserve"> </w:t>
      </w:r>
      <w:r>
        <w:t xml:space="preserve">esta obra para piano a través de las enseñanzas de otros destacados intérpretes de la música de Isaac Albéniz. </w:t>
      </w:r>
    </w:p>
    <w:p w14:paraId="377AC8BE" w14:textId="1333E8F7" w:rsidR="009766B1" w:rsidRDefault="00425024" w:rsidP="00723C85">
      <w:pPr>
        <w:spacing w:line="360" w:lineRule="auto"/>
        <w:ind w:firstLine="708"/>
        <w:jc w:val="both"/>
      </w:pPr>
      <w:r>
        <w:t>En particular, l</w:t>
      </w:r>
      <w:r w:rsidR="009766B1">
        <w:t xml:space="preserve">a educación que recibió el grupo de </w:t>
      </w:r>
      <w:r w:rsidR="007F05BE">
        <w:t>once</w:t>
      </w:r>
      <w:r w:rsidR="009766B1">
        <w:t xml:space="preserve"> pianistas americanos se </w:t>
      </w:r>
      <w:r>
        <w:t>resume</w:t>
      </w:r>
      <w:r w:rsidR="009766B1">
        <w:t xml:space="preserve"> en la </w:t>
      </w:r>
      <w:r w:rsidR="00A7378F">
        <w:t>tabla 2</w:t>
      </w:r>
      <w:r w:rsidR="009766B1">
        <w:t xml:space="preserve"> (ordenad</w:t>
      </w:r>
      <w:r w:rsidR="00A7378F">
        <w:t>a</w:t>
      </w:r>
      <w:r w:rsidR="009766B1">
        <w:t xml:space="preserve"> por fecha de grabación):  </w:t>
      </w:r>
    </w:p>
    <w:p w14:paraId="497CF564" w14:textId="59DED6DE" w:rsidR="000E7F5F" w:rsidRDefault="000E7F5F" w:rsidP="00723C85">
      <w:pPr>
        <w:spacing w:line="360" w:lineRule="auto"/>
        <w:ind w:firstLine="708"/>
        <w:jc w:val="both"/>
      </w:pPr>
    </w:p>
    <w:p w14:paraId="54E5DECF" w14:textId="11A19513" w:rsidR="000E7F5F" w:rsidRDefault="000E7F5F" w:rsidP="00723C85">
      <w:pPr>
        <w:spacing w:line="360" w:lineRule="auto"/>
        <w:ind w:firstLine="708"/>
        <w:jc w:val="both"/>
      </w:pPr>
    </w:p>
    <w:p w14:paraId="7EE0C6A0" w14:textId="1030E855" w:rsidR="000E7F5F" w:rsidRDefault="000E7F5F" w:rsidP="00723C85">
      <w:pPr>
        <w:spacing w:line="360" w:lineRule="auto"/>
        <w:ind w:firstLine="708"/>
        <w:jc w:val="both"/>
      </w:pPr>
    </w:p>
    <w:p w14:paraId="3F4DB043" w14:textId="226FDAB3" w:rsidR="000E7F5F" w:rsidRDefault="000E7F5F" w:rsidP="00723C85">
      <w:pPr>
        <w:spacing w:line="360" w:lineRule="auto"/>
        <w:ind w:firstLine="708"/>
        <w:jc w:val="both"/>
      </w:pPr>
    </w:p>
    <w:p w14:paraId="3825CF22" w14:textId="1D88177B" w:rsidR="000E7F5F" w:rsidRDefault="000E7F5F" w:rsidP="00723C85">
      <w:pPr>
        <w:spacing w:line="360" w:lineRule="auto"/>
        <w:ind w:firstLine="708"/>
        <w:jc w:val="both"/>
      </w:pPr>
    </w:p>
    <w:p w14:paraId="08F99225" w14:textId="69683B5A" w:rsidR="000E7F5F" w:rsidRDefault="000E7F5F" w:rsidP="00723C85">
      <w:pPr>
        <w:spacing w:line="360" w:lineRule="auto"/>
        <w:ind w:firstLine="708"/>
        <w:jc w:val="both"/>
      </w:pPr>
    </w:p>
    <w:p w14:paraId="5EB9E873" w14:textId="1D176E2E" w:rsidR="000E7F5F" w:rsidRDefault="000E7F5F" w:rsidP="00723C85">
      <w:pPr>
        <w:spacing w:line="360" w:lineRule="auto"/>
        <w:ind w:firstLine="708"/>
        <w:jc w:val="both"/>
      </w:pPr>
    </w:p>
    <w:p w14:paraId="26EA8B7E" w14:textId="0EF61DC5" w:rsidR="000E7F5F" w:rsidRDefault="000E7F5F" w:rsidP="00723C85">
      <w:pPr>
        <w:spacing w:line="360" w:lineRule="auto"/>
        <w:ind w:firstLine="708"/>
        <w:jc w:val="both"/>
      </w:pPr>
    </w:p>
    <w:p w14:paraId="12E0BC80" w14:textId="52AC3B3D" w:rsidR="000E7F5F" w:rsidRDefault="000E7F5F" w:rsidP="00723C85">
      <w:pPr>
        <w:spacing w:line="360" w:lineRule="auto"/>
        <w:ind w:firstLine="708"/>
        <w:jc w:val="both"/>
      </w:pPr>
    </w:p>
    <w:p w14:paraId="34696A9A" w14:textId="4B2B6ECF" w:rsidR="000E7F5F" w:rsidRDefault="000E7F5F" w:rsidP="00723C85">
      <w:pPr>
        <w:spacing w:line="360" w:lineRule="auto"/>
        <w:ind w:firstLine="708"/>
        <w:jc w:val="both"/>
      </w:pPr>
    </w:p>
    <w:p w14:paraId="5C46E55F" w14:textId="26DA561D" w:rsidR="000E7F5F" w:rsidRDefault="000E7F5F" w:rsidP="00723C85">
      <w:pPr>
        <w:spacing w:line="360" w:lineRule="auto"/>
        <w:ind w:firstLine="708"/>
        <w:jc w:val="both"/>
      </w:pPr>
    </w:p>
    <w:p w14:paraId="21265FE4" w14:textId="583980FF" w:rsidR="000E7F5F" w:rsidRDefault="000E7F5F" w:rsidP="00723C85">
      <w:pPr>
        <w:spacing w:line="360" w:lineRule="auto"/>
        <w:ind w:firstLine="708"/>
        <w:jc w:val="both"/>
      </w:pPr>
    </w:p>
    <w:p w14:paraId="3116A84E" w14:textId="4D4380DE" w:rsidR="000E7F5F" w:rsidRDefault="000E7F5F" w:rsidP="00723C85">
      <w:pPr>
        <w:spacing w:line="360" w:lineRule="auto"/>
        <w:ind w:firstLine="708"/>
        <w:jc w:val="both"/>
      </w:pPr>
    </w:p>
    <w:p w14:paraId="31B397E5" w14:textId="51D6FE76" w:rsidR="000E7F5F" w:rsidRDefault="000E7F5F" w:rsidP="00723C85">
      <w:pPr>
        <w:spacing w:line="360" w:lineRule="auto"/>
        <w:ind w:firstLine="708"/>
        <w:jc w:val="both"/>
      </w:pPr>
    </w:p>
    <w:p w14:paraId="3FECDFA4" w14:textId="77777777" w:rsidR="000E7F5F" w:rsidRDefault="000E7F5F" w:rsidP="00723C85">
      <w:pPr>
        <w:spacing w:line="360" w:lineRule="auto"/>
        <w:ind w:firstLine="708"/>
        <w:jc w:val="both"/>
      </w:pPr>
    </w:p>
    <w:p w14:paraId="7C7400B4" w14:textId="77777777" w:rsidR="00AC6A7C" w:rsidRDefault="00AC6A7C" w:rsidP="00541235">
      <w:pPr>
        <w:spacing w:line="360" w:lineRule="auto"/>
        <w:ind w:firstLine="708"/>
        <w:jc w:val="both"/>
      </w:pPr>
    </w:p>
    <w:p w14:paraId="094BF7E0" w14:textId="77777777" w:rsidR="002C5E53" w:rsidRPr="006A595D" w:rsidRDefault="006A595D" w:rsidP="00541235">
      <w:pPr>
        <w:spacing w:line="360" w:lineRule="auto"/>
        <w:jc w:val="center"/>
        <w:rPr>
          <w:b/>
          <w:szCs w:val="24"/>
        </w:rPr>
      </w:pPr>
      <w:r w:rsidRPr="00541235">
        <w:rPr>
          <w:b/>
          <w:szCs w:val="24"/>
        </w:rPr>
        <w:lastRenderedPageBreak/>
        <w:t xml:space="preserve">Tabla </w:t>
      </w:r>
      <w:r w:rsidR="002C5E53" w:rsidRPr="00723C85">
        <w:rPr>
          <w:b/>
          <w:szCs w:val="24"/>
        </w:rPr>
        <w:t>2</w:t>
      </w:r>
      <w:r w:rsidR="002C5E53" w:rsidRPr="006A595D">
        <w:rPr>
          <w:b/>
          <w:szCs w:val="24"/>
        </w:rPr>
        <w:t xml:space="preserve">. </w:t>
      </w:r>
      <w:r w:rsidR="00A735EF" w:rsidRPr="006A595D">
        <w:rPr>
          <w:szCs w:val="24"/>
        </w:rPr>
        <w:t>Origen y educación de los intérpretes americanos</w:t>
      </w:r>
    </w:p>
    <w:tbl>
      <w:tblPr>
        <w:tblStyle w:val="Tablanormal2"/>
        <w:tblW w:w="8926" w:type="dxa"/>
        <w:tblLook w:val="04A0" w:firstRow="1" w:lastRow="0" w:firstColumn="1" w:lastColumn="0" w:noHBand="0" w:noVBand="1"/>
      </w:tblPr>
      <w:tblGrid>
        <w:gridCol w:w="1530"/>
        <w:gridCol w:w="1292"/>
        <w:gridCol w:w="3049"/>
        <w:gridCol w:w="3055"/>
      </w:tblGrid>
      <w:tr w:rsidR="005A4BFD" w:rsidRPr="00723C85" w14:paraId="0F99FCC8" w14:textId="77777777" w:rsidTr="006A5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4270F0DE" w14:textId="77777777" w:rsidR="005A4BFD" w:rsidRPr="00CC76C4" w:rsidRDefault="005A4BFD" w:rsidP="00541235">
            <w:pPr>
              <w:jc w:val="center"/>
              <w:rPr>
                <w:rFonts w:cs="Times New Roman"/>
                <w:sz w:val="22"/>
                <w:szCs w:val="24"/>
              </w:rPr>
            </w:pPr>
            <w:r w:rsidRPr="00CC76C4">
              <w:rPr>
                <w:rFonts w:cs="Times New Roman"/>
                <w:sz w:val="22"/>
                <w:szCs w:val="24"/>
              </w:rPr>
              <w:t>Intérprete</w:t>
            </w:r>
          </w:p>
          <w:p w14:paraId="01D539BD" w14:textId="77777777" w:rsidR="006A595D" w:rsidRPr="00CC76C4" w:rsidRDefault="006A595D" w:rsidP="00541235">
            <w:pPr>
              <w:jc w:val="center"/>
              <w:rPr>
                <w:rFonts w:cs="Times New Roman"/>
                <w:sz w:val="22"/>
                <w:szCs w:val="24"/>
              </w:rPr>
            </w:pPr>
          </w:p>
        </w:tc>
        <w:tc>
          <w:tcPr>
            <w:tcW w:w="1150" w:type="dxa"/>
          </w:tcPr>
          <w:p w14:paraId="6C14A6E7" w14:textId="77777777" w:rsidR="005A4BFD" w:rsidRPr="00CC76C4" w:rsidRDefault="005A4BFD"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Origen</w:t>
            </w:r>
          </w:p>
        </w:tc>
        <w:tc>
          <w:tcPr>
            <w:tcW w:w="3115" w:type="dxa"/>
          </w:tcPr>
          <w:p w14:paraId="6F53E24E" w14:textId="77777777" w:rsidR="005A4BFD" w:rsidRPr="00CC76C4" w:rsidRDefault="005A4BFD"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Maestros</w:t>
            </w:r>
          </w:p>
        </w:tc>
        <w:tc>
          <w:tcPr>
            <w:tcW w:w="3119" w:type="dxa"/>
          </w:tcPr>
          <w:p w14:paraId="001DBAF5" w14:textId="77777777" w:rsidR="005A4BFD" w:rsidRPr="00CC76C4" w:rsidRDefault="005A4BFD"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Escuelas</w:t>
            </w:r>
          </w:p>
        </w:tc>
      </w:tr>
      <w:tr w:rsidR="005A4BFD" w:rsidRPr="00723C85" w14:paraId="5082BFDB" w14:textId="77777777" w:rsidTr="006A5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21834BD7" w14:textId="77777777" w:rsidR="005A4BFD" w:rsidRPr="00CC76C4" w:rsidRDefault="005A4BFD" w:rsidP="002C5E53">
            <w:pPr>
              <w:rPr>
                <w:rFonts w:cs="Times New Roman"/>
                <w:b w:val="0"/>
                <w:sz w:val="22"/>
                <w:szCs w:val="24"/>
              </w:rPr>
            </w:pPr>
            <w:r w:rsidRPr="00CC76C4">
              <w:rPr>
                <w:rFonts w:cs="Times New Roman"/>
                <w:sz w:val="22"/>
                <w:szCs w:val="24"/>
              </w:rPr>
              <w:t>José Echániz</w:t>
            </w:r>
          </w:p>
        </w:tc>
        <w:tc>
          <w:tcPr>
            <w:tcW w:w="1150" w:type="dxa"/>
          </w:tcPr>
          <w:p w14:paraId="45014E61" w14:textId="77777777" w:rsidR="005A4BFD" w:rsidRPr="00CC76C4" w:rsidRDefault="005A4BFD" w:rsidP="002C5E5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Cuba</w:t>
            </w:r>
          </w:p>
        </w:tc>
        <w:tc>
          <w:tcPr>
            <w:tcW w:w="3115" w:type="dxa"/>
          </w:tcPr>
          <w:p w14:paraId="5E28B208" w14:textId="77777777" w:rsidR="005A4BFD" w:rsidRPr="00CC76C4" w:rsidRDefault="005A4BFD"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José Echániz Maíz, Ignacio Tellería, Alberto Falcón</w:t>
            </w:r>
          </w:p>
        </w:tc>
        <w:tc>
          <w:tcPr>
            <w:tcW w:w="3119" w:type="dxa"/>
          </w:tcPr>
          <w:p w14:paraId="5A42D218" w14:textId="77777777" w:rsidR="005A4BFD" w:rsidRPr="00CC76C4" w:rsidRDefault="005A4BFD"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 xml:space="preserve">Conservatorio Falcón (La Habana)  </w:t>
            </w:r>
          </w:p>
        </w:tc>
      </w:tr>
      <w:tr w:rsidR="005A4BFD" w:rsidRPr="00723C85" w14:paraId="52A30946" w14:textId="77777777" w:rsidTr="006A595D">
        <w:tc>
          <w:tcPr>
            <w:cnfStyle w:val="001000000000" w:firstRow="0" w:lastRow="0" w:firstColumn="1" w:lastColumn="0" w:oddVBand="0" w:evenVBand="0" w:oddHBand="0" w:evenHBand="0" w:firstRowFirstColumn="0" w:firstRowLastColumn="0" w:lastRowFirstColumn="0" w:lastRowLastColumn="0"/>
            <w:tcW w:w="1542" w:type="dxa"/>
          </w:tcPr>
          <w:p w14:paraId="430705EE" w14:textId="77777777" w:rsidR="005A4BFD" w:rsidRPr="00CC76C4" w:rsidRDefault="005A4BFD" w:rsidP="002C5E53">
            <w:pPr>
              <w:rPr>
                <w:rFonts w:cs="Times New Roman"/>
                <w:b w:val="0"/>
                <w:sz w:val="22"/>
                <w:szCs w:val="24"/>
              </w:rPr>
            </w:pPr>
            <w:r w:rsidRPr="00CC76C4">
              <w:rPr>
                <w:rFonts w:cs="Times New Roman"/>
                <w:sz w:val="22"/>
                <w:szCs w:val="24"/>
              </w:rPr>
              <w:t>Sergio Peña</w:t>
            </w:r>
          </w:p>
        </w:tc>
        <w:tc>
          <w:tcPr>
            <w:tcW w:w="1150" w:type="dxa"/>
          </w:tcPr>
          <w:p w14:paraId="7F7B5F56" w14:textId="77777777" w:rsidR="005A4BFD" w:rsidRPr="00CC76C4" w:rsidRDefault="005A4BFD" w:rsidP="002C5E5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México</w:t>
            </w:r>
          </w:p>
        </w:tc>
        <w:tc>
          <w:tcPr>
            <w:tcW w:w="3115" w:type="dxa"/>
          </w:tcPr>
          <w:p w14:paraId="3B056B51" w14:textId="77777777" w:rsidR="005A4BFD" w:rsidRPr="00CC76C4" w:rsidRDefault="005A4BFD"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Ofelia García, Stella Contreras, Bernard Flavigny, Bruno Seidelboffer, Sigi Weissenberg, María Curzio, Beveridge Webster, Adele Marcus</w:t>
            </w:r>
          </w:p>
        </w:tc>
        <w:tc>
          <w:tcPr>
            <w:tcW w:w="3119" w:type="dxa"/>
          </w:tcPr>
          <w:p w14:paraId="59F2CCAE" w14:textId="77777777" w:rsidR="005A4BFD"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Academia del Maestro José F. Velázquez (Cd. de México), Juilliard School of Music (Nueva York)</w:t>
            </w:r>
          </w:p>
        </w:tc>
      </w:tr>
      <w:tr w:rsidR="005A4BFD" w:rsidRPr="00723C85" w14:paraId="65F9AAE8" w14:textId="77777777" w:rsidTr="006A5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53A7A901" w14:textId="77777777" w:rsidR="005A4BFD" w:rsidRPr="00CC76C4" w:rsidRDefault="002C5E53" w:rsidP="002C5E53">
            <w:pPr>
              <w:rPr>
                <w:rFonts w:cs="Times New Roman"/>
                <w:b w:val="0"/>
                <w:sz w:val="22"/>
                <w:szCs w:val="24"/>
              </w:rPr>
            </w:pPr>
            <w:r w:rsidRPr="00CC76C4">
              <w:rPr>
                <w:rFonts w:cs="Times New Roman"/>
                <w:sz w:val="22"/>
                <w:szCs w:val="24"/>
              </w:rPr>
              <w:t>Elsa Puppulo</w:t>
            </w:r>
          </w:p>
        </w:tc>
        <w:tc>
          <w:tcPr>
            <w:tcW w:w="1150" w:type="dxa"/>
          </w:tcPr>
          <w:p w14:paraId="620B7EC0" w14:textId="77777777" w:rsidR="005A4BFD" w:rsidRPr="00CC76C4" w:rsidRDefault="002C5E53" w:rsidP="002C5E5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Argentina</w:t>
            </w:r>
          </w:p>
        </w:tc>
        <w:tc>
          <w:tcPr>
            <w:tcW w:w="3115" w:type="dxa"/>
          </w:tcPr>
          <w:p w14:paraId="6E0A8176"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lang w:val="pt-PT"/>
              </w:rPr>
            </w:pPr>
            <w:r w:rsidRPr="00CC76C4">
              <w:rPr>
                <w:rFonts w:cs="Times New Roman"/>
                <w:sz w:val="22"/>
                <w:szCs w:val="24"/>
                <w:lang w:val="pt-PT"/>
              </w:rPr>
              <w:t>Jorge Fanelli, Juan Francisco Giaccobbe, Alberto Ginastera, Ives Naty, Guido Agosti</w:t>
            </w:r>
          </w:p>
        </w:tc>
        <w:tc>
          <w:tcPr>
            <w:tcW w:w="3119" w:type="dxa"/>
          </w:tcPr>
          <w:p w14:paraId="2415736C"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Conservatorio Nacional Carlos López Buchardo (Buenos Aires)</w:t>
            </w:r>
          </w:p>
        </w:tc>
      </w:tr>
      <w:tr w:rsidR="005A4BFD" w:rsidRPr="00723C85" w14:paraId="3437E913" w14:textId="77777777" w:rsidTr="006A595D">
        <w:tc>
          <w:tcPr>
            <w:cnfStyle w:val="001000000000" w:firstRow="0" w:lastRow="0" w:firstColumn="1" w:lastColumn="0" w:oddVBand="0" w:evenVBand="0" w:oddHBand="0" w:evenHBand="0" w:firstRowFirstColumn="0" w:firstRowLastColumn="0" w:lastRowFirstColumn="0" w:lastRowLastColumn="0"/>
            <w:tcW w:w="1542" w:type="dxa"/>
          </w:tcPr>
          <w:p w14:paraId="361E7AB9" w14:textId="77777777" w:rsidR="005A4BFD" w:rsidRPr="00CC76C4" w:rsidRDefault="002C5E53" w:rsidP="002C5E53">
            <w:pPr>
              <w:rPr>
                <w:rFonts w:cs="Times New Roman"/>
                <w:b w:val="0"/>
                <w:sz w:val="22"/>
                <w:szCs w:val="24"/>
              </w:rPr>
            </w:pPr>
            <w:r w:rsidRPr="00CC76C4">
              <w:rPr>
                <w:rFonts w:cs="Times New Roman"/>
                <w:sz w:val="22"/>
                <w:szCs w:val="24"/>
              </w:rPr>
              <w:t>Blanca Uribe</w:t>
            </w:r>
          </w:p>
        </w:tc>
        <w:tc>
          <w:tcPr>
            <w:tcW w:w="1150" w:type="dxa"/>
          </w:tcPr>
          <w:p w14:paraId="4A56C906" w14:textId="77777777" w:rsidR="005A4BFD" w:rsidRPr="00CC76C4" w:rsidRDefault="002C5E53" w:rsidP="002C5E5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Colombia</w:t>
            </w:r>
          </w:p>
        </w:tc>
        <w:tc>
          <w:tcPr>
            <w:tcW w:w="3115" w:type="dxa"/>
          </w:tcPr>
          <w:p w14:paraId="7E6ABF65" w14:textId="77777777" w:rsidR="005A4BFD"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lang w:val="en-GB"/>
              </w:rPr>
            </w:pPr>
            <w:r w:rsidRPr="00CC76C4">
              <w:rPr>
                <w:rFonts w:cs="Times New Roman"/>
                <w:sz w:val="22"/>
                <w:szCs w:val="24"/>
                <w:lang w:val="en-GB"/>
              </w:rPr>
              <w:t>Richard Hauser, Rosina Lhevinne, Martin Canin</w:t>
            </w:r>
          </w:p>
        </w:tc>
        <w:tc>
          <w:tcPr>
            <w:tcW w:w="3119" w:type="dxa"/>
          </w:tcPr>
          <w:p w14:paraId="603D8C30" w14:textId="77777777" w:rsidR="005A4BFD"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Academia de Música y Arte Dramático (Viena), Juilliard School of Music</w:t>
            </w:r>
          </w:p>
        </w:tc>
      </w:tr>
      <w:tr w:rsidR="005A4BFD" w:rsidRPr="006209D7" w14:paraId="770751E2" w14:textId="77777777" w:rsidTr="006A5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5FF55D5C" w14:textId="77777777" w:rsidR="002C5E53" w:rsidRPr="00CC76C4" w:rsidRDefault="002C5E53" w:rsidP="002C5E53">
            <w:pPr>
              <w:rPr>
                <w:rFonts w:cs="Times New Roman"/>
                <w:b w:val="0"/>
                <w:sz w:val="22"/>
                <w:szCs w:val="24"/>
              </w:rPr>
            </w:pPr>
            <w:r w:rsidRPr="00CC76C4">
              <w:rPr>
                <w:rFonts w:cs="Times New Roman"/>
                <w:sz w:val="22"/>
                <w:szCs w:val="24"/>
              </w:rPr>
              <w:t xml:space="preserve">Francisco Aybar </w:t>
            </w:r>
          </w:p>
          <w:p w14:paraId="630B7BFE" w14:textId="77777777" w:rsidR="005A4BFD" w:rsidRPr="00CC76C4" w:rsidRDefault="005A4BFD" w:rsidP="002C5E53">
            <w:pPr>
              <w:rPr>
                <w:rFonts w:cs="Times New Roman"/>
                <w:b w:val="0"/>
                <w:sz w:val="22"/>
                <w:szCs w:val="24"/>
                <w:lang w:val="en-GB"/>
              </w:rPr>
            </w:pPr>
          </w:p>
        </w:tc>
        <w:tc>
          <w:tcPr>
            <w:tcW w:w="1150" w:type="dxa"/>
          </w:tcPr>
          <w:p w14:paraId="4AA0BCDA" w14:textId="124AEE0B" w:rsidR="005A4BFD" w:rsidRPr="00CC76C4" w:rsidRDefault="002C5E53" w:rsidP="002C5E53">
            <w:pPr>
              <w:cnfStyle w:val="000000100000" w:firstRow="0" w:lastRow="0" w:firstColumn="0" w:lastColumn="0" w:oddVBand="0" w:evenVBand="0" w:oddHBand="1" w:evenHBand="0" w:firstRowFirstColumn="0" w:firstRowLastColumn="0" w:lastRowFirstColumn="0" w:lastRowLastColumn="0"/>
              <w:rPr>
                <w:rFonts w:cs="Times New Roman"/>
                <w:sz w:val="22"/>
                <w:szCs w:val="24"/>
                <w:lang w:val="en-GB"/>
              </w:rPr>
            </w:pPr>
            <w:r w:rsidRPr="00CC76C4">
              <w:rPr>
                <w:rFonts w:cs="Times New Roman"/>
                <w:sz w:val="22"/>
                <w:szCs w:val="24"/>
              </w:rPr>
              <w:t xml:space="preserve">República </w:t>
            </w:r>
            <w:r w:rsidR="00AC6A7C" w:rsidRPr="00CC76C4">
              <w:rPr>
                <w:rFonts w:cs="Times New Roman"/>
                <w:sz w:val="22"/>
                <w:szCs w:val="24"/>
              </w:rPr>
              <w:t>Dominicana</w:t>
            </w:r>
          </w:p>
        </w:tc>
        <w:tc>
          <w:tcPr>
            <w:tcW w:w="3115" w:type="dxa"/>
          </w:tcPr>
          <w:p w14:paraId="1379E186"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Dora Zaslavsky, Clarence Adler, Llona Cabos</w:t>
            </w:r>
          </w:p>
        </w:tc>
        <w:tc>
          <w:tcPr>
            <w:tcW w:w="3119" w:type="dxa"/>
          </w:tcPr>
          <w:p w14:paraId="45CD7B7D"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lang w:val="en-GB"/>
              </w:rPr>
            </w:pPr>
            <w:r w:rsidRPr="00CC76C4">
              <w:rPr>
                <w:rFonts w:cs="Times New Roman"/>
                <w:sz w:val="22"/>
                <w:szCs w:val="24"/>
                <w:lang w:val="en-GB"/>
              </w:rPr>
              <w:t>Manhattan School of Music (Nueva york), Fordham University (grado en psicología)</w:t>
            </w:r>
          </w:p>
        </w:tc>
      </w:tr>
      <w:tr w:rsidR="005A4BFD" w:rsidRPr="00723C85" w14:paraId="6FAF1F44" w14:textId="77777777" w:rsidTr="006A595D">
        <w:tc>
          <w:tcPr>
            <w:cnfStyle w:val="001000000000" w:firstRow="0" w:lastRow="0" w:firstColumn="1" w:lastColumn="0" w:oddVBand="0" w:evenVBand="0" w:oddHBand="0" w:evenHBand="0" w:firstRowFirstColumn="0" w:firstRowLastColumn="0" w:lastRowFirstColumn="0" w:lastRowLastColumn="0"/>
            <w:tcW w:w="1542" w:type="dxa"/>
          </w:tcPr>
          <w:p w14:paraId="6EDD4562" w14:textId="77777777" w:rsidR="005A4BFD" w:rsidRPr="00CC76C4" w:rsidRDefault="002C5E53" w:rsidP="002C5E53">
            <w:pPr>
              <w:rPr>
                <w:rFonts w:cs="Times New Roman"/>
                <w:b w:val="0"/>
                <w:sz w:val="22"/>
                <w:szCs w:val="24"/>
              </w:rPr>
            </w:pPr>
            <w:r w:rsidRPr="00CC76C4">
              <w:rPr>
                <w:rFonts w:cs="Times New Roman"/>
                <w:sz w:val="22"/>
                <w:szCs w:val="24"/>
              </w:rPr>
              <w:t>Valentina Díaz-Frénot</w:t>
            </w:r>
          </w:p>
        </w:tc>
        <w:tc>
          <w:tcPr>
            <w:tcW w:w="1150" w:type="dxa"/>
          </w:tcPr>
          <w:p w14:paraId="39BBAB3A" w14:textId="77777777" w:rsidR="005A4BFD" w:rsidRPr="00CC76C4" w:rsidRDefault="002C5E53" w:rsidP="002C5E5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Argentina</w:t>
            </w:r>
          </w:p>
        </w:tc>
        <w:tc>
          <w:tcPr>
            <w:tcW w:w="3115" w:type="dxa"/>
          </w:tcPr>
          <w:p w14:paraId="6FA495D3" w14:textId="77777777" w:rsidR="005A4BFD"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Roberto Caamaño, Alicia de Larrocha, Madga Tagliaferro, Marcelle Heuclin, Vlado Perlemuter</w:t>
            </w:r>
          </w:p>
        </w:tc>
        <w:tc>
          <w:tcPr>
            <w:tcW w:w="3119" w:type="dxa"/>
          </w:tcPr>
          <w:p w14:paraId="1814C3FA" w14:textId="77777777" w:rsidR="005A4BFD"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Conservatorio Nacional de Música Carlos López Buchardo (Buenos Aires), Cursos de Santiago de Compostela</w:t>
            </w:r>
          </w:p>
        </w:tc>
      </w:tr>
      <w:tr w:rsidR="005A4BFD" w:rsidRPr="00723C85" w14:paraId="1B62E317" w14:textId="77777777" w:rsidTr="006A5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2C4F5E8D" w14:textId="77777777" w:rsidR="005A4BFD" w:rsidRPr="00CC76C4" w:rsidRDefault="002C5E53" w:rsidP="005A4BFD">
            <w:pPr>
              <w:jc w:val="both"/>
              <w:rPr>
                <w:rFonts w:cs="Times New Roman"/>
                <w:b w:val="0"/>
                <w:sz w:val="22"/>
                <w:szCs w:val="24"/>
              </w:rPr>
            </w:pPr>
            <w:r w:rsidRPr="00CC76C4">
              <w:rPr>
                <w:rFonts w:cs="Times New Roman"/>
                <w:sz w:val="22"/>
                <w:szCs w:val="24"/>
                <w:lang w:val="en-GB"/>
              </w:rPr>
              <w:t>Pola Baytelman</w:t>
            </w:r>
          </w:p>
        </w:tc>
        <w:tc>
          <w:tcPr>
            <w:tcW w:w="1150" w:type="dxa"/>
          </w:tcPr>
          <w:p w14:paraId="7BEB21F5" w14:textId="77777777" w:rsidR="005A4BFD" w:rsidRPr="00CC76C4" w:rsidRDefault="002C5E53" w:rsidP="005A4BFD">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Chile</w:t>
            </w:r>
          </w:p>
        </w:tc>
        <w:tc>
          <w:tcPr>
            <w:tcW w:w="3115" w:type="dxa"/>
          </w:tcPr>
          <w:p w14:paraId="0682B2F0"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Russell Sherman, Nancy Garrett</w:t>
            </w:r>
          </w:p>
        </w:tc>
        <w:tc>
          <w:tcPr>
            <w:tcW w:w="3119" w:type="dxa"/>
          </w:tcPr>
          <w:p w14:paraId="5F174946" w14:textId="77777777" w:rsidR="005A4BFD"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Conservatorio Nacional (Universidad de Chile), Conservatorio de Música (Boston), Universidad de Texas (Austin)</w:t>
            </w:r>
          </w:p>
        </w:tc>
      </w:tr>
      <w:tr w:rsidR="002C5E53" w:rsidRPr="00723C85" w14:paraId="49E4555F" w14:textId="77777777" w:rsidTr="006A595D">
        <w:tc>
          <w:tcPr>
            <w:cnfStyle w:val="001000000000" w:firstRow="0" w:lastRow="0" w:firstColumn="1" w:lastColumn="0" w:oddVBand="0" w:evenVBand="0" w:oddHBand="0" w:evenHBand="0" w:firstRowFirstColumn="0" w:firstRowLastColumn="0" w:lastRowFirstColumn="0" w:lastRowLastColumn="0"/>
            <w:tcW w:w="1542" w:type="dxa"/>
          </w:tcPr>
          <w:p w14:paraId="3BAEA8F8" w14:textId="77777777" w:rsidR="002C5E53" w:rsidRPr="00CC76C4" w:rsidRDefault="002C5E53" w:rsidP="005A4BFD">
            <w:pPr>
              <w:jc w:val="both"/>
              <w:rPr>
                <w:rFonts w:cs="Times New Roman"/>
                <w:b w:val="0"/>
                <w:sz w:val="22"/>
                <w:szCs w:val="24"/>
              </w:rPr>
            </w:pPr>
            <w:r w:rsidRPr="00CC76C4">
              <w:rPr>
                <w:rFonts w:cs="Times New Roman"/>
                <w:sz w:val="22"/>
                <w:szCs w:val="24"/>
              </w:rPr>
              <w:t>Sally Christian</w:t>
            </w:r>
          </w:p>
        </w:tc>
        <w:tc>
          <w:tcPr>
            <w:tcW w:w="1150" w:type="dxa"/>
          </w:tcPr>
          <w:p w14:paraId="3695141A" w14:textId="77777777" w:rsidR="002C5E53" w:rsidRPr="00CC76C4" w:rsidRDefault="002C5E53" w:rsidP="005A4BFD">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EE. UU.</w:t>
            </w:r>
          </w:p>
        </w:tc>
        <w:tc>
          <w:tcPr>
            <w:tcW w:w="3115" w:type="dxa"/>
          </w:tcPr>
          <w:p w14:paraId="1030F367" w14:textId="77777777" w:rsidR="002C5E53"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Philip Lorenz, Claudio Arrau</w:t>
            </w:r>
          </w:p>
        </w:tc>
        <w:tc>
          <w:tcPr>
            <w:tcW w:w="3119" w:type="dxa"/>
          </w:tcPr>
          <w:p w14:paraId="40F6749C" w14:textId="77777777" w:rsidR="002C5E53"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Universidad Estatal de California en Fresno, Universidad de Stanford</w:t>
            </w:r>
          </w:p>
        </w:tc>
      </w:tr>
      <w:tr w:rsidR="002C5E53" w:rsidRPr="006209D7" w14:paraId="7A83856F" w14:textId="77777777" w:rsidTr="006A5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dxa"/>
          </w:tcPr>
          <w:p w14:paraId="57ABE90A" w14:textId="77777777" w:rsidR="002C5E53" w:rsidRPr="00CC76C4" w:rsidRDefault="002C5E53" w:rsidP="005A4BFD">
            <w:pPr>
              <w:jc w:val="both"/>
              <w:rPr>
                <w:rFonts w:cs="Times New Roman"/>
                <w:b w:val="0"/>
                <w:sz w:val="22"/>
                <w:szCs w:val="24"/>
              </w:rPr>
            </w:pPr>
            <w:r w:rsidRPr="00CC76C4">
              <w:rPr>
                <w:rFonts w:cs="Times New Roman"/>
                <w:sz w:val="22"/>
                <w:szCs w:val="24"/>
              </w:rPr>
              <w:t>Paul Verona</w:t>
            </w:r>
          </w:p>
        </w:tc>
        <w:tc>
          <w:tcPr>
            <w:tcW w:w="1150" w:type="dxa"/>
          </w:tcPr>
          <w:p w14:paraId="79180211" w14:textId="77777777" w:rsidR="002C5E53" w:rsidRPr="00CC76C4" w:rsidRDefault="002C5E53" w:rsidP="005A4BFD">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EE. UU.</w:t>
            </w:r>
          </w:p>
        </w:tc>
        <w:tc>
          <w:tcPr>
            <w:tcW w:w="3115" w:type="dxa"/>
          </w:tcPr>
          <w:p w14:paraId="2914336C" w14:textId="77777777" w:rsidR="002C5E53"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lang w:val="en-GB"/>
              </w:rPr>
            </w:pPr>
            <w:r w:rsidRPr="00CC76C4">
              <w:rPr>
                <w:rFonts w:cs="Times New Roman"/>
                <w:sz w:val="22"/>
                <w:szCs w:val="24"/>
                <w:lang w:val="en-GB"/>
              </w:rPr>
              <w:t>Nadia Boulanger, John Browning, Sergio Perticaroli, Josef Raieff, Rosalyn Tureck, Andrè Watts, Naomi Zaslav</w:t>
            </w:r>
          </w:p>
        </w:tc>
        <w:tc>
          <w:tcPr>
            <w:tcW w:w="3119" w:type="dxa"/>
          </w:tcPr>
          <w:p w14:paraId="070589C9" w14:textId="77777777" w:rsidR="002C5E53" w:rsidRPr="00CC76C4" w:rsidRDefault="002C5E53" w:rsidP="00486FB3">
            <w:pPr>
              <w:cnfStyle w:val="000000100000" w:firstRow="0" w:lastRow="0" w:firstColumn="0" w:lastColumn="0" w:oddVBand="0" w:evenVBand="0" w:oddHBand="1" w:evenHBand="0" w:firstRowFirstColumn="0" w:firstRowLastColumn="0" w:lastRowFirstColumn="0" w:lastRowLastColumn="0"/>
              <w:rPr>
                <w:rFonts w:cs="Times New Roman"/>
                <w:sz w:val="22"/>
                <w:szCs w:val="24"/>
                <w:lang w:val="en-GB"/>
              </w:rPr>
            </w:pPr>
            <w:r w:rsidRPr="00CC76C4">
              <w:rPr>
                <w:rFonts w:cs="Times New Roman"/>
                <w:sz w:val="22"/>
                <w:szCs w:val="24"/>
                <w:lang w:val="en-GB"/>
              </w:rPr>
              <w:t>Conservatorio G. B. Martini (Bolonia), Juilliard School of Music, Manhattan School of Music</w:t>
            </w:r>
          </w:p>
        </w:tc>
      </w:tr>
      <w:tr w:rsidR="002C5E53" w:rsidRPr="00723C85" w14:paraId="7EC9CD53" w14:textId="77777777" w:rsidTr="006A595D">
        <w:tc>
          <w:tcPr>
            <w:cnfStyle w:val="001000000000" w:firstRow="0" w:lastRow="0" w:firstColumn="1" w:lastColumn="0" w:oddVBand="0" w:evenVBand="0" w:oddHBand="0" w:evenHBand="0" w:firstRowFirstColumn="0" w:firstRowLastColumn="0" w:lastRowFirstColumn="0" w:lastRowLastColumn="0"/>
            <w:tcW w:w="1542" w:type="dxa"/>
          </w:tcPr>
          <w:p w14:paraId="22A2F3FA" w14:textId="77777777" w:rsidR="002C5E53" w:rsidRPr="00CC76C4" w:rsidRDefault="002C5E53" w:rsidP="005A4BFD">
            <w:pPr>
              <w:jc w:val="both"/>
              <w:rPr>
                <w:rFonts w:cs="Times New Roman"/>
                <w:b w:val="0"/>
                <w:sz w:val="22"/>
                <w:szCs w:val="24"/>
                <w:lang w:val="en-GB"/>
              </w:rPr>
            </w:pPr>
            <w:r w:rsidRPr="00CC76C4">
              <w:rPr>
                <w:rFonts w:cs="Times New Roman"/>
                <w:sz w:val="22"/>
                <w:szCs w:val="24"/>
              </w:rPr>
              <w:t>Peter Schaaf</w:t>
            </w:r>
          </w:p>
        </w:tc>
        <w:tc>
          <w:tcPr>
            <w:tcW w:w="1150" w:type="dxa"/>
          </w:tcPr>
          <w:p w14:paraId="60769303" w14:textId="77777777" w:rsidR="002C5E53" w:rsidRPr="00CC76C4" w:rsidRDefault="002C5E53" w:rsidP="005A4BFD">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EE. UU.</w:t>
            </w:r>
          </w:p>
        </w:tc>
        <w:tc>
          <w:tcPr>
            <w:tcW w:w="3115" w:type="dxa"/>
          </w:tcPr>
          <w:p w14:paraId="3FF2C816" w14:textId="77777777" w:rsidR="002C5E53"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Sascha Gorodnitzki, Rosina Lhévinne</w:t>
            </w:r>
          </w:p>
        </w:tc>
        <w:tc>
          <w:tcPr>
            <w:tcW w:w="3119" w:type="dxa"/>
          </w:tcPr>
          <w:p w14:paraId="5FF2C058" w14:textId="77777777" w:rsidR="002C5E53" w:rsidRPr="00CC76C4" w:rsidRDefault="002C5E53" w:rsidP="00486FB3">
            <w:pPr>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Juilliard School of Music</w:t>
            </w:r>
          </w:p>
        </w:tc>
      </w:tr>
    </w:tbl>
    <w:p w14:paraId="1ED6F5CC" w14:textId="77777777" w:rsidR="009766B1" w:rsidRPr="00CC76C4" w:rsidRDefault="00AC6A7C" w:rsidP="00541235">
      <w:pPr>
        <w:spacing w:line="360" w:lineRule="auto"/>
        <w:jc w:val="center"/>
        <w:rPr>
          <w:sz w:val="20"/>
        </w:rPr>
      </w:pPr>
      <w:r w:rsidRPr="00CC76C4">
        <w:rPr>
          <w:sz w:val="20"/>
        </w:rPr>
        <w:t>Fuente: Elaboración propia</w:t>
      </w:r>
    </w:p>
    <w:p w14:paraId="37A04457" w14:textId="77777777" w:rsidR="00AC6A7C" w:rsidRPr="005E1233" w:rsidRDefault="00AC6A7C" w:rsidP="00887CFA">
      <w:pPr>
        <w:spacing w:line="360" w:lineRule="auto"/>
        <w:ind w:firstLine="708"/>
        <w:jc w:val="both"/>
        <w:rPr>
          <w:rFonts w:cs="Times New Roman"/>
          <w:sz w:val="22"/>
        </w:rPr>
      </w:pPr>
    </w:p>
    <w:p w14:paraId="1A6A7E0C" w14:textId="208667B6" w:rsidR="009766B1" w:rsidRDefault="009766B1" w:rsidP="00541235">
      <w:pPr>
        <w:spacing w:line="360" w:lineRule="auto"/>
        <w:ind w:firstLine="708"/>
        <w:jc w:val="both"/>
      </w:pPr>
      <w:r w:rsidRPr="008B5294">
        <w:t xml:space="preserve">Es importante señalar que dos pianistas americanos han </w:t>
      </w:r>
      <w:r>
        <w:t xml:space="preserve">escrito sus tesis doctorales </w:t>
      </w:r>
      <w:r w:rsidR="00583D83">
        <w:t xml:space="preserve">sobre </w:t>
      </w:r>
      <w:r w:rsidR="00583D83" w:rsidRPr="008B5294">
        <w:rPr>
          <w:i/>
        </w:rPr>
        <w:t>Iberia</w:t>
      </w:r>
      <w:r w:rsidR="00583D83">
        <w:t xml:space="preserve"> </w:t>
      </w:r>
      <w:r>
        <w:t xml:space="preserve">para obtener el grado de </w:t>
      </w:r>
      <w:r w:rsidR="00AC6A7C">
        <w:t>d</w:t>
      </w:r>
      <w:r>
        <w:t xml:space="preserve">octor en Artes Musicales. Se trata de </w:t>
      </w:r>
      <w:r w:rsidRPr="008B5294">
        <w:t>Pola Baytelman</w:t>
      </w:r>
      <w:r w:rsidR="00DD5C57">
        <w:t xml:space="preserve"> (1990)</w:t>
      </w:r>
      <w:r>
        <w:t>, quien</w:t>
      </w:r>
      <w:r w:rsidR="00DD5C57">
        <w:t>,</w:t>
      </w:r>
      <w:r w:rsidRPr="008B5294">
        <w:t xml:space="preserve"> </w:t>
      </w:r>
      <w:r>
        <w:t>como tesis</w:t>
      </w:r>
      <w:r w:rsidR="00DD5C57">
        <w:t>,</w:t>
      </w:r>
      <w:r>
        <w:t xml:space="preserve"> </w:t>
      </w:r>
      <w:r w:rsidR="00DD5C57">
        <w:t>efectuó</w:t>
      </w:r>
      <w:r w:rsidRPr="008B5294">
        <w:t xml:space="preserve"> un catálogo sobre la obra pian</w:t>
      </w:r>
      <w:r>
        <w:t xml:space="preserve">ística del compositor titulada </w:t>
      </w:r>
      <w:r w:rsidRPr="00583D83">
        <w:rPr>
          <w:i/>
        </w:rPr>
        <w:t>Albéniz: Chronological listing and thematic catalogue of his piano Works</w:t>
      </w:r>
      <w:r w:rsidR="00AC6A7C">
        <w:t>,</w:t>
      </w:r>
      <w:r w:rsidRPr="008B5294">
        <w:t xml:space="preserve"> la cual defendió en la Universidad de Texas (Austin)</w:t>
      </w:r>
      <w:r w:rsidR="00DD5C57">
        <w:t>;</w:t>
      </w:r>
      <w:r>
        <w:t xml:space="preserve"> </w:t>
      </w:r>
      <w:r w:rsidR="00DD5C57">
        <w:t>tres años después</w:t>
      </w:r>
      <w:r w:rsidR="00AC6A7C">
        <w:t xml:space="preserve"> esta obra fue publicada</w:t>
      </w:r>
      <w:r w:rsidR="00DD5C57">
        <w:t xml:space="preserve"> </w:t>
      </w:r>
      <w:r>
        <w:t xml:space="preserve">como </w:t>
      </w:r>
      <w:r>
        <w:lastRenderedPageBreak/>
        <w:t xml:space="preserve">monografía dentro de la serie </w:t>
      </w:r>
      <w:r w:rsidRPr="008B5294">
        <w:rPr>
          <w:i/>
        </w:rPr>
        <w:t>Detroit Studies en Music Bibliography</w:t>
      </w:r>
      <w:r w:rsidR="00A13E67">
        <w:t xml:space="preserve"> (1993)</w:t>
      </w:r>
      <w:r>
        <w:t xml:space="preserve">. </w:t>
      </w:r>
      <w:r w:rsidR="00AC6A7C">
        <w:t xml:space="preserve">Cabe </w:t>
      </w:r>
      <w:r w:rsidR="00113ACB">
        <w:t>especificar</w:t>
      </w:r>
      <w:r w:rsidR="00AC6A7C">
        <w:t xml:space="preserve"> que la </w:t>
      </w:r>
      <w:r>
        <w:t xml:space="preserve">pianista de origen chileno grabó </w:t>
      </w:r>
      <w:r w:rsidRPr="0089695F">
        <w:rPr>
          <w:i/>
        </w:rPr>
        <w:t>Iberia</w:t>
      </w:r>
      <w:r>
        <w:t xml:space="preserve"> en 1995. </w:t>
      </w:r>
      <w:r w:rsidR="00DD5C57">
        <w:t xml:space="preserve"> </w:t>
      </w:r>
    </w:p>
    <w:p w14:paraId="02724DEE" w14:textId="5698C877" w:rsidR="009766B1" w:rsidRDefault="009766B1" w:rsidP="00541235">
      <w:pPr>
        <w:spacing w:line="360" w:lineRule="auto"/>
        <w:ind w:firstLine="708"/>
        <w:jc w:val="both"/>
      </w:pPr>
      <w:r w:rsidRPr="000571CA">
        <w:t>De manera similar,</w:t>
      </w:r>
      <w:r>
        <w:t xml:space="preserve"> Paul Verona</w:t>
      </w:r>
      <w:r w:rsidRPr="000571CA">
        <w:t xml:space="preserve"> escribió una tesis cuyo título se puede traducir como</w:t>
      </w:r>
      <w:r w:rsidRPr="00541235">
        <w:rPr>
          <w:i/>
        </w:rPr>
        <w:t xml:space="preserve"> La práctica interpretativa de la Suite </w:t>
      </w:r>
      <w:r w:rsidRPr="00541235">
        <w:t>Iberia</w:t>
      </w:r>
      <w:r w:rsidRPr="00541235">
        <w:rPr>
          <w:i/>
        </w:rPr>
        <w:t xml:space="preserve"> de Isaac Albéniz como una obra maestra problemática revelada a través de la interpolación del flamenco con una técnica trascendental</w:t>
      </w:r>
      <w:r>
        <w:rPr>
          <w:rStyle w:val="Refdenotaalpie"/>
        </w:rPr>
        <w:footnoteReference w:id="4"/>
      </w:r>
      <w:r>
        <w:t xml:space="preserve"> que le permitió complementar su doctorado en artes musicales en la </w:t>
      </w:r>
      <w:r w:rsidRPr="009C75FB">
        <w:t>Manhattan School of Music</w:t>
      </w:r>
      <w:r>
        <w:t xml:space="preserve"> de </w:t>
      </w:r>
      <w:r w:rsidRPr="009C75FB">
        <w:t xml:space="preserve">New York, </w:t>
      </w:r>
      <w:r>
        <w:t xml:space="preserve">en </w:t>
      </w:r>
      <w:r w:rsidRPr="009C75FB">
        <w:t>1991</w:t>
      </w:r>
      <w:r>
        <w:t xml:space="preserve">. No obstante, pasaron 17 años hasta que el pianista grabara </w:t>
      </w:r>
      <w:r w:rsidRPr="009C75FB">
        <w:rPr>
          <w:i/>
        </w:rPr>
        <w:t>Iberia</w:t>
      </w:r>
      <w:r>
        <w:t xml:space="preserve">, </w:t>
      </w:r>
      <w:r w:rsidR="00AC6A7C">
        <w:t xml:space="preserve">a saber, </w:t>
      </w:r>
      <w:r>
        <w:t>en</w:t>
      </w:r>
      <w:r w:rsidR="00AC6A7C">
        <w:t xml:space="preserve"> el año </w:t>
      </w:r>
      <w:r>
        <w:t xml:space="preserve">2008. </w:t>
      </w:r>
    </w:p>
    <w:p w14:paraId="76246672" w14:textId="3E4F72A5" w:rsidR="009766B1" w:rsidRDefault="00D62747" w:rsidP="00541235">
      <w:pPr>
        <w:spacing w:line="360" w:lineRule="auto"/>
        <w:ind w:firstLine="708"/>
        <w:jc w:val="both"/>
      </w:pPr>
      <w:r>
        <w:t>Otro</w:t>
      </w:r>
      <w:r w:rsidR="009766B1">
        <w:t xml:space="preserve"> aspecto relevante asociado con esta obra musical es lo demandante que </w:t>
      </w:r>
      <w:r w:rsidR="00DD5C57">
        <w:t>resulta</w:t>
      </w:r>
      <w:r w:rsidR="009766B1">
        <w:t xml:space="preserve"> el esfuerzo que hay que realizar para tocarla completa</w:t>
      </w:r>
      <w:r w:rsidR="00DD5C57">
        <w:t xml:space="preserve">: por un lado, debido a que la interpretación integral de los 12 fragmentos suma una duración total </w:t>
      </w:r>
      <w:r w:rsidR="009766B1">
        <w:t xml:space="preserve">promedio </w:t>
      </w:r>
      <w:r w:rsidR="00DD5C57">
        <w:t xml:space="preserve">de </w:t>
      </w:r>
      <w:r w:rsidR="009766B1">
        <w:t>85 minutos</w:t>
      </w:r>
      <w:r w:rsidR="00113ACB">
        <w:t xml:space="preserve">; </w:t>
      </w:r>
      <w:r w:rsidR="00DD5C57">
        <w:t xml:space="preserve">por otro, </w:t>
      </w:r>
      <w:r w:rsidR="009766B1">
        <w:t xml:space="preserve">las </w:t>
      </w:r>
      <w:r w:rsidR="00DD5C57">
        <w:t>piezas</w:t>
      </w:r>
      <w:r w:rsidR="009766B1">
        <w:t xml:space="preserve"> van aumentando su dificultad técnico-musical conforme avanzan los cuadernos. La ejecución de alto nivel exige un pianista maduro y, por tanto, la grabación de esta colección pianística se suele realizar en una edad media del pianista, comprendida entre los 35 y 43 años. </w:t>
      </w:r>
    </w:p>
    <w:p w14:paraId="6D7B0C17" w14:textId="57CF2D91" w:rsidR="009766B1" w:rsidRDefault="009766B1" w:rsidP="00541235">
      <w:pPr>
        <w:spacing w:line="360" w:lineRule="auto"/>
        <w:ind w:firstLine="708"/>
        <w:jc w:val="both"/>
      </w:pPr>
      <w:r>
        <w:t>La edad de cada uno de estos pianistas americanos se sitúa a lo largo del espectro de edades</w:t>
      </w:r>
      <w:r w:rsidR="00DD5C57">
        <w:t>,</w:t>
      </w:r>
      <w:r>
        <w:t xml:space="preserve"> pero no excede los límites el grupo general situado entre los 25 y 80 años con una media situada en los 44 años y la mediana en los 41 </w:t>
      </w:r>
      <w:r w:rsidRPr="00F1422F">
        <w:t>años</w:t>
      </w:r>
      <w:r w:rsidR="00964581" w:rsidRPr="00F1422F">
        <w:t xml:space="preserve"> (</w:t>
      </w:r>
      <w:r w:rsidR="006209D7" w:rsidRPr="00F1422F">
        <w:t>Pérez, 2012, p.</w:t>
      </w:r>
      <w:r w:rsidR="005E1233" w:rsidRPr="00F1422F">
        <w:t xml:space="preserve"> 271</w:t>
      </w:r>
      <w:r w:rsidR="00964581" w:rsidRPr="00F1422F">
        <w:t>).</w:t>
      </w:r>
      <w:r w:rsidRPr="00F1422F">
        <w:t xml:space="preserve"> En la </w:t>
      </w:r>
      <w:r w:rsidR="00A7378F" w:rsidRPr="00F1422F">
        <w:t>t</w:t>
      </w:r>
      <w:r w:rsidRPr="00F1422F">
        <w:t xml:space="preserve">abla </w:t>
      </w:r>
      <w:r w:rsidR="00A7378F" w:rsidRPr="00F1422F">
        <w:t>3</w:t>
      </w:r>
      <w:r w:rsidRPr="00F1422F">
        <w:t xml:space="preserve"> se puede observar la edad al tiempo de la grabación resultante de combinar las fechas</w:t>
      </w:r>
      <w:r>
        <w:t xml:space="preserve"> de la sesión de grabación con la fecha de nacimiento</w:t>
      </w:r>
      <w:r>
        <w:rPr>
          <w:rStyle w:val="Refdenotaalpie"/>
        </w:rPr>
        <w:footnoteReference w:id="5"/>
      </w:r>
      <w:r w:rsidR="006067ED">
        <w:t>. Para proteger l</w:t>
      </w:r>
      <w:r w:rsidR="000612D1">
        <w:t>a información</w:t>
      </w:r>
      <w:r w:rsidR="006067ED">
        <w:t xml:space="preserve"> de los pianistas se han cubierto los datos </w:t>
      </w:r>
      <w:r w:rsidR="00583D83">
        <w:t xml:space="preserve">personales </w:t>
      </w:r>
      <w:r w:rsidR="006067ED">
        <w:t>en este artículo, aunque s</w:t>
      </w:r>
      <w:r w:rsidR="00E23512">
        <w:t>í</w:t>
      </w:r>
      <w:r w:rsidR="006067ED">
        <w:t xml:space="preserve"> se tuvieron en cuenta para calcular la edad al tiempo de la realización de la grabación por cada intérprete</w:t>
      </w:r>
      <w:r w:rsidR="00583D83">
        <w:t>, con el propósito de precisar el resultado</w:t>
      </w:r>
      <w:r w:rsidR="006067ED">
        <w:t xml:space="preserve">. </w:t>
      </w:r>
      <w:r>
        <w:t xml:space="preserve"> </w:t>
      </w:r>
    </w:p>
    <w:p w14:paraId="248BB5AF" w14:textId="77777777" w:rsidR="00AC6A7C" w:rsidRDefault="00AC6A7C" w:rsidP="00541235">
      <w:pPr>
        <w:spacing w:line="360" w:lineRule="auto"/>
        <w:jc w:val="both"/>
      </w:pPr>
    </w:p>
    <w:p w14:paraId="1EC5C0A2" w14:textId="77777777" w:rsidR="009766B1" w:rsidRPr="00486FB3" w:rsidRDefault="00486FB3" w:rsidP="00541235">
      <w:pPr>
        <w:spacing w:line="360" w:lineRule="auto"/>
        <w:jc w:val="center"/>
        <w:rPr>
          <w:szCs w:val="24"/>
        </w:rPr>
      </w:pPr>
      <w:r w:rsidRPr="00541235">
        <w:rPr>
          <w:b/>
          <w:szCs w:val="24"/>
        </w:rPr>
        <w:lastRenderedPageBreak/>
        <w:t>Tabla</w:t>
      </w:r>
      <w:r w:rsidRPr="00723C85">
        <w:rPr>
          <w:b/>
          <w:szCs w:val="24"/>
        </w:rPr>
        <w:t xml:space="preserve"> </w:t>
      </w:r>
      <w:r w:rsidR="00A735EF" w:rsidRPr="00486FB3">
        <w:rPr>
          <w:b/>
          <w:szCs w:val="24"/>
        </w:rPr>
        <w:t>3</w:t>
      </w:r>
      <w:r w:rsidR="009766B1" w:rsidRPr="00486FB3">
        <w:rPr>
          <w:b/>
          <w:szCs w:val="24"/>
        </w:rPr>
        <w:t xml:space="preserve">. </w:t>
      </w:r>
      <w:r w:rsidR="009766B1" w:rsidRPr="00486FB3">
        <w:rPr>
          <w:szCs w:val="24"/>
        </w:rPr>
        <w:t>Edad del grupo de pianistas al tiempo de la grabación</w:t>
      </w:r>
    </w:p>
    <w:tbl>
      <w:tblPr>
        <w:tblStyle w:val="Tablanormal2"/>
        <w:tblW w:w="8784" w:type="dxa"/>
        <w:tblLook w:val="04A0" w:firstRow="1" w:lastRow="0" w:firstColumn="1" w:lastColumn="0" w:noHBand="0" w:noVBand="1"/>
      </w:tblPr>
      <w:tblGrid>
        <w:gridCol w:w="2547"/>
        <w:gridCol w:w="1843"/>
        <w:gridCol w:w="3336"/>
        <w:gridCol w:w="1058"/>
      </w:tblGrid>
      <w:tr w:rsidR="009766B1" w:rsidRPr="007D3A8E" w14:paraId="338CFC67" w14:textId="77777777" w:rsidTr="00A114DC">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237BDA53" w14:textId="77777777" w:rsidR="009766B1" w:rsidRPr="00CC76C4" w:rsidRDefault="009766B1" w:rsidP="00541235">
            <w:pPr>
              <w:jc w:val="center"/>
              <w:rPr>
                <w:rFonts w:cs="Times New Roman"/>
                <w:bCs w:val="0"/>
                <w:sz w:val="22"/>
                <w:szCs w:val="24"/>
              </w:rPr>
            </w:pPr>
            <w:r w:rsidRPr="00CC76C4">
              <w:rPr>
                <w:rFonts w:cs="Times New Roman"/>
                <w:sz w:val="22"/>
                <w:szCs w:val="24"/>
              </w:rPr>
              <w:t>Pianista</w:t>
            </w:r>
          </w:p>
          <w:p w14:paraId="617362F7" w14:textId="77777777" w:rsidR="00486FB3" w:rsidRPr="00CC76C4" w:rsidRDefault="00486FB3" w:rsidP="00541235">
            <w:pPr>
              <w:jc w:val="center"/>
              <w:rPr>
                <w:rFonts w:cs="Times New Roman"/>
                <w:sz w:val="22"/>
                <w:szCs w:val="24"/>
              </w:rPr>
            </w:pPr>
          </w:p>
        </w:tc>
        <w:tc>
          <w:tcPr>
            <w:tcW w:w="1843" w:type="dxa"/>
            <w:noWrap/>
            <w:hideMark/>
          </w:tcPr>
          <w:p w14:paraId="22A87C24" w14:textId="77777777" w:rsidR="00A114DC"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4"/>
              </w:rPr>
            </w:pPr>
            <w:r w:rsidRPr="00CC76C4">
              <w:rPr>
                <w:rFonts w:cs="Times New Roman"/>
                <w:sz w:val="22"/>
                <w:szCs w:val="24"/>
              </w:rPr>
              <w:t>Fecha de</w:t>
            </w:r>
          </w:p>
          <w:p w14:paraId="34AF45D3" w14:textId="77777777" w:rsidR="009766B1"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Nac</w:t>
            </w:r>
            <w:r w:rsidR="00A114DC" w:rsidRPr="00CC76C4">
              <w:rPr>
                <w:rFonts w:cs="Times New Roman"/>
                <w:sz w:val="22"/>
                <w:szCs w:val="24"/>
              </w:rPr>
              <w:t>imiento</w:t>
            </w:r>
          </w:p>
        </w:tc>
        <w:tc>
          <w:tcPr>
            <w:tcW w:w="3336" w:type="dxa"/>
            <w:noWrap/>
            <w:hideMark/>
          </w:tcPr>
          <w:p w14:paraId="431673D6" w14:textId="77777777" w:rsidR="009766B1"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Fecha de Grabación</w:t>
            </w:r>
          </w:p>
        </w:tc>
        <w:tc>
          <w:tcPr>
            <w:tcW w:w="1058" w:type="dxa"/>
            <w:noWrap/>
            <w:hideMark/>
          </w:tcPr>
          <w:p w14:paraId="4F66BDD2" w14:textId="77777777" w:rsidR="009766B1"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Años</w:t>
            </w:r>
          </w:p>
        </w:tc>
      </w:tr>
      <w:tr w:rsidR="009766B1" w:rsidRPr="007D3A8E" w14:paraId="7F851FF6"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2BBD076" w14:textId="77777777" w:rsidR="009766B1" w:rsidRPr="00B5411D" w:rsidRDefault="009766B1" w:rsidP="00A735EF">
            <w:pPr>
              <w:jc w:val="both"/>
              <w:rPr>
                <w:rFonts w:cs="Times New Roman"/>
                <w:b w:val="0"/>
                <w:sz w:val="22"/>
                <w:szCs w:val="24"/>
              </w:rPr>
            </w:pPr>
            <w:r w:rsidRPr="00B5411D">
              <w:rPr>
                <w:rFonts w:cs="Times New Roman"/>
                <w:b w:val="0"/>
                <w:sz w:val="22"/>
                <w:szCs w:val="24"/>
              </w:rPr>
              <w:t>Puppulo, Elsa</w:t>
            </w:r>
          </w:p>
        </w:tc>
        <w:tc>
          <w:tcPr>
            <w:tcW w:w="1843" w:type="dxa"/>
            <w:noWrap/>
            <w:hideMark/>
          </w:tcPr>
          <w:p w14:paraId="3A391EED"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17/VIII/1938</w:t>
            </w:r>
          </w:p>
        </w:tc>
        <w:tc>
          <w:tcPr>
            <w:tcW w:w="3336" w:type="dxa"/>
            <w:noWrap/>
            <w:hideMark/>
          </w:tcPr>
          <w:p w14:paraId="3C643EB1"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II/1968</w:t>
            </w:r>
          </w:p>
        </w:tc>
        <w:tc>
          <w:tcPr>
            <w:tcW w:w="1058" w:type="dxa"/>
            <w:noWrap/>
            <w:hideMark/>
          </w:tcPr>
          <w:p w14:paraId="6CC5E8E9"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29</w:t>
            </w:r>
          </w:p>
        </w:tc>
      </w:tr>
      <w:tr w:rsidR="009766B1" w:rsidRPr="007D3A8E" w14:paraId="2ACA6ECA" w14:textId="77777777" w:rsidTr="00486FB3">
        <w:trPr>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128212C" w14:textId="77777777" w:rsidR="009766B1" w:rsidRPr="00B5411D" w:rsidRDefault="009766B1" w:rsidP="00A735EF">
            <w:pPr>
              <w:jc w:val="both"/>
              <w:rPr>
                <w:rFonts w:cs="Times New Roman"/>
                <w:b w:val="0"/>
                <w:sz w:val="22"/>
                <w:szCs w:val="24"/>
              </w:rPr>
            </w:pPr>
            <w:r w:rsidRPr="00B5411D">
              <w:rPr>
                <w:rFonts w:cs="Times New Roman"/>
                <w:b w:val="0"/>
                <w:sz w:val="22"/>
                <w:szCs w:val="24"/>
              </w:rPr>
              <w:t xml:space="preserve">Aybar, Francisco </w:t>
            </w:r>
          </w:p>
        </w:tc>
        <w:tc>
          <w:tcPr>
            <w:tcW w:w="1843" w:type="dxa"/>
            <w:noWrap/>
            <w:hideMark/>
          </w:tcPr>
          <w:p w14:paraId="6B8D51C0"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1941</w:t>
            </w:r>
          </w:p>
        </w:tc>
        <w:tc>
          <w:tcPr>
            <w:tcW w:w="3336" w:type="dxa"/>
            <w:noWrap/>
            <w:hideMark/>
          </w:tcPr>
          <w:p w14:paraId="27861881"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1974</w:t>
            </w:r>
          </w:p>
        </w:tc>
        <w:tc>
          <w:tcPr>
            <w:tcW w:w="1058" w:type="dxa"/>
            <w:noWrap/>
            <w:hideMark/>
          </w:tcPr>
          <w:p w14:paraId="5E66DA1D"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33</w:t>
            </w:r>
          </w:p>
        </w:tc>
      </w:tr>
      <w:tr w:rsidR="009766B1" w:rsidRPr="007D3A8E" w14:paraId="053A95C0"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3091692" w14:textId="77777777" w:rsidR="009766B1" w:rsidRPr="00B5411D" w:rsidRDefault="009766B1" w:rsidP="00A735EF">
            <w:pPr>
              <w:jc w:val="both"/>
              <w:rPr>
                <w:rFonts w:cs="Times New Roman"/>
                <w:b w:val="0"/>
                <w:sz w:val="22"/>
                <w:szCs w:val="24"/>
              </w:rPr>
            </w:pPr>
            <w:r w:rsidRPr="00B5411D">
              <w:rPr>
                <w:rFonts w:cs="Times New Roman"/>
                <w:b w:val="0"/>
                <w:sz w:val="22"/>
                <w:szCs w:val="24"/>
              </w:rPr>
              <w:t>Uribe, Blanca</w:t>
            </w:r>
          </w:p>
        </w:tc>
        <w:tc>
          <w:tcPr>
            <w:tcW w:w="1843" w:type="dxa"/>
            <w:noWrap/>
            <w:hideMark/>
          </w:tcPr>
          <w:p w14:paraId="7EB3BB0C"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22/IV/1940</w:t>
            </w:r>
          </w:p>
        </w:tc>
        <w:tc>
          <w:tcPr>
            <w:tcW w:w="3336" w:type="dxa"/>
            <w:noWrap/>
            <w:hideMark/>
          </w:tcPr>
          <w:p w14:paraId="501BBDA9"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1976</w:t>
            </w:r>
          </w:p>
        </w:tc>
        <w:tc>
          <w:tcPr>
            <w:tcW w:w="1058" w:type="dxa"/>
            <w:noWrap/>
            <w:hideMark/>
          </w:tcPr>
          <w:p w14:paraId="5347D170"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36</w:t>
            </w:r>
          </w:p>
        </w:tc>
      </w:tr>
      <w:tr w:rsidR="009766B1" w:rsidRPr="007D3A8E" w14:paraId="03E3AA39" w14:textId="77777777" w:rsidTr="00486FB3">
        <w:trPr>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38F94FB" w14:textId="77777777" w:rsidR="009766B1" w:rsidRPr="00B5411D" w:rsidRDefault="009766B1" w:rsidP="00A735EF">
            <w:pPr>
              <w:jc w:val="both"/>
              <w:rPr>
                <w:rFonts w:cs="Times New Roman"/>
                <w:b w:val="0"/>
                <w:sz w:val="22"/>
                <w:szCs w:val="24"/>
              </w:rPr>
            </w:pPr>
            <w:r w:rsidRPr="00B5411D">
              <w:rPr>
                <w:rFonts w:cs="Times New Roman"/>
                <w:b w:val="0"/>
                <w:sz w:val="22"/>
                <w:szCs w:val="24"/>
              </w:rPr>
              <w:t>Hamelin, Marc-André</w:t>
            </w:r>
          </w:p>
        </w:tc>
        <w:tc>
          <w:tcPr>
            <w:tcW w:w="1843" w:type="dxa"/>
            <w:noWrap/>
            <w:hideMark/>
          </w:tcPr>
          <w:p w14:paraId="26533DCC"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5/IX/1961</w:t>
            </w:r>
          </w:p>
        </w:tc>
        <w:tc>
          <w:tcPr>
            <w:tcW w:w="3336" w:type="dxa"/>
            <w:noWrap/>
            <w:hideMark/>
          </w:tcPr>
          <w:p w14:paraId="62768211"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 xml:space="preserve">7-8/IV/2004, 25-26/VIII/2004 </w:t>
            </w:r>
          </w:p>
        </w:tc>
        <w:tc>
          <w:tcPr>
            <w:tcW w:w="1058" w:type="dxa"/>
            <w:noWrap/>
            <w:hideMark/>
          </w:tcPr>
          <w:p w14:paraId="7768A089"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42</w:t>
            </w:r>
          </w:p>
        </w:tc>
      </w:tr>
      <w:tr w:rsidR="009766B1" w:rsidRPr="007D3A8E" w14:paraId="0D540117"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0060953" w14:textId="77777777" w:rsidR="009766B1" w:rsidRPr="00B5411D" w:rsidRDefault="009766B1" w:rsidP="00A735EF">
            <w:pPr>
              <w:jc w:val="both"/>
              <w:rPr>
                <w:rFonts w:cs="Times New Roman"/>
                <w:b w:val="0"/>
                <w:sz w:val="22"/>
                <w:szCs w:val="24"/>
              </w:rPr>
            </w:pPr>
            <w:r w:rsidRPr="00B5411D">
              <w:rPr>
                <w:rFonts w:cs="Times New Roman"/>
                <w:b w:val="0"/>
                <w:sz w:val="22"/>
                <w:szCs w:val="24"/>
              </w:rPr>
              <w:t>Baytelman, Pola</w:t>
            </w:r>
          </w:p>
        </w:tc>
        <w:tc>
          <w:tcPr>
            <w:tcW w:w="1843" w:type="dxa"/>
            <w:noWrap/>
            <w:hideMark/>
          </w:tcPr>
          <w:p w14:paraId="12A08CF9"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1946</w:t>
            </w:r>
          </w:p>
        </w:tc>
        <w:tc>
          <w:tcPr>
            <w:tcW w:w="3336" w:type="dxa"/>
            <w:noWrap/>
            <w:hideMark/>
          </w:tcPr>
          <w:p w14:paraId="344CDB70"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X/1995</w:t>
            </w:r>
          </w:p>
        </w:tc>
        <w:tc>
          <w:tcPr>
            <w:tcW w:w="1058" w:type="dxa"/>
            <w:noWrap/>
            <w:hideMark/>
          </w:tcPr>
          <w:p w14:paraId="038B2D42"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49</w:t>
            </w:r>
          </w:p>
        </w:tc>
      </w:tr>
      <w:tr w:rsidR="009766B1" w:rsidRPr="007D3A8E" w14:paraId="042CC5A1" w14:textId="77777777" w:rsidTr="00486FB3">
        <w:trPr>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6ABA871A" w14:textId="77777777" w:rsidR="009766B1" w:rsidRPr="00B5411D" w:rsidRDefault="009766B1" w:rsidP="00A735EF">
            <w:pPr>
              <w:jc w:val="both"/>
              <w:rPr>
                <w:rFonts w:cs="Times New Roman"/>
                <w:b w:val="0"/>
                <w:sz w:val="22"/>
                <w:szCs w:val="24"/>
              </w:rPr>
            </w:pPr>
            <w:r w:rsidRPr="00B5411D">
              <w:rPr>
                <w:rFonts w:cs="Times New Roman"/>
                <w:b w:val="0"/>
                <w:sz w:val="22"/>
                <w:szCs w:val="24"/>
              </w:rPr>
              <w:t>Echániz, José</w:t>
            </w:r>
          </w:p>
        </w:tc>
        <w:tc>
          <w:tcPr>
            <w:tcW w:w="1843" w:type="dxa"/>
            <w:noWrap/>
            <w:hideMark/>
          </w:tcPr>
          <w:p w14:paraId="10DDCFAF"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4/VI/1905</w:t>
            </w:r>
          </w:p>
        </w:tc>
        <w:tc>
          <w:tcPr>
            <w:tcW w:w="3336" w:type="dxa"/>
            <w:noWrap/>
            <w:hideMark/>
          </w:tcPr>
          <w:p w14:paraId="28751AE2"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Primavera/1954</w:t>
            </w:r>
          </w:p>
        </w:tc>
        <w:tc>
          <w:tcPr>
            <w:tcW w:w="1058" w:type="dxa"/>
            <w:noWrap/>
            <w:hideMark/>
          </w:tcPr>
          <w:p w14:paraId="2F950D52"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50</w:t>
            </w:r>
          </w:p>
        </w:tc>
      </w:tr>
      <w:tr w:rsidR="009766B1" w:rsidRPr="007D3A8E" w14:paraId="30B635C8"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4A665DD" w14:textId="77777777" w:rsidR="009766B1" w:rsidRPr="00B5411D" w:rsidRDefault="009766B1" w:rsidP="00A735EF">
            <w:pPr>
              <w:jc w:val="both"/>
              <w:rPr>
                <w:rFonts w:cs="Times New Roman"/>
                <w:b w:val="0"/>
                <w:sz w:val="22"/>
                <w:szCs w:val="24"/>
              </w:rPr>
            </w:pPr>
            <w:r w:rsidRPr="00B5411D">
              <w:rPr>
                <w:rFonts w:cs="Times New Roman"/>
                <w:b w:val="0"/>
                <w:sz w:val="22"/>
                <w:szCs w:val="24"/>
              </w:rPr>
              <w:t>Díaz-Frénot, Valentina</w:t>
            </w:r>
          </w:p>
        </w:tc>
        <w:tc>
          <w:tcPr>
            <w:tcW w:w="1843" w:type="dxa"/>
            <w:noWrap/>
            <w:hideMark/>
          </w:tcPr>
          <w:p w14:paraId="3E9EA7DA" w14:textId="77777777" w:rsidR="009766B1" w:rsidRPr="00CC76C4" w:rsidRDefault="00115793"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14/II/</w:t>
            </w:r>
            <w:r w:rsidR="009766B1" w:rsidRPr="00CC76C4">
              <w:rPr>
                <w:rFonts w:cs="Times New Roman"/>
                <w:color w:val="AEAAAA" w:themeColor="background2" w:themeShade="BF"/>
                <w:sz w:val="22"/>
                <w:szCs w:val="24"/>
                <w:highlight w:val="darkGray"/>
              </w:rPr>
              <w:t>1944</w:t>
            </w:r>
          </w:p>
        </w:tc>
        <w:tc>
          <w:tcPr>
            <w:tcW w:w="3336" w:type="dxa"/>
            <w:noWrap/>
            <w:hideMark/>
          </w:tcPr>
          <w:p w14:paraId="679A247E"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VI y X/2004</w:t>
            </w:r>
          </w:p>
        </w:tc>
        <w:tc>
          <w:tcPr>
            <w:tcW w:w="1058" w:type="dxa"/>
            <w:noWrap/>
            <w:hideMark/>
          </w:tcPr>
          <w:p w14:paraId="1F76EEDC"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60</w:t>
            </w:r>
          </w:p>
        </w:tc>
      </w:tr>
      <w:tr w:rsidR="009766B1" w:rsidRPr="007D3A8E" w14:paraId="3C7ADEFD" w14:textId="77777777" w:rsidTr="00486FB3">
        <w:trPr>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939F48C" w14:textId="77777777" w:rsidR="009766B1" w:rsidRPr="00B5411D" w:rsidRDefault="009766B1" w:rsidP="00A735EF">
            <w:pPr>
              <w:jc w:val="both"/>
              <w:rPr>
                <w:rFonts w:cs="Times New Roman"/>
                <w:b w:val="0"/>
                <w:sz w:val="22"/>
                <w:szCs w:val="24"/>
              </w:rPr>
            </w:pPr>
            <w:r w:rsidRPr="00B5411D">
              <w:rPr>
                <w:rFonts w:cs="Times New Roman"/>
                <w:b w:val="0"/>
                <w:sz w:val="22"/>
                <w:szCs w:val="24"/>
              </w:rPr>
              <w:t>Peña, Sergio</w:t>
            </w:r>
          </w:p>
        </w:tc>
        <w:tc>
          <w:tcPr>
            <w:tcW w:w="1843" w:type="dxa"/>
            <w:noWrap/>
            <w:hideMark/>
          </w:tcPr>
          <w:p w14:paraId="1F679639"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color w:val="AEAAAA" w:themeColor="background2" w:themeShade="BF"/>
                <w:sz w:val="22"/>
                <w:szCs w:val="24"/>
                <w:highlight w:val="darkGray"/>
              </w:rPr>
            </w:pPr>
            <w:r w:rsidRPr="00CC76C4">
              <w:rPr>
                <w:rFonts w:cs="Times New Roman"/>
                <w:color w:val="AEAAAA" w:themeColor="background2" w:themeShade="BF"/>
                <w:sz w:val="22"/>
                <w:szCs w:val="24"/>
                <w:highlight w:val="darkGray"/>
              </w:rPr>
              <w:t>5/XI/1931</w:t>
            </w:r>
          </w:p>
        </w:tc>
        <w:tc>
          <w:tcPr>
            <w:tcW w:w="3336" w:type="dxa"/>
            <w:noWrap/>
            <w:hideMark/>
          </w:tcPr>
          <w:p w14:paraId="63FAC9BE"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 xml:space="preserve">IX/1998 </w:t>
            </w:r>
          </w:p>
        </w:tc>
        <w:tc>
          <w:tcPr>
            <w:tcW w:w="1058" w:type="dxa"/>
            <w:noWrap/>
            <w:hideMark/>
          </w:tcPr>
          <w:p w14:paraId="271A7157"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66</w:t>
            </w:r>
          </w:p>
        </w:tc>
      </w:tr>
      <w:tr w:rsidR="009766B1" w:rsidRPr="007D3A8E" w14:paraId="1E296158"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0C95538" w14:textId="77777777" w:rsidR="009766B1" w:rsidRPr="00B5411D" w:rsidRDefault="009766B1" w:rsidP="00A735EF">
            <w:pPr>
              <w:jc w:val="both"/>
              <w:rPr>
                <w:rFonts w:cs="Times New Roman"/>
                <w:b w:val="0"/>
                <w:sz w:val="22"/>
                <w:szCs w:val="24"/>
              </w:rPr>
            </w:pPr>
            <w:r w:rsidRPr="00B5411D">
              <w:rPr>
                <w:rFonts w:cs="Times New Roman"/>
                <w:b w:val="0"/>
                <w:sz w:val="22"/>
                <w:szCs w:val="24"/>
              </w:rPr>
              <w:t>Christian, Sally</w:t>
            </w:r>
          </w:p>
        </w:tc>
        <w:tc>
          <w:tcPr>
            <w:tcW w:w="1843" w:type="dxa"/>
            <w:noWrap/>
          </w:tcPr>
          <w:p w14:paraId="56D71FDB"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black"/>
              </w:rPr>
            </w:pPr>
          </w:p>
        </w:tc>
        <w:tc>
          <w:tcPr>
            <w:tcW w:w="3336" w:type="dxa"/>
            <w:noWrap/>
            <w:hideMark/>
          </w:tcPr>
          <w:p w14:paraId="15EDFE96"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II/2007</w:t>
            </w:r>
          </w:p>
        </w:tc>
        <w:tc>
          <w:tcPr>
            <w:tcW w:w="1058" w:type="dxa"/>
            <w:noWrap/>
          </w:tcPr>
          <w:p w14:paraId="664C74CA"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p>
        </w:tc>
      </w:tr>
      <w:tr w:rsidR="009766B1" w:rsidRPr="007D3A8E" w14:paraId="71401D3C" w14:textId="77777777" w:rsidTr="00486FB3">
        <w:trPr>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4883F64" w14:textId="77777777" w:rsidR="009766B1" w:rsidRPr="00B5411D" w:rsidRDefault="009766B1" w:rsidP="00A735EF">
            <w:pPr>
              <w:jc w:val="both"/>
              <w:rPr>
                <w:rFonts w:cs="Times New Roman"/>
                <w:b w:val="0"/>
                <w:sz w:val="22"/>
                <w:szCs w:val="24"/>
              </w:rPr>
            </w:pPr>
            <w:r w:rsidRPr="00B5411D">
              <w:rPr>
                <w:rFonts w:cs="Times New Roman"/>
                <w:b w:val="0"/>
                <w:sz w:val="22"/>
                <w:szCs w:val="24"/>
              </w:rPr>
              <w:t xml:space="preserve">Schaaf, Peter </w:t>
            </w:r>
          </w:p>
        </w:tc>
        <w:tc>
          <w:tcPr>
            <w:tcW w:w="1843" w:type="dxa"/>
            <w:noWrap/>
          </w:tcPr>
          <w:p w14:paraId="69F4B1AC"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color w:val="AEAAAA" w:themeColor="background2" w:themeShade="BF"/>
                <w:sz w:val="22"/>
                <w:szCs w:val="24"/>
                <w:highlight w:val="black"/>
              </w:rPr>
            </w:pPr>
          </w:p>
        </w:tc>
        <w:tc>
          <w:tcPr>
            <w:tcW w:w="3336" w:type="dxa"/>
            <w:noWrap/>
            <w:hideMark/>
          </w:tcPr>
          <w:p w14:paraId="6B510539"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r w:rsidRPr="00CC76C4">
              <w:rPr>
                <w:rFonts w:cs="Times New Roman"/>
                <w:sz w:val="22"/>
                <w:szCs w:val="24"/>
              </w:rPr>
              <w:t>2011</w:t>
            </w:r>
          </w:p>
        </w:tc>
        <w:tc>
          <w:tcPr>
            <w:tcW w:w="1058" w:type="dxa"/>
            <w:noWrap/>
          </w:tcPr>
          <w:p w14:paraId="1E425192" w14:textId="77777777" w:rsidR="009766B1" w:rsidRPr="00CC76C4" w:rsidRDefault="009766B1" w:rsidP="00A735EF">
            <w:pPr>
              <w:jc w:val="both"/>
              <w:cnfStyle w:val="000000000000" w:firstRow="0" w:lastRow="0" w:firstColumn="0" w:lastColumn="0" w:oddVBand="0" w:evenVBand="0" w:oddHBand="0" w:evenHBand="0" w:firstRowFirstColumn="0" w:firstRowLastColumn="0" w:lastRowFirstColumn="0" w:lastRowLastColumn="0"/>
              <w:rPr>
                <w:rFonts w:cs="Times New Roman"/>
                <w:sz w:val="22"/>
                <w:szCs w:val="24"/>
              </w:rPr>
            </w:pPr>
          </w:p>
        </w:tc>
      </w:tr>
      <w:tr w:rsidR="009766B1" w:rsidRPr="007D3A8E" w14:paraId="663EFF97" w14:textId="77777777" w:rsidTr="00486F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3AE86C6" w14:textId="77777777" w:rsidR="009766B1" w:rsidRPr="00B5411D" w:rsidRDefault="009766B1" w:rsidP="00A735EF">
            <w:pPr>
              <w:jc w:val="both"/>
              <w:rPr>
                <w:rFonts w:cs="Times New Roman"/>
                <w:b w:val="0"/>
                <w:sz w:val="22"/>
                <w:szCs w:val="24"/>
              </w:rPr>
            </w:pPr>
            <w:r w:rsidRPr="00B5411D">
              <w:rPr>
                <w:rFonts w:cs="Times New Roman"/>
                <w:b w:val="0"/>
                <w:sz w:val="22"/>
                <w:szCs w:val="24"/>
              </w:rPr>
              <w:t xml:space="preserve">Verona, Paul </w:t>
            </w:r>
          </w:p>
        </w:tc>
        <w:tc>
          <w:tcPr>
            <w:tcW w:w="1843" w:type="dxa"/>
            <w:noWrap/>
            <w:hideMark/>
          </w:tcPr>
          <w:p w14:paraId="19753D10" w14:textId="77777777" w:rsidR="009766B1" w:rsidRPr="00CC76C4" w:rsidRDefault="00115793" w:rsidP="00A735EF">
            <w:pPr>
              <w:jc w:val="both"/>
              <w:cnfStyle w:val="000000100000" w:firstRow="0" w:lastRow="0" w:firstColumn="0" w:lastColumn="0" w:oddVBand="0" w:evenVBand="0" w:oddHBand="1" w:evenHBand="0" w:firstRowFirstColumn="0" w:firstRowLastColumn="0" w:lastRowFirstColumn="0" w:lastRowLastColumn="0"/>
              <w:rPr>
                <w:rFonts w:cs="Times New Roman"/>
                <w:color w:val="AEAAAA" w:themeColor="background2" w:themeShade="BF"/>
                <w:sz w:val="22"/>
                <w:szCs w:val="24"/>
                <w:highlight w:val="black"/>
              </w:rPr>
            </w:pPr>
            <w:r w:rsidRPr="00CC76C4">
              <w:rPr>
                <w:rFonts w:cs="Times New Roman"/>
                <w:color w:val="AEAAAA" w:themeColor="background2" w:themeShade="BF"/>
                <w:sz w:val="22"/>
                <w:szCs w:val="24"/>
                <w:highlight w:val="darkGray"/>
              </w:rPr>
              <w:t>27/IX/1953</w:t>
            </w:r>
          </w:p>
        </w:tc>
        <w:tc>
          <w:tcPr>
            <w:tcW w:w="3336" w:type="dxa"/>
            <w:noWrap/>
            <w:hideMark/>
          </w:tcPr>
          <w:p w14:paraId="41B44E34" w14:textId="77777777" w:rsidR="009766B1" w:rsidRPr="00CC76C4" w:rsidRDefault="009766B1"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6,9/10/2008, 14/11/2008</w:t>
            </w:r>
          </w:p>
        </w:tc>
        <w:tc>
          <w:tcPr>
            <w:tcW w:w="1058" w:type="dxa"/>
            <w:noWrap/>
            <w:hideMark/>
          </w:tcPr>
          <w:p w14:paraId="3D28EDFE" w14:textId="77777777" w:rsidR="009766B1" w:rsidRPr="00CC76C4" w:rsidRDefault="00A21DA0" w:rsidP="00A735EF">
            <w:pPr>
              <w:jc w:val="both"/>
              <w:cnfStyle w:val="000000100000" w:firstRow="0" w:lastRow="0" w:firstColumn="0" w:lastColumn="0" w:oddVBand="0" w:evenVBand="0" w:oddHBand="1" w:evenHBand="0" w:firstRowFirstColumn="0" w:firstRowLastColumn="0" w:lastRowFirstColumn="0" w:lastRowLastColumn="0"/>
              <w:rPr>
                <w:rFonts w:cs="Times New Roman"/>
                <w:sz w:val="22"/>
                <w:szCs w:val="24"/>
              </w:rPr>
            </w:pPr>
            <w:r w:rsidRPr="00CC76C4">
              <w:rPr>
                <w:rFonts w:cs="Times New Roman"/>
                <w:sz w:val="22"/>
                <w:szCs w:val="24"/>
              </w:rPr>
              <w:t>54</w:t>
            </w:r>
          </w:p>
        </w:tc>
      </w:tr>
    </w:tbl>
    <w:p w14:paraId="1DAE1426" w14:textId="6217BED3" w:rsidR="005E1233" w:rsidRPr="00CC76C4" w:rsidRDefault="005E1233" w:rsidP="005E1233">
      <w:pPr>
        <w:spacing w:line="360" w:lineRule="auto"/>
        <w:jc w:val="center"/>
        <w:rPr>
          <w:sz w:val="20"/>
          <w:szCs w:val="20"/>
        </w:rPr>
      </w:pPr>
      <w:r w:rsidRPr="00CC76C4">
        <w:rPr>
          <w:sz w:val="20"/>
          <w:szCs w:val="20"/>
        </w:rPr>
        <w:t>Fuente</w:t>
      </w:r>
      <w:r w:rsidRPr="00F1422F">
        <w:rPr>
          <w:sz w:val="20"/>
          <w:szCs w:val="20"/>
        </w:rPr>
        <w:t xml:space="preserve">: Actualización de la tabla </w:t>
      </w:r>
      <w:r w:rsidR="00C65848" w:rsidRPr="00F1422F">
        <w:rPr>
          <w:sz w:val="20"/>
          <w:szCs w:val="20"/>
        </w:rPr>
        <w:t>realizada por</w:t>
      </w:r>
      <w:r w:rsidRPr="00F1422F">
        <w:rPr>
          <w:sz w:val="20"/>
          <w:szCs w:val="20"/>
        </w:rPr>
        <w:t xml:space="preserve"> Pérez (2012, pp. 270-271)</w:t>
      </w:r>
    </w:p>
    <w:p w14:paraId="6D215F33" w14:textId="77777777" w:rsidR="005E1233" w:rsidRPr="005E1233" w:rsidRDefault="005E1233" w:rsidP="00541235">
      <w:pPr>
        <w:spacing w:line="360" w:lineRule="auto"/>
        <w:ind w:firstLine="708"/>
        <w:jc w:val="both"/>
        <w:rPr>
          <w:sz w:val="20"/>
        </w:rPr>
      </w:pPr>
    </w:p>
    <w:p w14:paraId="474FF6C8" w14:textId="3A47BCC3" w:rsidR="009766B1" w:rsidRDefault="009766B1" w:rsidP="00541235">
      <w:pPr>
        <w:spacing w:line="360" w:lineRule="auto"/>
        <w:ind w:firstLine="708"/>
        <w:jc w:val="both"/>
      </w:pPr>
      <w:r>
        <w:t>En este sentido, la grabación de Elsa Puppulo, realizada cuando tenía 29 años, se presenta fuera de estilo y un poco lenta</w:t>
      </w:r>
      <w:r w:rsidR="008F6D37">
        <w:t>;</w:t>
      </w:r>
      <w:r>
        <w:t xml:space="preserve"> da la sensación de que la pianista quizá no conocía completamente la obra</w:t>
      </w:r>
      <w:r w:rsidR="00F85D62">
        <w:t>,</w:t>
      </w:r>
      <w:r>
        <w:t xml:space="preserve"> pues en algunos números como en </w:t>
      </w:r>
      <w:r w:rsidRPr="0087121B">
        <w:rPr>
          <w:i/>
        </w:rPr>
        <w:t>El puerto</w:t>
      </w:r>
      <w:r>
        <w:t xml:space="preserve"> pareciera estar leyendo a primera vista desde la partitura. En el otro lado de la balanza</w:t>
      </w:r>
      <w:r w:rsidR="00113ACB">
        <w:t>, se encuentra</w:t>
      </w:r>
      <w:r>
        <w:t xml:space="preserve"> Sergio Peña,</w:t>
      </w:r>
      <w:r w:rsidR="00723C85">
        <w:t xml:space="preserve"> quien,</w:t>
      </w:r>
      <w:r>
        <w:t xml:space="preserve"> </w:t>
      </w:r>
      <w:r w:rsidR="00723C85">
        <w:t>a</w:t>
      </w:r>
      <w:r>
        <w:t xml:space="preserve"> sus 66 años</w:t>
      </w:r>
      <w:r w:rsidR="00723C85">
        <w:t>,</w:t>
      </w:r>
      <w:r>
        <w:t xml:space="preserve"> parece ser que encontró tarde en su trayecto de vida</w:t>
      </w:r>
      <w:r w:rsidR="00723C85">
        <w:t xml:space="preserve"> a esta obra</w:t>
      </w:r>
      <w:r w:rsidR="00113ACB">
        <w:t>,</w:t>
      </w:r>
      <w:r>
        <w:t xml:space="preserve"> ya que sus tempos musicales son también lentos y titubeantes en ciertos pasajes de la obra. El resto de </w:t>
      </w:r>
      <w:r w:rsidR="00E14881">
        <w:t>los pianistas</w:t>
      </w:r>
      <w:r>
        <w:t xml:space="preserve"> parece estar en condiciones de ofrecer versiones aceptables en cuanto a velocidad, dinámica y brío.  </w:t>
      </w:r>
    </w:p>
    <w:p w14:paraId="61BB39A3" w14:textId="77777777" w:rsidR="00723C85" w:rsidRDefault="00723C85" w:rsidP="00F1422F">
      <w:pPr>
        <w:spacing w:line="360" w:lineRule="auto"/>
      </w:pPr>
    </w:p>
    <w:p w14:paraId="669EFA07" w14:textId="77777777" w:rsidR="009766B1" w:rsidRPr="00541235" w:rsidRDefault="009766B1" w:rsidP="00541235">
      <w:pPr>
        <w:pStyle w:val="Ttulo2"/>
        <w:spacing w:before="0" w:line="360" w:lineRule="auto"/>
        <w:rPr>
          <w:rFonts w:ascii="Arial" w:eastAsia="Times New Roman" w:hAnsi="Arial" w:cs="Arial"/>
          <w:bCs/>
          <w:color w:val="auto"/>
          <w:sz w:val="24"/>
          <w:szCs w:val="24"/>
        </w:rPr>
      </w:pPr>
      <w:r w:rsidRPr="00541235">
        <w:rPr>
          <w:rFonts w:ascii="Arial" w:eastAsia="Times New Roman" w:hAnsi="Arial" w:cs="Arial"/>
          <w:bCs/>
          <w:color w:val="auto"/>
          <w:sz w:val="24"/>
          <w:szCs w:val="24"/>
        </w:rPr>
        <w:t xml:space="preserve">El producto comercial </w:t>
      </w:r>
    </w:p>
    <w:p w14:paraId="216EC5BA" w14:textId="77777777" w:rsidR="00CC76C4" w:rsidRDefault="00BE5F35" w:rsidP="00541235">
      <w:pPr>
        <w:spacing w:line="360" w:lineRule="auto"/>
        <w:ind w:firstLine="708"/>
        <w:jc w:val="both"/>
      </w:pPr>
      <w:r>
        <w:t xml:space="preserve">Al analizar el </w:t>
      </w:r>
      <w:r w:rsidR="0035259D">
        <w:t>empaquetado de las grabaciones</w:t>
      </w:r>
      <w:r w:rsidR="00B43A1D">
        <w:t>,</w:t>
      </w:r>
      <w:r w:rsidR="0035259D">
        <w:t xml:space="preserve"> se observa que </w:t>
      </w:r>
      <w:r>
        <w:t>en los registros americanos aparecen fotografías de los pianistas</w:t>
      </w:r>
      <w:r w:rsidR="00603C49">
        <w:t>,</w:t>
      </w:r>
      <w:r>
        <w:t xml:space="preserve"> </w:t>
      </w:r>
      <w:r w:rsidR="00E23512">
        <w:t>así como</w:t>
      </w:r>
      <w:r>
        <w:t xml:space="preserve"> representaciones de bailadores flamencos y de la Alhambra, las cuales constituyen posibilidades adecuadas para promover estas grabaciones</w:t>
      </w:r>
      <w:r w:rsidR="0035259D">
        <w:t>, con soluciones visuales que se mantienen dentro de los</w:t>
      </w:r>
      <w:r w:rsidR="009766B1">
        <w:t xml:space="preserve"> </w:t>
      </w:r>
      <w:r w:rsidR="009766B1" w:rsidRPr="009E4A58">
        <w:t>temas iconográficos</w:t>
      </w:r>
      <w:r w:rsidR="009766B1">
        <w:t xml:space="preserve"> característicos </w:t>
      </w:r>
      <w:r w:rsidR="0035259D">
        <w:t xml:space="preserve">relacionados con la integral de </w:t>
      </w:r>
      <w:r w:rsidR="0035259D" w:rsidRPr="00020133">
        <w:rPr>
          <w:i/>
        </w:rPr>
        <w:t>Iberia</w:t>
      </w:r>
      <w:r w:rsidR="009766B1">
        <w:rPr>
          <w:rStyle w:val="Refdenotaalpie"/>
        </w:rPr>
        <w:footnoteReference w:id="6"/>
      </w:r>
      <w:r w:rsidR="009766B1">
        <w:t xml:space="preserve">. </w:t>
      </w:r>
    </w:p>
    <w:p w14:paraId="31A43295" w14:textId="77777777" w:rsidR="00CC76C4" w:rsidRDefault="00CC76C4" w:rsidP="00CC76C4">
      <w:pPr>
        <w:spacing w:line="360" w:lineRule="auto"/>
        <w:ind w:firstLine="708"/>
        <w:jc w:val="both"/>
      </w:pPr>
      <w:r>
        <w:lastRenderedPageBreak/>
        <w:t xml:space="preserve">Es importante recalcar que incluir la imagen del pianista en la portada es una apuesta segura para comercializar una grabación ya que, por una parte, le permite al discófilo identificar al intérprete y, por otra parte, el sello discográfico no tiene que pagar derechos de autor en el caso de que la fotografía la haya realizado su propio personal. Las grabaciones que optaron por esta posibilidad fueron las de Francisco Aybar (1974), Valentina Díaz-Frénot (2005) y Sally Christian (2009), músicos que aparecen sentados o al lado del piano, circunstancia que refuerza la capacidad de informar al posible comprador que se trata de una grabación con música para ese instrumento de tecla.  </w:t>
      </w:r>
    </w:p>
    <w:p w14:paraId="1AB0A28D" w14:textId="2554097B" w:rsidR="009766B1" w:rsidRDefault="009766B1" w:rsidP="00541235">
      <w:pPr>
        <w:spacing w:line="360" w:lineRule="auto"/>
        <w:ind w:firstLine="708"/>
        <w:jc w:val="both"/>
      </w:pPr>
      <w:r>
        <w:t xml:space="preserve">Los dibujos de Laura Albéniz que acompañaron la </w:t>
      </w:r>
      <w:r w:rsidR="005D07D4">
        <w:t>reedición española</w:t>
      </w:r>
      <w:r w:rsidR="002A05F4">
        <w:t xml:space="preserve"> publicada por la Unión Musical Española (ca. 1918)</w:t>
      </w:r>
      <w:r w:rsidR="00F85D62">
        <w:t>,</w:t>
      </w:r>
      <w:r w:rsidR="005D07D4">
        <w:t xml:space="preserve"> derivada de la </w:t>
      </w:r>
      <w:r>
        <w:t>Edición Mutualle</w:t>
      </w:r>
      <w:r w:rsidR="00F85D62">
        <w:t>,</w:t>
      </w:r>
      <w:r>
        <w:t xml:space="preserve"> sentaron un precedente dentro del imaginario cultural asociado a esta colección de piezas</w:t>
      </w:r>
      <w:r w:rsidR="00764991">
        <w:rPr>
          <w:rStyle w:val="Refdenotaalpie"/>
        </w:rPr>
        <w:footnoteReference w:id="7"/>
      </w:r>
      <w:r>
        <w:t xml:space="preserve">. En ellos aparecen mujeres en vestidos tradicionales que se relacionan con las fiestas propias de Andalucía. En relación con esta temática, la carátula original de José Echániz </w:t>
      </w:r>
      <w:r w:rsidR="00E624C1">
        <w:t xml:space="preserve">(1955) </w:t>
      </w:r>
      <w:r>
        <w:t>presenta una ilustración con trajes tradicionales</w:t>
      </w:r>
      <w:r w:rsidR="00E26DCF">
        <w:t>,</w:t>
      </w:r>
      <w:r>
        <w:t xml:space="preserve"> </w:t>
      </w:r>
      <w:r w:rsidR="004C6BF7">
        <w:t>en cambio</w:t>
      </w:r>
      <w:r w:rsidR="007D3A8E">
        <w:t>,</w:t>
      </w:r>
      <w:r>
        <w:t xml:space="preserve"> la reedición de un par de años después incluye una imagen poderosa donde aparece retratado el bailador Antonio que tiene una pose con garbo dentro de un juego de luces que asemejan una cueva reflejada a través de una carreta. De modo similar, la portada de Sergio Peña </w:t>
      </w:r>
      <w:r w:rsidR="00E624C1">
        <w:t xml:space="preserve">(2000) </w:t>
      </w:r>
      <w:r>
        <w:t xml:space="preserve">incluye una representación de una zambra con una bailadora en un primer plano acompañada por varios músicos. </w:t>
      </w:r>
      <w:r w:rsidR="00E23512">
        <w:t>Mientras que l</w:t>
      </w:r>
      <w:r>
        <w:t>a portada de Pola Baytelman</w:t>
      </w:r>
      <w:r w:rsidR="004426E8">
        <w:t xml:space="preserve"> (1998)</w:t>
      </w:r>
      <w:r>
        <w:t xml:space="preserve"> incluye la imagen de una mujer en traje de bolera, aunque llama la atención que el vestido sea de color verde. </w:t>
      </w:r>
    </w:p>
    <w:p w14:paraId="0558C0FC" w14:textId="528D6968" w:rsidR="009766B1" w:rsidRDefault="009766B1" w:rsidP="00541235">
      <w:pPr>
        <w:spacing w:line="360" w:lineRule="auto"/>
        <w:ind w:firstLine="708"/>
        <w:jc w:val="both"/>
      </w:pPr>
      <w:r>
        <w:t xml:space="preserve">Otra posibilidad adecuada es la representación de la Alhambra, que aparece en las portadas de Blanca Uribe </w:t>
      </w:r>
      <w:r w:rsidR="004426E8">
        <w:t xml:space="preserve">(1976) </w:t>
      </w:r>
      <w:r>
        <w:t>y Marc-André Hamelin</w:t>
      </w:r>
      <w:r w:rsidR="004426E8">
        <w:t xml:space="preserve"> (2005)</w:t>
      </w:r>
      <w:r>
        <w:t xml:space="preserve">. La grabación de la pianista colombiana incluye una fotografía del Patio de </w:t>
      </w:r>
      <w:r w:rsidR="004C6BF7">
        <w:t>l</w:t>
      </w:r>
      <w:r>
        <w:t xml:space="preserve">os </w:t>
      </w:r>
      <w:r w:rsidR="004C6BF7">
        <w:t xml:space="preserve">Leones </w:t>
      </w:r>
      <w:r>
        <w:t xml:space="preserve">mientras que el registro del músico canadiense </w:t>
      </w:r>
      <w:r w:rsidR="00362EA7">
        <w:t>muestra</w:t>
      </w:r>
      <w:r>
        <w:t xml:space="preserve"> una ilustración del costado de este complejo arquitectónico, patrimonio de la humanidad.  </w:t>
      </w:r>
    </w:p>
    <w:p w14:paraId="38F03B25" w14:textId="4AE25F76" w:rsidR="009766B1" w:rsidRDefault="009766B1" w:rsidP="00541235">
      <w:pPr>
        <w:spacing w:line="360" w:lineRule="auto"/>
        <w:ind w:firstLine="708"/>
        <w:jc w:val="both"/>
      </w:pPr>
      <w:r>
        <w:lastRenderedPageBreak/>
        <w:t>L</w:t>
      </w:r>
      <w:r w:rsidR="00362EA7">
        <w:t xml:space="preserve">os registros </w:t>
      </w:r>
      <w:r>
        <w:t xml:space="preserve">más recientes, realizadas por Paul Verona </w:t>
      </w:r>
      <w:r w:rsidR="004426E8">
        <w:t>(</w:t>
      </w:r>
      <w:r>
        <w:t>2008</w:t>
      </w:r>
      <w:r w:rsidR="004426E8">
        <w:t>)</w:t>
      </w:r>
      <w:r>
        <w:t xml:space="preserve"> y por Peter Schaaf </w:t>
      </w:r>
      <w:r w:rsidR="004426E8">
        <w:t>(</w:t>
      </w:r>
      <w:r>
        <w:t>2011</w:t>
      </w:r>
      <w:r w:rsidR="004426E8">
        <w:t>)</w:t>
      </w:r>
      <w:r w:rsidR="00F85D62">
        <w:t>,</w:t>
      </w:r>
      <w:r>
        <w:t xml:space="preserve"> hacen énfasis en la tipografía y en</w:t>
      </w:r>
      <w:r w:rsidR="004C6BF7">
        <w:t xml:space="preserve"> el</w:t>
      </w:r>
      <w:r>
        <w:t xml:space="preserve"> color como elementos principales de sus portadas. En este sentido, es difícil establecer un nexo emotivo o cultural con esta obra para piano; no obstante, esta solución tampoco resulta extrema y se puede percibir como neutra.    </w:t>
      </w:r>
    </w:p>
    <w:p w14:paraId="7319CBBC" w14:textId="3DE68DC2" w:rsidR="009766B1" w:rsidRDefault="009766B1" w:rsidP="00541235">
      <w:pPr>
        <w:spacing w:line="360" w:lineRule="auto"/>
        <w:ind w:firstLine="708"/>
        <w:jc w:val="both"/>
        <w:rPr>
          <w:bCs/>
        </w:rPr>
      </w:pPr>
      <w:r>
        <w:t xml:space="preserve">La grabación de Elsa Puppulo </w:t>
      </w:r>
      <w:r w:rsidR="004426E8">
        <w:t>(1968)</w:t>
      </w:r>
      <w:r w:rsidR="004C6BF7">
        <w:t>,</w:t>
      </w:r>
      <w:r w:rsidR="004426E8">
        <w:t xml:space="preserve"> </w:t>
      </w:r>
      <w:r>
        <w:t>realizada en Buenos Aires</w:t>
      </w:r>
      <w:r w:rsidR="004C6BF7">
        <w:t>,</w:t>
      </w:r>
      <w:r>
        <w:t xml:space="preserve"> presenta un álbum interesante desde los puntos de vista iconográfico y cultural. La portada incluye el logo de la compañía aérea española </w:t>
      </w:r>
      <w:r w:rsidRPr="003A133F">
        <w:t>Iberia</w:t>
      </w:r>
      <w:r>
        <w:t xml:space="preserve"> </w:t>
      </w:r>
      <w:r w:rsidRPr="000C1AC4">
        <w:t>que se muestra con un matiz rojo</w:t>
      </w:r>
      <w:r>
        <w:t>, mientras que l</w:t>
      </w:r>
      <w:r w:rsidRPr="000C1AC4">
        <w:t xml:space="preserve">os rótulos </w:t>
      </w:r>
      <w:r>
        <w:t xml:space="preserve">referentes al compositor, intérprete e instrumento </w:t>
      </w:r>
      <w:r w:rsidRPr="000C1AC4">
        <w:t>aparecen con tinta negra</w:t>
      </w:r>
      <w:r>
        <w:t>. En definitiva, e</w:t>
      </w:r>
      <w:r w:rsidRPr="000C1AC4">
        <w:t xml:space="preserve">l color y el grosor de </w:t>
      </w:r>
      <w:r>
        <w:t xml:space="preserve">la </w:t>
      </w:r>
      <w:r w:rsidRPr="000C1AC4">
        <w:t xml:space="preserve">palabra </w:t>
      </w:r>
      <w:r w:rsidRPr="00541235">
        <w:rPr>
          <w:i/>
          <w:iCs/>
        </w:rPr>
        <w:t>Iberia</w:t>
      </w:r>
      <w:r w:rsidR="004C6BF7">
        <w:rPr>
          <w:iCs/>
        </w:rPr>
        <w:t>,</w:t>
      </w:r>
      <w:r w:rsidRPr="000C1AC4">
        <w:t xml:space="preserve"> en combinación con el ciel</w:t>
      </w:r>
      <w:r w:rsidR="004C6BF7">
        <w:t>o,</w:t>
      </w:r>
      <w:r>
        <w:t xml:space="preserve"> </w:t>
      </w:r>
      <w:r w:rsidRPr="000C1AC4">
        <w:t>sug</w:t>
      </w:r>
      <w:r>
        <w:t xml:space="preserve">ieren </w:t>
      </w:r>
      <w:r w:rsidRPr="000C1AC4">
        <w:t xml:space="preserve">una representación promocional de la compañía española </w:t>
      </w:r>
      <w:r w:rsidRPr="000C1AC4">
        <w:rPr>
          <w:bCs/>
        </w:rPr>
        <w:t>aérea del mismo nombre</w:t>
      </w:r>
      <w:r w:rsidR="008F6D37">
        <w:rPr>
          <w:bCs/>
        </w:rPr>
        <w:t>.</w:t>
      </w:r>
    </w:p>
    <w:p w14:paraId="3FA9EE92" w14:textId="186FD489" w:rsidR="009766B1" w:rsidRDefault="009766B1" w:rsidP="00541235">
      <w:pPr>
        <w:spacing w:line="360" w:lineRule="auto"/>
        <w:ind w:firstLine="708"/>
        <w:jc w:val="both"/>
      </w:pPr>
      <w:r>
        <w:t xml:space="preserve">Es conveniente recordar que esta entidad realizó el primer vuelo comercial entre Madrid y Buenos Aires en septiembre de 1946 </w:t>
      </w:r>
      <w:r w:rsidR="00925CB0">
        <w:t>(Cué, 21 sep</w:t>
      </w:r>
      <w:r w:rsidR="007B4688">
        <w:t>tiembre</w:t>
      </w:r>
      <w:r w:rsidR="00F85D62">
        <w:t xml:space="preserve"> de</w:t>
      </w:r>
      <w:r w:rsidR="00925CB0">
        <w:t xml:space="preserve"> 2016)</w:t>
      </w:r>
      <w:r w:rsidR="00405B25">
        <w:t xml:space="preserve">, </w:t>
      </w:r>
      <w:r>
        <w:t xml:space="preserve">quizá la intención detrás de este registro </w:t>
      </w:r>
      <w:r w:rsidR="00E23512">
        <w:t>sonoro</w:t>
      </w:r>
      <w:r>
        <w:t xml:space="preserve"> de la obra </w:t>
      </w:r>
      <w:r w:rsidR="00E23512">
        <w:t>pianística</w:t>
      </w:r>
      <w:r>
        <w:t xml:space="preserve"> de Albéniz </w:t>
      </w:r>
      <w:r w:rsidR="00405B25">
        <w:t xml:space="preserve">era </w:t>
      </w:r>
      <w:r>
        <w:t>realiz</w:t>
      </w:r>
      <w:r w:rsidR="00405B25">
        <w:t>ar una grabación</w:t>
      </w:r>
      <w:r>
        <w:t xml:space="preserve"> para conmemorar aquel primer viaje entre ambos países, España y Argentina, así como promocionar su flotilla de aviones Caravelle</w:t>
      </w:r>
      <w:r w:rsidR="002A5564">
        <w:t>,</w:t>
      </w:r>
      <w:r>
        <w:t xml:space="preserve"> dado que una de las caras interiores del álbum contiene el siguiente texto</w:t>
      </w:r>
      <w:r w:rsidR="00437078">
        <w:t xml:space="preserve"> (Puppulo, 1978)</w:t>
      </w:r>
      <w:r>
        <w:t xml:space="preserve">: </w:t>
      </w:r>
    </w:p>
    <w:p w14:paraId="753239DE" w14:textId="77777777" w:rsidR="009766B1" w:rsidRPr="00541235" w:rsidRDefault="009766B1" w:rsidP="00541235">
      <w:pPr>
        <w:spacing w:line="360" w:lineRule="auto"/>
        <w:ind w:left="1418" w:right="49"/>
        <w:jc w:val="both"/>
        <w:rPr>
          <w:szCs w:val="24"/>
        </w:rPr>
      </w:pPr>
      <w:r w:rsidRPr="00541235">
        <w:rPr>
          <w:szCs w:val="24"/>
        </w:rPr>
        <w:t>Toda la historia de España, la de sus poetas, la de sus músicos y la de sus pintores, es un vuelo de libertad creadora. Un viaje hacia los lugares queridos entrañablemente.</w:t>
      </w:r>
    </w:p>
    <w:p w14:paraId="22E2E9E5" w14:textId="77777777" w:rsidR="009766B1" w:rsidRPr="00541235" w:rsidRDefault="009766B1" w:rsidP="00541235">
      <w:pPr>
        <w:spacing w:line="360" w:lineRule="auto"/>
        <w:ind w:left="1418" w:right="49" w:firstLine="706"/>
        <w:jc w:val="both"/>
        <w:rPr>
          <w:szCs w:val="24"/>
        </w:rPr>
      </w:pPr>
      <w:r w:rsidRPr="00541235">
        <w:rPr>
          <w:szCs w:val="24"/>
        </w:rPr>
        <w:t xml:space="preserve">Es tradicional también, el homenaje que IBERIA, rinde a la música española al bautizar a sus aviones “Caravelle” con nombres de grandes figuras de la música hispana. </w:t>
      </w:r>
    </w:p>
    <w:p w14:paraId="7633AD8F" w14:textId="77777777" w:rsidR="009766B1" w:rsidRPr="00541235" w:rsidRDefault="009766B1" w:rsidP="00541235">
      <w:pPr>
        <w:spacing w:line="360" w:lineRule="auto"/>
        <w:ind w:left="1418" w:right="49" w:firstLine="706"/>
        <w:jc w:val="both"/>
        <w:rPr>
          <w:szCs w:val="24"/>
        </w:rPr>
      </w:pPr>
      <w:r w:rsidRPr="00541235">
        <w:rPr>
          <w:szCs w:val="24"/>
        </w:rPr>
        <w:t>Verdaderas alas musicales forman la flota de IBERIA, que lleva por los cielos los nombres de los grandes compositores que han sabido dar su mejor arte en pro del acervo musical de España.</w:t>
      </w:r>
    </w:p>
    <w:p w14:paraId="37965012" w14:textId="7D4C6A32" w:rsidR="009766B1" w:rsidRDefault="009766B1" w:rsidP="00715902">
      <w:pPr>
        <w:spacing w:line="360" w:lineRule="auto"/>
        <w:ind w:firstLine="708"/>
        <w:jc w:val="both"/>
      </w:pPr>
      <w:r>
        <w:t xml:space="preserve">Es </w:t>
      </w:r>
      <w:r w:rsidR="00362EA7">
        <w:t>un hecho</w:t>
      </w:r>
      <w:r>
        <w:t xml:space="preserve"> que la flotilla fue bautizada con nombres de ilustres músicos españoles </w:t>
      </w:r>
      <w:r w:rsidR="004C6BF7">
        <w:t xml:space="preserve">(véase la tabla </w:t>
      </w:r>
      <w:r w:rsidR="00E23512">
        <w:t>4</w:t>
      </w:r>
      <w:r w:rsidR="004C6BF7">
        <w:t xml:space="preserve">) </w:t>
      </w:r>
      <w:r>
        <w:t xml:space="preserve">de la misma manera como otra flota llevó nombre de pintores españoles y una triada más </w:t>
      </w:r>
      <w:r w:rsidR="00725FC0">
        <w:t xml:space="preserve">con los de </w:t>
      </w:r>
      <w:r>
        <w:t xml:space="preserve">la Pinta, la Niña y la Santa María. </w:t>
      </w:r>
    </w:p>
    <w:p w14:paraId="7792F546" w14:textId="77777777" w:rsidR="000E7F5F" w:rsidRDefault="000E7F5F" w:rsidP="00715902">
      <w:pPr>
        <w:spacing w:line="360" w:lineRule="auto"/>
        <w:ind w:firstLine="708"/>
        <w:jc w:val="both"/>
      </w:pPr>
    </w:p>
    <w:p w14:paraId="1517B1A8" w14:textId="77777777" w:rsidR="004C6BF7" w:rsidRDefault="004C6BF7" w:rsidP="00541235">
      <w:pPr>
        <w:spacing w:line="360" w:lineRule="auto"/>
        <w:ind w:firstLine="708"/>
        <w:jc w:val="both"/>
      </w:pPr>
    </w:p>
    <w:p w14:paraId="1C8A859A" w14:textId="77777777" w:rsidR="009766B1" w:rsidRPr="0069311E" w:rsidRDefault="0069311E" w:rsidP="00541235">
      <w:pPr>
        <w:spacing w:line="360" w:lineRule="auto"/>
        <w:jc w:val="center"/>
        <w:rPr>
          <w:szCs w:val="24"/>
        </w:rPr>
      </w:pPr>
      <w:r w:rsidRPr="00541235">
        <w:rPr>
          <w:b/>
          <w:szCs w:val="24"/>
        </w:rPr>
        <w:lastRenderedPageBreak/>
        <w:t>Tabla</w:t>
      </w:r>
      <w:r w:rsidRPr="0069311E">
        <w:rPr>
          <w:b/>
          <w:szCs w:val="24"/>
        </w:rPr>
        <w:t xml:space="preserve"> </w:t>
      </w:r>
      <w:r w:rsidR="00A735EF" w:rsidRPr="0069311E">
        <w:rPr>
          <w:b/>
          <w:szCs w:val="24"/>
        </w:rPr>
        <w:t>4</w:t>
      </w:r>
      <w:r w:rsidR="009766B1" w:rsidRPr="0069311E">
        <w:rPr>
          <w:b/>
          <w:szCs w:val="24"/>
        </w:rPr>
        <w:t xml:space="preserve">. </w:t>
      </w:r>
      <w:r w:rsidR="00A14EB3">
        <w:rPr>
          <w:szCs w:val="24"/>
        </w:rPr>
        <w:t>M</w:t>
      </w:r>
      <w:r w:rsidR="009766B1" w:rsidRPr="0069311E">
        <w:rPr>
          <w:szCs w:val="24"/>
        </w:rPr>
        <w:t xml:space="preserve">úsicos escogidos para representar a una flota </w:t>
      </w:r>
      <w:r w:rsidR="00437078" w:rsidRPr="0069311E">
        <w:rPr>
          <w:szCs w:val="24"/>
        </w:rPr>
        <w:t xml:space="preserve">aérea </w:t>
      </w:r>
      <w:r w:rsidR="009766B1" w:rsidRPr="0069311E">
        <w:rPr>
          <w:szCs w:val="24"/>
        </w:rPr>
        <w:t>de la compañía Iberia</w:t>
      </w:r>
    </w:p>
    <w:tbl>
      <w:tblPr>
        <w:tblStyle w:val="Tablanormal2"/>
        <w:tblW w:w="9303" w:type="dxa"/>
        <w:jc w:val="center"/>
        <w:tblLook w:val="04A0" w:firstRow="1" w:lastRow="0" w:firstColumn="1" w:lastColumn="0" w:noHBand="0" w:noVBand="1"/>
      </w:tblPr>
      <w:tblGrid>
        <w:gridCol w:w="2268"/>
        <w:gridCol w:w="2329"/>
        <w:gridCol w:w="2294"/>
        <w:gridCol w:w="2412"/>
      </w:tblGrid>
      <w:tr w:rsidR="0056418B" w:rsidRPr="007D3A8E" w14:paraId="31DE3346" w14:textId="77777777" w:rsidTr="004044FE">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302" w:type="dxa"/>
            <w:gridSpan w:val="4"/>
            <w:vAlign w:val="center"/>
          </w:tcPr>
          <w:p w14:paraId="09342E3B" w14:textId="77777777" w:rsidR="0056418B" w:rsidRPr="0018599C" w:rsidRDefault="0056418B" w:rsidP="004044FE">
            <w:pPr>
              <w:jc w:val="center"/>
              <w:rPr>
                <w:sz w:val="22"/>
                <w:szCs w:val="20"/>
              </w:rPr>
            </w:pPr>
            <w:r w:rsidRPr="0018599C">
              <w:rPr>
                <w:sz w:val="22"/>
                <w:szCs w:val="20"/>
              </w:rPr>
              <w:t>Flota Jett “Caravella” de Iberia</w:t>
            </w:r>
          </w:p>
        </w:tc>
      </w:tr>
      <w:tr w:rsidR="009961A5" w:rsidRPr="007D3A8E" w14:paraId="26EEA00A" w14:textId="77777777" w:rsidTr="001859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14:paraId="3461D3DB" w14:textId="77777777" w:rsidR="009961A5" w:rsidRPr="0018599C" w:rsidRDefault="009961A5" w:rsidP="004044FE">
            <w:pPr>
              <w:spacing w:line="276" w:lineRule="auto"/>
              <w:ind w:left="397"/>
              <w:rPr>
                <w:b w:val="0"/>
                <w:sz w:val="22"/>
                <w:szCs w:val="20"/>
              </w:rPr>
            </w:pPr>
            <w:r w:rsidRPr="0018599C">
              <w:rPr>
                <w:b w:val="0"/>
                <w:sz w:val="22"/>
                <w:szCs w:val="20"/>
              </w:rPr>
              <w:t>Isaac Albéniz</w:t>
            </w:r>
          </w:p>
          <w:p w14:paraId="280940B7" w14:textId="77777777" w:rsidR="009961A5" w:rsidRPr="0018599C" w:rsidRDefault="009961A5" w:rsidP="004044FE">
            <w:pPr>
              <w:spacing w:line="276" w:lineRule="auto"/>
              <w:ind w:left="397"/>
              <w:rPr>
                <w:b w:val="0"/>
                <w:sz w:val="22"/>
                <w:szCs w:val="20"/>
              </w:rPr>
            </w:pPr>
            <w:r w:rsidRPr="0018599C">
              <w:rPr>
                <w:b w:val="0"/>
                <w:sz w:val="22"/>
                <w:szCs w:val="20"/>
              </w:rPr>
              <w:t>Ruperto Chapi</w:t>
            </w:r>
          </w:p>
          <w:p w14:paraId="06048340" w14:textId="77777777" w:rsidR="009961A5" w:rsidRPr="0018599C" w:rsidRDefault="009961A5" w:rsidP="004044FE">
            <w:pPr>
              <w:spacing w:line="276" w:lineRule="auto"/>
              <w:ind w:left="397"/>
              <w:rPr>
                <w:b w:val="0"/>
                <w:sz w:val="22"/>
                <w:szCs w:val="20"/>
              </w:rPr>
            </w:pPr>
            <w:r w:rsidRPr="0018599C">
              <w:rPr>
                <w:b w:val="0"/>
                <w:sz w:val="22"/>
                <w:szCs w:val="20"/>
              </w:rPr>
              <w:t>Enrique Granados</w:t>
            </w:r>
          </w:p>
          <w:p w14:paraId="762BEEC3" w14:textId="77777777" w:rsidR="009961A5" w:rsidRPr="0018599C" w:rsidRDefault="009961A5" w:rsidP="004044FE">
            <w:pPr>
              <w:spacing w:line="276" w:lineRule="auto"/>
              <w:ind w:left="397"/>
              <w:rPr>
                <w:b w:val="0"/>
                <w:sz w:val="22"/>
                <w:szCs w:val="20"/>
              </w:rPr>
            </w:pPr>
            <w:r w:rsidRPr="0018599C">
              <w:rPr>
                <w:b w:val="0"/>
                <w:sz w:val="22"/>
                <w:szCs w:val="20"/>
              </w:rPr>
              <w:t>Manuel de Falla</w:t>
            </w:r>
          </w:p>
          <w:p w14:paraId="0E7397BE" w14:textId="77777777" w:rsidR="009961A5" w:rsidRPr="0018599C" w:rsidRDefault="009961A5" w:rsidP="004044FE">
            <w:pPr>
              <w:spacing w:line="276" w:lineRule="auto"/>
              <w:ind w:left="397"/>
              <w:rPr>
                <w:sz w:val="22"/>
                <w:szCs w:val="20"/>
              </w:rPr>
            </w:pPr>
            <w:r w:rsidRPr="0018599C">
              <w:rPr>
                <w:b w:val="0"/>
                <w:sz w:val="22"/>
                <w:szCs w:val="20"/>
              </w:rPr>
              <w:t>Joaquín Turina</w:t>
            </w:r>
          </w:p>
        </w:tc>
        <w:tc>
          <w:tcPr>
            <w:tcW w:w="2329" w:type="dxa"/>
          </w:tcPr>
          <w:p w14:paraId="039112E4"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Maestro Victoria</w:t>
            </w:r>
          </w:p>
          <w:p w14:paraId="6F8E7783"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Amadeo Vives</w:t>
            </w:r>
          </w:p>
          <w:p w14:paraId="478BCFC1" w14:textId="77777777" w:rsidR="009961A5" w:rsidRPr="0018599C" w:rsidRDefault="009961A5"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Pablo Sarasate</w:t>
            </w:r>
          </w:p>
          <w:p w14:paraId="59ADFFFF" w14:textId="77777777" w:rsidR="009961A5" w:rsidRPr="0018599C" w:rsidRDefault="009961A5"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Alfonso X el sabio</w:t>
            </w:r>
          </w:p>
          <w:p w14:paraId="0342AE29" w14:textId="77777777" w:rsidR="009961A5" w:rsidRPr="0018599C" w:rsidRDefault="009961A5"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Juan C. Arriaga</w:t>
            </w:r>
          </w:p>
        </w:tc>
        <w:tc>
          <w:tcPr>
            <w:tcW w:w="2294" w:type="dxa"/>
          </w:tcPr>
          <w:p w14:paraId="30200A2D"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José Usandizaga</w:t>
            </w:r>
          </w:p>
          <w:p w14:paraId="58332B6D"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Mastro Padilla</w:t>
            </w:r>
          </w:p>
          <w:p w14:paraId="3E15E597"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Hilarión Eslava</w:t>
            </w:r>
          </w:p>
          <w:p w14:paraId="6915A865"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Jesús Guridi</w:t>
            </w:r>
          </w:p>
          <w:p w14:paraId="7EEA2306" w14:textId="77777777" w:rsidR="009961A5"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Teobaldo Power</w:t>
            </w:r>
          </w:p>
        </w:tc>
        <w:tc>
          <w:tcPr>
            <w:tcW w:w="2412" w:type="dxa"/>
          </w:tcPr>
          <w:p w14:paraId="774E9270"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Emilio Arrieta</w:t>
            </w:r>
          </w:p>
          <w:p w14:paraId="1C54DD3B"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Tomás Bretón</w:t>
            </w:r>
          </w:p>
          <w:p w14:paraId="7EB7F4B9"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Jerónimo Jiménez</w:t>
            </w:r>
          </w:p>
          <w:p w14:paraId="72346AAB" w14:textId="77777777" w:rsidR="0056418B"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Padre Antonio Soler</w:t>
            </w:r>
          </w:p>
          <w:p w14:paraId="5FED1FED" w14:textId="77777777" w:rsidR="009961A5" w:rsidRPr="0018599C" w:rsidRDefault="0056418B" w:rsidP="004044FE">
            <w:pPr>
              <w:spacing w:line="276" w:lineRule="auto"/>
              <w:ind w:left="397"/>
              <w:cnfStyle w:val="000000100000" w:firstRow="0" w:lastRow="0" w:firstColumn="0" w:lastColumn="0" w:oddVBand="0" w:evenVBand="0" w:oddHBand="1" w:evenHBand="0" w:firstRowFirstColumn="0" w:firstRowLastColumn="0" w:lastRowFirstColumn="0" w:lastRowLastColumn="0"/>
              <w:rPr>
                <w:sz w:val="22"/>
                <w:szCs w:val="20"/>
              </w:rPr>
            </w:pPr>
            <w:r w:rsidRPr="0018599C">
              <w:rPr>
                <w:sz w:val="22"/>
                <w:szCs w:val="20"/>
              </w:rPr>
              <w:t>Francisco Tarrera</w:t>
            </w:r>
          </w:p>
        </w:tc>
      </w:tr>
    </w:tbl>
    <w:p w14:paraId="2B7E6A6A" w14:textId="51DACF90" w:rsidR="009766B1" w:rsidRPr="0018599C" w:rsidRDefault="004C6BF7" w:rsidP="00541235">
      <w:pPr>
        <w:spacing w:line="360" w:lineRule="auto"/>
        <w:jc w:val="center"/>
        <w:rPr>
          <w:sz w:val="20"/>
        </w:rPr>
      </w:pPr>
      <w:r w:rsidRPr="0018599C">
        <w:rPr>
          <w:sz w:val="20"/>
        </w:rPr>
        <w:t>Fuente: Elaboración propia</w:t>
      </w:r>
      <w:r w:rsidR="0018599C" w:rsidRPr="0018599C">
        <w:rPr>
          <w:sz w:val="20"/>
        </w:rPr>
        <w:t xml:space="preserve"> a partir de la información del LP (Puppulo, 1978)</w:t>
      </w:r>
    </w:p>
    <w:p w14:paraId="07D8A5C3" w14:textId="77777777" w:rsidR="004C6BF7" w:rsidRDefault="004C6BF7" w:rsidP="00887CFA">
      <w:pPr>
        <w:spacing w:line="360" w:lineRule="auto"/>
        <w:jc w:val="both"/>
      </w:pPr>
    </w:p>
    <w:p w14:paraId="2BC522A0" w14:textId="24C4F491" w:rsidR="0069683F" w:rsidRDefault="009766B1" w:rsidP="00CC76C4">
      <w:pPr>
        <w:spacing w:line="360" w:lineRule="auto"/>
        <w:ind w:firstLine="708"/>
        <w:jc w:val="both"/>
      </w:pPr>
      <w:r>
        <w:t xml:space="preserve">Dentro de la historia comercial de las grabaciones integrales de </w:t>
      </w:r>
      <w:r w:rsidRPr="000838D0">
        <w:rPr>
          <w:i/>
        </w:rPr>
        <w:t>Iberia</w:t>
      </w:r>
      <w:r w:rsidR="00A6019E">
        <w:t>,</w:t>
      </w:r>
      <w:r>
        <w:t xml:space="preserve"> el álbum de Puppulo constituye un caso particular dado que se utiliza la interpretación </w:t>
      </w:r>
      <w:r w:rsidR="00437078">
        <w:t xml:space="preserve">grabada </w:t>
      </w:r>
      <w:r>
        <w:t xml:space="preserve">de </w:t>
      </w:r>
      <w:r w:rsidR="00517A74">
        <w:t>la</w:t>
      </w:r>
      <w:r>
        <w:t xml:space="preserve"> pianista para promocionar un servicio comercial. S</w:t>
      </w:r>
      <w:r w:rsidR="00386293">
        <w:t>o</w:t>
      </w:r>
      <w:r>
        <w:t xml:space="preserve">lo existe un producto similar, la reedición española en </w:t>
      </w:r>
      <w:r w:rsidR="00FC477F">
        <w:t>elepé</w:t>
      </w:r>
      <w:r>
        <w:t xml:space="preserve"> de la grabación Claude Helffer</w:t>
      </w:r>
      <w:r w:rsidR="00925CB0">
        <w:t xml:space="preserve"> (1974)</w:t>
      </w:r>
      <w:r>
        <w:t>, que incluy</w:t>
      </w:r>
      <w:r w:rsidR="00925CB0">
        <w:t>ó</w:t>
      </w:r>
      <w:r>
        <w:t xml:space="preserve"> en su portada una reproducción de la obra </w:t>
      </w:r>
      <w:r w:rsidRPr="00BE07C2">
        <w:rPr>
          <w:i/>
        </w:rPr>
        <w:t>El Otoño</w:t>
      </w:r>
      <w:r>
        <w:t xml:space="preserve"> de Francisco Goya </w:t>
      </w:r>
      <w:r w:rsidR="00925CB0">
        <w:t xml:space="preserve">y </w:t>
      </w:r>
      <w:r>
        <w:t xml:space="preserve">que fue realizado en exclusiva por el sello Marfer para la cadena del Corte Inglés, que se encargó de distribuirlo </w:t>
      </w:r>
      <w:r w:rsidR="00437078">
        <w:t xml:space="preserve">en España </w:t>
      </w:r>
      <w:r>
        <w:t xml:space="preserve">a través de sus almacenes. </w:t>
      </w:r>
    </w:p>
    <w:p w14:paraId="21623F0B" w14:textId="705C8F11" w:rsidR="00CC76C4" w:rsidRDefault="00CC76C4" w:rsidP="00CC76C4">
      <w:pPr>
        <w:spacing w:line="360" w:lineRule="auto"/>
        <w:ind w:firstLine="708"/>
        <w:jc w:val="both"/>
      </w:pPr>
      <w:r>
        <w:t xml:space="preserve">Las propuestas visuales de las grabaciones americanas de </w:t>
      </w:r>
      <w:r w:rsidRPr="00A33C80">
        <w:rPr>
          <w:i/>
        </w:rPr>
        <w:t>Iberia</w:t>
      </w:r>
      <w:r>
        <w:t xml:space="preserve"> se pueden apreciar en la Figura 1 que incluye diversas temáticas. </w:t>
      </w:r>
    </w:p>
    <w:p w14:paraId="29E979AF" w14:textId="7CEE07CF" w:rsidR="000E7F5F" w:rsidRDefault="000E7F5F" w:rsidP="00CC76C4">
      <w:pPr>
        <w:spacing w:line="360" w:lineRule="auto"/>
        <w:ind w:firstLine="708"/>
        <w:jc w:val="both"/>
      </w:pPr>
    </w:p>
    <w:p w14:paraId="52AE9D37" w14:textId="0FD21B21" w:rsidR="000E7F5F" w:rsidRDefault="000E7F5F" w:rsidP="00CC76C4">
      <w:pPr>
        <w:spacing w:line="360" w:lineRule="auto"/>
        <w:ind w:firstLine="708"/>
        <w:jc w:val="both"/>
      </w:pPr>
    </w:p>
    <w:p w14:paraId="0A6773CB" w14:textId="3DD1EC11" w:rsidR="000E7F5F" w:rsidRDefault="000E7F5F" w:rsidP="00CC76C4">
      <w:pPr>
        <w:spacing w:line="360" w:lineRule="auto"/>
        <w:ind w:firstLine="708"/>
        <w:jc w:val="both"/>
      </w:pPr>
    </w:p>
    <w:p w14:paraId="395A204B" w14:textId="5195A819" w:rsidR="000E7F5F" w:rsidRDefault="000E7F5F" w:rsidP="00CC76C4">
      <w:pPr>
        <w:spacing w:line="360" w:lineRule="auto"/>
        <w:ind w:firstLine="708"/>
        <w:jc w:val="both"/>
      </w:pPr>
    </w:p>
    <w:p w14:paraId="755EB287" w14:textId="4CF3D104" w:rsidR="000E7F5F" w:rsidRDefault="000E7F5F" w:rsidP="00CC76C4">
      <w:pPr>
        <w:spacing w:line="360" w:lineRule="auto"/>
        <w:ind w:firstLine="708"/>
        <w:jc w:val="both"/>
      </w:pPr>
    </w:p>
    <w:p w14:paraId="40A6568D" w14:textId="48533FBB" w:rsidR="000E7F5F" w:rsidRDefault="000E7F5F" w:rsidP="00CC76C4">
      <w:pPr>
        <w:spacing w:line="360" w:lineRule="auto"/>
        <w:ind w:firstLine="708"/>
        <w:jc w:val="both"/>
      </w:pPr>
    </w:p>
    <w:p w14:paraId="3CC0C0FA" w14:textId="49B7FAB5" w:rsidR="000E7F5F" w:rsidRDefault="000E7F5F" w:rsidP="00CC76C4">
      <w:pPr>
        <w:spacing w:line="360" w:lineRule="auto"/>
        <w:ind w:firstLine="708"/>
        <w:jc w:val="both"/>
      </w:pPr>
    </w:p>
    <w:p w14:paraId="3219BAF6" w14:textId="2026349A" w:rsidR="000E7F5F" w:rsidRDefault="000E7F5F" w:rsidP="00CC76C4">
      <w:pPr>
        <w:spacing w:line="360" w:lineRule="auto"/>
        <w:ind w:firstLine="708"/>
        <w:jc w:val="both"/>
      </w:pPr>
    </w:p>
    <w:p w14:paraId="74BCCB7D" w14:textId="09D7688F" w:rsidR="000E7F5F" w:rsidRDefault="000E7F5F" w:rsidP="00CC76C4">
      <w:pPr>
        <w:spacing w:line="360" w:lineRule="auto"/>
        <w:ind w:firstLine="708"/>
        <w:jc w:val="both"/>
      </w:pPr>
    </w:p>
    <w:p w14:paraId="27D2EA07" w14:textId="6168CB3C" w:rsidR="000E7F5F" w:rsidRDefault="000E7F5F" w:rsidP="00CC76C4">
      <w:pPr>
        <w:spacing w:line="360" w:lineRule="auto"/>
        <w:ind w:firstLine="708"/>
        <w:jc w:val="both"/>
      </w:pPr>
    </w:p>
    <w:p w14:paraId="0C499B96" w14:textId="7EE27459" w:rsidR="000E7F5F" w:rsidRDefault="000E7F5F" w:rsidP="00CC76C4">
      <w:pPr>
        <w:spacing w:line="360" w:lineRule="auto"/>
        <w:ind w:firstLine="708"/>
        <w:jc w:val="both"/>
      </w:pPr>
    </w:p>
    <w:p w14:paraId="509676A3" w14:textId="3752323E" w:rsidR="000E7F5F" w:rsidRDefault="000E7F5F" w:rsidP="00CC76C4">
      <w:pPr>
        <w:spacing w:line="360" w:lineRule="auto"/>
        <w:ind w:firstLine="708"/>
        <w:jc w:val="both"/>
      </w:pPr>
    </w:p>
    <w:p w14:paraId="675E44FF" w14:textId="77777777" w:rsidR="000E7F5F" w:rsidRDefault="000E7F5F" w:rsidP="00CC76C4">
      <w:pPr>
        <w:spacing w:line="360" w:lineRule="auto"/>
        <w:ind w:firstLine="708"/>
        <w:jc w:val="both"/>
      </w:pPr>
    </w:p>
    <w:p w14:paraId="51195A5E" w14:textId="77777777" w:rsidR="00CC76C4" w:rsidRDefault="00CC76C4" w:rsidP="00CC76C4">
      <w:pPr>
        <w:spacing w:line="360" w:lineRule="auto"/>
        <w:jc w:val="center"/>
      </w:pPr>
      <w:r w:rsidRPr="00541235">
        <w:rPr>
          <w:b/>
          <w:szCs w:val="24"/>
        </w:rPr>
        <w:lastRenderedPageBreak/>
        <w:t>Figura</w:t>
      </w:r>
      <w:r w:rsidRPr="0069311E">
        <w:rPr>
          <w:b/>
          <w:szCs w:val="24"/>
        </w:rPr>
        <w:t xml:space="preserve"> </w:t>
      </w:r>
      <w:r>
        <w:rPr>
          <w:b/>
          <w:szCs w:val="24"/>
        </w:rPr>
        <w:t>1</w:t>
      </w:r>
      <w:r w:rsidRPr="0069311E">
        <w:rPr>
          <w:b/>
          <w:szCs w:val="24"/>
        </w:rPr>
        <w:t xml:space="preserve">. </w:t>
      </w:r>
      <w:r>
        <w:rPr>
          <w:szCs w:val="24"/>
        </w:rPr>
        <w:t>Portadas de las versiones americanas de Iberia</w:t>
      </w:r>
    </w:p>
    <w:p w14:paraId="54ACAC07" w14:textId="77777777" w:rsidR="00CC76C4" w:rsidRDefault="00CC76C4" w:rsidP="00CC76C4">
      <w:pPr>
        <w:spacing w:line="360" w:lineRule="auto"/>
        <w:jc w:val="center"/>
      </w:pPr>
      <w:r>
        <w:rPr>
          <w:noProof/>
        </w:rPr>
        <w:drawing>
          <wp:inline distT="0" distB="0" distL="0" distR="0" wp14:anchorId="4A95F2DE" wp14:editId="759308C9">
            <wp:extent cx="44577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0409" cy="3345307"/>
                    </a:xfrm>
                    <a:prstGeom prst="rect">
                      <a:avLst/>
                    </a:prstGeom>
                    <a:noFill/>
                    <a:ln>
                      <a:noFill/>
                    </a:ln>
                  </pic:spPr>
                </pic:pic>
              </a:graphicData>
            </a:graphic>
          </wp:inline>
        </w:drawing>
      </w:r>
    </w:p>
    <w:p w14:paraId="7F506740" w14:textId="77777777" w:rsidR="00CC76C4" w:rsidRPr="00CC76C4" w:rsidRDefault="00CC76C4" w:rsidP="00CC76C4">
      <w:pPr>
        <w:spacing w:line="360" w:lineRule="auto"/>
        <w:jc w:val="center"/>
        <w:rPr>
          <w:sz w:val="20"/>
        </w:rPr>
      </w:pPr>
      <w:r w:rsidRPr="00CC76C4">
        <w:rPr>
          <w:sz w:val="20"/>
        </w:rPr>
        <w:t>Fuente: Elaboración propia</w:t>
      </w:r>
    </w:p>
    <w:p w14:paraId="0A23FB09" w14:textId="77777777" w:rsidR="00CC76C4" w:rsidRDefault="00CC76C4" w:rsidP="00CC76C4">
      <w:pPr>
        <w:spacing w:line="360" w:lineRule="auto"/>
        <w:ind w:firstLine="708"/>
        <w:jc w:val="both"/>
      </w:pPr>
    </w:p>
    <w:p w14:paraId="14CC1051" w14:textId="2689C7A0" w:rsidR="00164B23" w:rsidRDefault="00164B23" w:rsidP="00541235">
      <w:pPr>
        <w:spacing w:line="360" w:lineRule="auto"/>
        <w:ind w:firstLine="708"/>
        <w:jc w:val="both"/>
      </w:pPr>
      <w:r>
        <w:t xml:space="preserve">De este subgrupo de grabaciones americanas, cuatro de ellas son álbumes elepé: la de Echaniz presenta una caja propia de los años cincuenta e incluye un folleto independiente con texto del </w:t>
      </w:r>
      <w:r w:rsidRPr="000C1AC4">
        <w:t>reconocido clavecinista Fernando Valenti</w:t>
      </w:r>
      <w:r w:rsidR="00A6019E">
        <w:t xml:space="preserve">; </w:t>
      </w:r>
      <w:r>
        <w:t>las otras dos (Puppulo y Aybar)</w:t>
      </w:r>
      <w:r w:rsidR="00A6019E">
        <w:t>, por su parte,</w:t>
      </w:r>
      <w:r>
        <w:t xml:space="preserve"> se abren y el texto informativo aparece impreso en las caras centrales.</w:t>
      </w:r>
      <w:r w:rsidRPr="000C1AC4">
        <w:t xml:space="preserve"> </w:t>
      </w:r>
      <w:r>
        <w:t>El texto de la pianista argentina, reseñado en párrafos anteriores, fue redactado por la compañía discográfica</w:t>
      </w:r>
      <w:r w:rsidR="00A6019E">
        <w:t>, mientras que</w:t>
      </w:r>
      <w:r>
        <w:t xml:space="preserve"> </w:t>
      </w:r>
      <w:r w:rsidRPr="000C1AC4">
        <w:t xml:space="preserve">Martin Bookspan, escritor y locutor de radio, </w:t>
      </w:r>
      <w:r>
        <w:t xml:space="preserve">fue </w:t>
      </w:r>
      <w:r w:rsidRPr="000C1AC4">
        <w:t>qu</w:t>
      </w:r>
      <w:r>
        <w:t>ien</w:t>
      </w:r>
      <w:r w:rsidRPr="000C1AC4">
        <w:t xml:space="preserve"> se encargó de escribir el contenido para la grabación de Francisco Aybar</w:t>
      </w:r>
      <w:r>
        <w:t xml:space="preserve">. La edición original de Blanca Uribe también apareció en vinilo, sin embargo, desconocemos el texto que pudo acompañarle, aunque suponemos que incluyó un texto genérico generado por el sello discográfico, como ocurre en una reedición posterior donde se adjuntó una hoja simple que, lamentablemente, contiene erratas tanto en el texto como en el nombre de las piezas (Uribe, 1999). </w:t>
      </w:r>
    </w:p>
    <w:p w14:paraId="0EBC0890" w14:textId="77777777" w:rsidR="000E7F5F" w:rsidRDefault="000E7F5F" w:rsidP="00541235">
      <w:pPr>
        <w:spacing w:line="360" w:lineRule="auto"/>
        <w:ind w:firstLine="708"/>
        <w:jc w:val="both"/>
      </w:pPr>
    </w:p>
    <w:p w14:paraId="739ABDD4" w14:textId="3688A53A" w:rsidR="00761301" w:rsidRDefault="009766B1" w:rsidP="00EC08BC">
      <w:pPr>
        <w:spacing w:line="360" w:lineRule="auto"/>
        <w:ind w:firstLine="708"/>
        <w:jc w:val="both"/>
      </w:pPr>
      <w:r>
        <w:lastRenderedPageBreak/>
        <w:t>En cuanto a los sets de discos compactos, destaca el folleto que acompaña la grabación de Díaz-Frénot, cuyo texto fue escrito por la musicóloga Jacqueline Kalfa y aparece en tres idiomas (español, francés e inglés)</w:t>
      </w:r>
      <w:r w:rsidR="00437078">
        <w:t>, con un total de 66 páginas</w:t>
      </w:r>
      <w:r>
        <w:t xml:space="preserve">. El que acompaña la grabación de Hamelin fue escrito por otro musicólogo especialista en Albéniz: </w:t>
      </w:r>
      <w:r w:rsidR="00437078">
        <w:t xml:space="preserve">el profesor </w:t>
      </w:r>
      <w:r>
        <w:t xml:space="preserve">Walter A. Clark. Igual de importantes son las grabaciones de Sergio Peña, Pola Baytelman, Paul Verona y Peter Schaaf, ya que los </w:t>
      </w:r>
      <w:r w:rsidR="00437078">
        <w:t xml:space="preserve">mismos </w:t>
      </w:r>
      <w:r>
        <w:t xml:space="preserve">intérpretes escribieron sus textos o contribuyeron al folleto. El diseño del registro sonoro de Sally Christian </w:t>
      </w:r>
      <w:r w:rsidRPr="000C1AC4">
        <w:rPr>
          <w:color w:val="000000"/>
        </w:rPr>
        <w:t xml:space="preserve">es la única grabación de </w:t>
      </w:r>
      <w:r w:rsidRPr="000C1AC4">
        <w:rPr>
          <w:i/>
          <w:iCs/>
          <w:color w:val="000000"/>
        </w:rPr>
        <w:t>Iberia</w:t>
      </w:r>
      <w:r w:rsidRPr="000C1AC4">
        <w:rPr>
          <w:color w:val="000000"/>
        </w:rPr>
        <w:t xml:space="preserve"> que ofrece un folio en lug</w:t>
      </w:r>
      <w:r>
        <w:rPr>
          <w:color w:val="000000"/>
        </w:rPr>
        <w:t xml:space="preserve">ar del típico libreto engrapado; en sus lados </w:t>
      </w:r>
      <w:r w:rsidR="00A6019E">
        <w:rPr>
          <w:color w:val="000000"/>
        </w:rPr>
        <w:t xml:space="preserve">se observan </w:t>
      </w:r>
      <w:r>
        <w:rPr>
          <w:color w:val="000000"/>
        </w:rPr>
        <w:t>información y fotografías sobre el compositor, la intérprete y el afinador de piano, así como una descripción de las modificaciones realizadas</w:t>
      </w:r>
      <w:r w:rsidR="00E23512">
        <w:rPr>
          <w:color w:val="000000"/>
        </w:rPr>
        <w:t xml:space="preserve"> al instrumento</w:t>
      </w:r>
      <w:r>
        <w:rPr>
          <w:color w:val="000000"/>
        </w:rPr>
        <w:t xml:space="preserve"> para </w:t>
      </w:r>
      <w:r w:rsidR="00E23512">
        <w:rPr>
          <w:color w:val="000000"/>
        </w:rPr>
        <w:t xml:space="preserve">efectuar </w:t>
      </w:r>
      <w:r>
        <w:rPr>
          <w:color w:val="000000"/>
        </w:rPr>
        <w:t xml:space="preserve">dicha grabación. </w:t>
      </w:r>
      <w:r>
        <w:t xml:space="preserve"> </w:t>
      </w:r>
    </w:p>
    <w:p w14:paraId="0FF5938E" w14:textId="77777777" w:rsidR="00A6019E" w:rsidRDefault="00A6019E" w:rsidP="00541235">
      <w:pPr>
        <w:spacing w:line="360" w:lineRule="auto"/>
        <w:ind w:firstLine="708"/>
        <w:jc w:val="both"/>
      </w:pPr>
    </w:p>
    <w:p w14:paraId="12715605" w14:textId="77777777" w:rsidR="009766B1" w:rsidRPr="00CC76C4" w:rsidRDefault="009766B1" w:rsidP="00541235">
      <w:pPr>
        <w:pStyle w:val="Ttulo2"/>
        <w:spacing w:before="0" w:line="360" w:lineRule="auto"/>
        <w:rPr>
          <w:rFonts w:ascii="Arial" w:hAnsi="Arial" w:cs="Arial"/>
          <w:sz w:val="24"/>
          <w:szCs w:val="24"/>
        </w:rPr>
      </w:pPr>
      <w:r w:rsidRPr="00CC76C4">
        <w:rPr>
          <w:rFonts w:ascii="Arial" w:hAnsi="Arial" w:cs="Arial"/>
          <w:sz w:val="24"/>
          <w:szCs w:val="24"/>
        </w:rPr>
        <w:t>Transferencia de vinilos</w:t>
      </w:r>
    </w:p>
    <w:p w14:paraId="20FDB5CA" w14:textId="77777777" w:rsidR="009766B1" w:rsidRDefault="009766B1" w:rsidP="00541235">
      <w:pPr>
        <w:spacing w:line="360" w:lineRule="auto"/>
        <w:ind w:firstLine="708"/>
        <w:jc w:val="both"/>
      </w:pPr>
      <w:r>
        <w:t xml:space="preserve">Tres grabaciones integrales de </w:t>
      </w:r>
      <w:r w:rsidRPr="00E9772C">
        <w:rPr>
          <w:i/>
        </w:rPr>
        <w:t>Iberia</w:t>
      </w:r>
      <w:r>
        <w:t xml:space="preserve"> realizadas por pianista americanos </w:t>
      </w:r>
      <w:r w:rsidR="00541F05">
        <w:t>fueron publicadas</w:t>
      </w:r>
      <w:r>
        <w:t xml:space="preserve"> en soporte de discos de 33 rpm y no existe una reedición comercial en CD. </w:t>
      </w:r>
      <w:r w:rsidR="000863C4">
        <w:t>E</w:t>
      </w:r>
      <w:r>
        <w:t>stas grabaciones</w:t>
      </w:r>
      <w:r w:rsidR="000863C4">
        <w:t xml:space="preserve"> </w:t>
      </w:r>
      <w:r>
        <w:t xml:space="preserve">constituyen </w:t>
      </w:r>
      <w:r w:rsidR="000863C4">
        <w:t>registros</w:t>
      </w:r>
      <w:r>
        <w:t xml:space="preserve"> históric</w:t>
      </w:r>
      <w:r w:rsidR="000863C4">
        <w:t>o</w:t>
      </w:r>
      <w:r>
        <w:t xml:space="preserve">s y conseguir una copia de ellas requirió </w:t>
      </w:r>
      <w:r w:rsidR="00112E0F">
        <w:t xml:space="preserve">realizar </w:t>
      </w:r>
      <w:r>
        <w:t>un rastreo sistemático en sitios de subasta para poder comprarlas. Se trata de las grabaciones de José Echániz (1954), Elsa Puppulo (1968) y Francisco Aybar (1974)</w:t>
      </w:r>
      <w:r w:rsidR="00112E0F">
        <w:t>,</w:t>
      </w:r>
      <w:r>
        <w:t xml:space="preserve"> las cuales fueron adquiridas a coleccionistas a través de los portales americano y argentino de Ebay. </w:t>
      </w:r>
    </w:p>
    <w:p w14:paraId="4033D429" w14:textId="33377C0F" w:rsidR="009766B1" w:rsidRDefault="009766B1" w:rsidP="00541235">
      <w:pPr>
        <w:spacing w:line="360" w:lineRule="auto"/>
        <w:ind w:firstLine="708"/>
        <w:jc w:val="both"/>
      </w:pPr>
      <w:r>
        <w:t>En un principio, se pensó en realizar una transferencia no invasiva, a través de una posible reconstrucción 3D, pero al leer el texto correspondiente a la tesis de Baozhong Tian</w:t>
      </w:r>
      <w:r w:rsidR="00F04A59">
        <w:t xml:space="preserve"> (2008)</w:t>
      </w:r>
      <w:r>
        <w:t xml:space="preserve">, se observó que este campo de acción aún está muy lejos de tener una aplicación real y tendrán que pasar varios años antes de que sea una posibilidad </w:t>
      </w:r>
      <w:r w:rsidR="00E23512">
        <w:t xml:space="preserve">económica </w:t>
      </w:r>
      <w:r>
        <w:t>viable</w:t>
      </w:r>
      <w:r w:rsidR="00E23512">
        <w:t xml:space="preserve"> en forma de un reproductor </w:t>
      </w:r>
      <w:r w:rsidR="00603C49">
        <w:t>asequible</w:t>
      </w:r>
      <w:r>
        <w:t xml:space="preserve">. Su investigación se basó en la comparación de algoritmos para convertir una lectura óptica de los surcos del vinilo en sonido, la técnica aún está en fase experimental y requirió </w:t>
      </w:r>
      <w:r w:rsidR="00A6019E">
        <w:t xml:space="preserve">ingentes </w:t>
      </w:r>
      <w:r>
        <w:t xml:space="preserve">horas de trabajo para producir la transferencia de pequeños ejemplos. </w:t>
      </w:r>
    </w:p>
    <w:p w14:paraId="1F5EF134" w14:textId="2307AB14" w:rsidR="009766B1" w:rsidRDefault="009766B1" w:rsidP="00541235">
      <w:pPr>
        <w:spacing w:line="360" w:lineRule="auto"/>
        <w:ind w:firstLine="708"/>
        <w:jc w:val="both"/>
      </w:pPr>
      <w:r>
        <w:t xml:space="preserve">Como segunda opción, </w:t>
      </w:r>
      <w:r w:rsidR="00B43A1D">
        <w:t xml:space="preserve">se tuvo </w:t>
      </w:r>
      <w:r>
        <w:t xml:space="preserve">en cuenta uno de los lineamientos de la Asociación Internacional de Archivos Sonoros y Audiovisuales </w:t>
      </w:r>
      <w:r w:rsidR="00A6019E">
        <w:t>[</w:t>
      </w:r>
      <w:r>
        <w:t>IASA</w:t>
      </w:r>
      <w:r w:rsidR="00A6019E">
        <w:t>]</w:t>
      </w:r>
      <w:r w:rsidR="00A6019E" w:rsidRPr="00A6019E">
        <w:t xml:space="preserve"> </w:t>
      </w:r>
      <w:r w:rsidR="00A6019E">
        <w:t xml:space="preserve">(2006) </w:t>
      </w:r>
      <w:r>
        <w:t>que dice</w:t>
      </w:r>
      <w:r w:rsidR="00A6019E">
        <w:t xml:space="preserve"> que </w:t>
      </w:r>
      <w:r>
        <w:t>“</w:t>
      </w:r>
      <w:r w:rsidR="00A6019E">
        <w:t>e</w:t>
      </w:r>
      <w:r>
        <w:t xml:space="preserve">l último propósito de la preservación es asegurar que el acceso al contenido de la colección de audio </w:t>
      </w:r>
      <w:r>
        <w:lastRenderedPageBreak/>
        <w:t>esté a disposición para los usuarios autorizados de hoy y del mañana, sin amenazar o dañar la integridad del ítem de audio”</w:t>
      </w:r>
      <w:r w:rsidR="00F04A59">
        <w:t xml:space="preserve"> (p. 5)</w:t>
      </w:r>
      <w:r w:rsidR="001C1C42">
        <w:t>.</w:t>
      </w:r>
      <w:r>
        <w:t xml:space="preserve"> </w:t>
      </w:r>
      <w:r w:rsidR="001C1C42">
        <w:t>Por esto</w:t>
      </w:r>
      <w:r w:rsidR="00B43A1D">
        <w:t xml:space="preserve">, </w:t>
      </w:r>
      <w:r w:rsidR="00E23512">
        <w:t>s</w:t>
      </w:r>
      <w:r>
        <w:t>e decidió realizar una copia de calidad y, con esa premisa, l</w:t>
      </w:r>
      <w:r w:rsidRPr="00637EE5">
        <w:t xml:space="preserve">a </w:t>
      </w:r>
      <w:r>
        <w:t>transferencia</w:t>
      </w:r>
      <w:r w:rsidRPr="00637EE5">
        <w:t xml:space="preserve"> digital en estéreo de los discos </w:t>
      </w:r>
      <w:r w:rsidR="005C3786">
        <w:t>elepé</w:t>
      </w:r>
      <w:r w:rsidR="005C3786" w:rsidRPr="00637EE5">
        <w:t xml:space="preserve"> </w:t>
      </w:r>
      <w:r w:rsidRPr="00637EE5">
        <w:t xml:space="preserve">se </w:t>
      </w:r>
      <w:r>
        <w:t>llevó a cabo</w:t>
      </w:r>
      <w:r w:rsidRPr="00637EE5">
        <w:t xml:space="preserve"> en las instalaciones de</w:t>
      </w:r>
      <w:r w:rsidR="008A4BC1">
        <w:t xml:space="preserve"> </w:t>
      </w:r>
      <w:r w:rsidR="00BC4FDC" w:rsidRPr="00CC76C4">
        <w:t>Radio UG de la Universidad de Guanajuato</w:t>
      </w:r>
      <w:r w:rsidR="008A4BC1" w:rsidRPr="00CC76C4">
        <w:t>.</w:t>
      </w:r>
      <w:r w:rsidR="008A4BC1">
        <w:t xml:space="preserve"> </w:t>
      </w:r>
      <w:r>
        <w:t xml:space="preserve"> </w:t>
      </w:r>
    </w:p>
    <w:p w14:paraId="1858163C" w14:textId="52883E2D" w:rsidR="009766B1" w:rsidRDefault="009766B1" w:rsidP="00541235">
      <w:pPr>
        <w:spacing w:line="360" w:lineRule="auto"/>
        <w:ind w:firstLine="708"/>
        <w:jc w:val="both"/>
      </w:pPr>
      <w:r>
        <w:t xml:space="preserve">Para ello se utilizó una tornamesa </w:t>
      </w:r>
      <w:r w:rsidRPr="00637EE5">
        <w:t xml:space="preserve">SL-1210M5G </w:t>
      </w:r>
      <w:r>
        <w:t xml:space="preserve">de la marca </w:t>
      </w:r>
      <w:r w:rsidRPr="00637EE5">
        <w:t>Matsushita</w:t>
      </w:r>
      <w:r>
        <w:t xml:space="preserve">. El tipo de reproductor </w:t>
      </w:r>
      <w:r w:rsidRPr="00637EE5">
        <w:t>Technics SL-1200 es una serie de platos giratorios fabricados entre 1972 hasta 2010</w:t>
      </w:r>
      <w:r>
        <w:t xml:space="preserve"> por dicha compañía japonesa. En específico el modelo </w:t>
      </w:r>
      <w:r w:rsidRPr="00637EE5">
        <w:t xml:space="preserve">SL-1210M5G se comercializó </w:t>
      </w:r>
      <w:r w:rsidR="000863C4">
        <w:t>en el lapso</w:t>
      </w:r>
      <w:r w:rsidR="00603F95">
        <w:t xml:space="preserve"> de</w:t>
      </w:r>
      <w:r w:rsidR="000863C4">
        <w:t xml:space="preserve"> </w:t>
      </w:r>
      <w:r w:rsidRPr="00637EE5">
        <w:t>2002</w:t>
      </w:r>
      <w:r w:rsidR="000863C4">
        <w:t>-</w:t>
      </w:r>
      <w:r w:rsidRPr="00637EE5">
        <w:t>2008</w:t>
      </w:r>
      <w:r>
        <w:t xml:space="preserve"> y</w:t>
      </w:r>
      <w:r w:rsidRPr="00637EE5">
        <w:t xml:space="preserve"> corresponde a una edición especial del 30 aniversario de este producto</w:t>
      </w:r>
      <w:r>
        <w:t xml:space="preserve">. Entre las cualidades de la </w:t>
      </w:r>
      <w:r w:rsidRPr="00637EE5">
        <w:t>SL-1200</w:t>
      </w:r>
      <w:r>
        <w:t>, destaca que</w:t>
      </w:r>
      <w:r w:rsidRPr="00637EE5">
        <w:t xml:space="preserve"> utiliza un sistema generador de frecuencia Servo Control de bloqueo de cuarzo necesario para producir la velocidad más precisa y consistente posible. El sistema es inmune a la estática y dinámica de arrastre de la aguja manteniendo una </w:t>
      </w:r>
      <w:r w:rsidR="00912603">
        <w:t xml:space="preserve">alta </w:t>
      </w:r>
      <w:r w:rsidRPr="00637EE5">
        <w:t>estabilidad metronómica</w:t>
      </w:r>
      <w:r>
        <w:t xml:space="preserve">.  </w:t>
      </w:r>
    </w:p>
    <w:p w14:paraId="0659B412" w14:textId="5EA14212" w:rsidR="009766B1" w:rsidRDefault="009766B1" w:rsidP="00541235">
      <w:pPr>
        <w:spacing w:line="360" w:lineRule="auto"/>
        <w:ind w:firstLine="708"/>
        <w:jc w:val="both"/>
      </w:pPr>
      <w:r>
        <w:t>Además, se contaron con repuestos de a</w:t>
      </w:r>
      <w:r w:rsidRPr="00637EE5">
        <w:t>guja</w:t>
      </w:r>
      <w:r>
        <w:t xml:space="preserve"> de la marca</w:t>
      </w:r>
      <w:r w:rsidRPr="00637EE5">
        <w:t xml:space="preserve"> Shure M44-7</w:t>
      </w:r>
      <w:r w:rsidR="001C1C42">
        <w:t>,</w:t>
      </w:r>
      <w:r>
        <w:t xml:space="preserve"> que tienen una </w:t>
      </w:r>
      <w:r w:rsidRPr="00637EE5">
        <w:t xml:space="preserve">resistencia ultraalta antisalto, </w:t>
      </w:r>
      <w:r>
        <w:t xml:space="preserve">con </w:t>
      </w:r>
      <w:r w:rsidRPr="00637EE5">
        <w:t>desgaste ultrabajo del disco y un sonido grave enfatizado</w:t>
      </w:r>
      <w:r>
        <w:t xml:space="preserve">. Se utilizó también una mezcladora </w:t>
      </w:r>
      <w:r w:rsidRPr="00E9772C">
        <w:t>M-164UF, que cuenta con 16</w:t>
      </w:r>
      <w:r>
        <w:t xml:space="preserve"> canales y puede ser utilizada a través de una conexión </w:t>
      </w:r>
      <w:r w:rsidRPr="00E9772C">
        <w:t>USB 2.0</w:t>
      </w:r>
      <w:r>
        <w:t xml:space="preserve">. La captura se realizó a través de un ordenador de la marca Dell que tenía instalado </w:t>
      </w:r>
      <w:r w:rsidRPr="00E9772C">
        <w:t>Windows 7</w:t>
      </w:r>
      <w:r>
        <w:t xml:space="preserve"> como plataforma y </w:t>
      </w:r>
      <w:r w:rsidRPr="00E9772C">
        <w:t>Adobe Audition</w:t>
      </w:r>
      <w:r>
        <w:t xml:space="preserve"> como editor de audio. Los archivos de audio no fueron modificados ni se les pasó ningún filtro, dado que el tipo de estudio que se iba a realizar era sobre el parámetro temporal de la música. Se guardaron dos copias en un par de discos duros, con miras a dejar una intacta por razones de conservación</w:t>
      </w:r>
      <w:r w:rsidR="00C53D9E">
        <w:rPr>
          <w:rStyle w:val="Refdenotaalpie"/>
        </w:rPr>
        <w:footnoteReference w:id="8"/>
      </w:r>
      <w:r>
        <w:t xml:space="preserve">. </w:t>
      </w:r>
    </w:p>
    <w:p w14:paraId="6B708A7F" w14:textId="77777777" w:rsidR="000E7F5F" w:rsidRDefault="000E7F5F" w:rsidP="00541235">
      <w:pPr>
        <w:spacing w:line="360" w:lineRule="auto"/>
        <w:ind w:firstLine="708"/>
        <w:jc w:val="both"/>
      </w:pPr>
    </w:p>
    <w:p w14:paraId="3A5DD9D3" w14:textId="3A2518F4" w:rsidR="009766B1" w:rsidRDefault="009766B1" w:rsidP="00541235">
      <w:pPr>
        <w:spacing w:line="360" w:lineRule="auto"/>
        <w:ind w:firstLine="708"/>
        <w:jc w:val="both"/>
      </w:pPr>
      <w:r>
        <w:lastRenderedPageBreak/>
        <w:t xml:space="preserve">Para el análisis temporal se utilizó el software musical </w:t>
      </w:r>
      <w:r w:rsidRPr="0069311E">
        <w:t>Sonic Visualiser</w:t>
      </w:r>
      <w:r w:rsidRPr="0069311E">
        <w:rPr>
          <w:rStyle w:val="Refdenotaalpie"/>
        </w:rPr>
        <w:footnoteReference w:id="9"/>
      </w:r>
      <w:r w:rsidRPr="0069311E">
        <w:t xml:space="preserve"> (</w:t>
      </w:r>
      <w:r>
        <w:t xml:space="preserve">en su versión 2.4) con el objetivo de poner las marcas de tiempo a la visualización de la onda sonora, los datos fueron exportados a Excel MS para convertir los números a una realidad metronómica y poder realizar las gráficas que aparecen en el siguiente apartado.  </w:t>
      </w:r>
    </w:p>
    <w:p w14:paraId="3C3B2C4C" w14:textId="77777777" w:rsidR="00585BEE" w:rsidRDefault="00585BEE" w:rsidP="00585BEE">
      <w:pPr>
        <w:spacing w:line="360" w:lineRule="auto"/>
        <w:jc w:val="both"/>
      </w:pPr>
    </w:p>
    <w:p w14:paraId="18A264F2" w14:textId="1233139A" w:rsidR="00517A74" w:rsidRPr="00F1422F" w:rsidRDefault="009766B1" w:rsidP="00585BEE">
      <w:pPr>
        <w:pStyle w:val="Ttulo2"/>
        <w:spacing w:before="40" w:line="360" w:lineRule="auto"/>
        <w:rPr>
          <w:sz w:val="28"/>
        </w:rPr>
      </w:pPr>
      <w:r w:rsidRPr="00F1422F">
        <w:rPr>
          <w:rFonts w:eastAsia="Times New Roman"/>
          <w:bCs/>
          <w:szCs w:val="24"/>
        </w:rPr>
        <w:t>Análisis temporal</w:t>
      </w:r>
      <w:r w:rsidR="00F1422F" w:rsidRPr="00F1422F">
        <w:rPr>
          <w:rFonts w:eastAsia="Times New Roman"/>
          <w:bCs/>
          <w:szCs w:val="24"/>
        </w:rPr>
        <w:t xml:space="preserve">: </w:t>
      </w:r>
      <w:r w:rsidR="00F1422F">
        <w:t>m</w:t>
      </w:r>
      <w:r w:rsidR="00517A74" w:rsidRPr="00F1422F">
        <w:t>aterial y metodología</w:t>
      </w:r>
    </w:p>
    <w:p w14:paraId="29076877" w14:textId="2D264D25" w:rsidR="00761301" w:rsidRDefault="001455A8" w:rsidP="00541235">
      <w:pPr>
        <w:spacing w:line="360" w:lineRule="auto"/>
        <w:ind w:firstLine="708"/>
        <w:jc w:val="both"/>
      </w:pPr>
      <w:r>
        <w:t xml:space="preserve">Desde el punto de vista metodológico, y en relación con la literatura pianística, la decisión de estudiar el parámetro </w:t>
      </w:r>
      <w:r w:rsidRPr="001C1C42">
        <w:t>tempo</w:t>
      </w:r>
      <w:r>
        <w:t xml:space="preserve"> obedece a que, en la actualidad, es la variable musical que se puede analizar de manera objetiva con las herramientas informáticas de la musicología sistemática. La dinámica sería el segundo factor por evaluar, sin embargo, el nivel de objetividad es menor debido a las características de los distintos soportes sonoros, así como las propias especificaciones del </w:t>
      </w:r>
      <w:r w:rsidRPr="00541235">
        <w:rPr>
          <w:i/>
        </w:rPr>
        <w:t>hardware</w:t>
      </w:r>
      <w:r>
        <w:t xml:space="preserve"> y </w:t>
      </w:r>
      <w:r w:rsidRPr="00541235">
        <w:rPr>
          <w:i/>
        </w:rPr>
        <w:t>software</w:t>
      </w:r>
      <w:r>
        <w:t xml:space="preserve"> empleados para la transferencia y análisis de las curvas dinámicas. En un tercer lugar, aparecerían aspectos como el timbre, el pedal y la realidad acústico-espacial que aún son asignatura pendiente</w:t>
      </w:r>
      <w:r w:rsidR="001C1C42">
        <w:t>,</w:t>
      </w:r>
      <w:r>
        <w:t xml:space="preserve"> ya que apenas se están desarrollando programas informáticos para poder estudiarlos de manera cuantitativa</w:t>
      </w:r>
      <w:r w:rsidR="008A4BC1">
        <w:t xml:space="preserve"> (</w:t>
      </w:r>
      <w:r w:rsidR="008A4BC1" w:rsidRPr="00964581">
        <w:t>Author/s, masked </w:t>
      </w:r>
      <w:r w:rsidR="008A4BC1">
        <w:t>3)</w:t>
      </w:r>
      <w:r>
        <w:t xml:space="preserve">.  </w:t>
      </w:r>
    </w:p>
    <w:p w14:paraId="1C3F5AD3" w14:textId="69DF96F3" w:rsidR="003F59F6" w:rsidRPr="00744CEB" w:rsidRDefault="003F59F6" w:rsidP="00541235">
      <w:pPr>
        <w:spacing w:line="360" w:lineRule="auto"/>
        <w:ind w:firstLine="708"/>
        <w:jc w:val="both"/>
        <w:rPr>
          <w:lang w:val="es-ES"/>
        </w:rPr>
      </w:pPr>
      <w:r>
        <w:rPr>
          <w:lang w:val="es-ES"/>
        </w:rPr>
        <w:t xml:space="preserve">La importancia de estudiar el </w:t>
      </w:r>
      <w:r w:rsidRPr="001C1C42">
        <w:rPr>
          <w:lang w:val="es-ES"/>
        </w:rPr>
        <w:t>tempo</w:t>
      </w:r>
      <w:r>
        <w:rPr>
          <w:lang w:val="es-ES"/>
        </w:rPr>
        <w:t xml:space="preserve"> </w:t>
      </w:r>
      <w:r w:rsidR="00603C49">
        <w:rPr>
          <w:lang w:val="es-ES"/>
        </w:rPr>
        <w:t>h</w:t>
      </w:r>
      <w:r>
        <w:rPr>
          <w:lang w:val="es-ES"/>
        </w:rPr>
        <w:t xml:space="preserve">a preocupado a autores como </w:t>
      </w:r>
      <w:r w:rsidRPr="00744CEB">
        <w:rPr>
          <w:lang w:val="es-ES"/>
        </w:rPr>
        <w:t xml:space="preserve">Clive Brown </w:t>
      </w:r>
      <w:r>
        <w:rPr>
          <w:lang w:val="es-ES"/>
        </w:rPr>
        <w:t>(20</w:t>
      </w:r>
      <w:r w:rsidR="001C1C42">
        <w:rPr>
          <w:lang w:val="es-ES"/>
        </w:rPr>
        <w:t>09</w:t>
      </w:r>
      <w:r>
        <w:rPr>
          <w:lang w:val="es-ES"/>
        </w:rPr>
        <w:t>) que escribe al respecto lo siguiente:</w:t>
      </w:r>
      <w:r w:rsidRPr="00744CEB">
        <w:rPr>
          <w:lang w:val="es-ES"/>
        </w:rPr>
        <w:t xml:space="preserve"> </w:t>
      </w:r>
      <w:r w:rsidRPr="00744CEB">
        <w:rPr>
          <w:lang w:val="es-ES"/>
        </w:rPr>
        <w:tab/>
      </w:r>
    </w:p>
    <w:p w14:paraId="458C0FF7" w14:textId="3416D71B" w:rsidR="003F59F6" w:rsidRPr="00541235" w:rsidRDefault="003F59F6" w:rsidP="00541235">
      <w:pPr>
        <w:spacing w:line="360" w:lineRule="auto"/>
        <w:ind w:left="1418" w:right="49"/>
        <w:jc w:val="both"/>
        <w:rPr>
          <w:szCs w:val="20"/>
          <w:lang w:val="es-ES"/>
        </w:rPr>
      </w:pPr>
      <w:r w:rsidRPr="00541235">
        <w:rPr>
          <w:szCs w:val="20"/>
          <w:lang w:val="es-ES"/>
        </w:rPr>
        <w:t>Uno de los problemas fundamentales que se ha planteado de manera explícita, o que subyace a las afirmaciones de muchos músicos acerca del tempo, es la cuestión del grado de desviación del tempo “ideal” posible sin alterar el efecto pretendido. Ese margen aceptable de desviación no se puede establecer con exactitud, pero resulta obvio para todo músico experimentado que</w:t>
      </w:r>
      <w:r w:rsidR="00113CC4" w:rsidRPr="00541235">
        <w:rPr>
          <w:szCs w:val="20"/>
          <w:lang w:val="es-ES"/>
        </w:rPr>
        <w:t>,</w:t>
      </w:r>
      <w:r w:rsidRPr="00541235">
        <w:rPr>
          <w:szCs w:val="20"/>
          <w:lang w:val="es-ES"/>
        </w:rPr>
        <w:t xml:space="preserve"> si bien es contrario al arte insistir en un tempo único e inmutable para cada pieza musical </w:t>
      </w:r>
      <w:r w:rsidR="00113CC4" w:rsidRPr="00541235">
        <w:rPr>
          <w:szCs w:val="20"/>
          <w:lang w:val="es-ES"/>
        </w:rPr>
        <w:t>y</w:t>
      </w:r>
      <w:r w:rsidRPr="00541235">
        <w:rPr>
          <w:szCs w:val="20"/>
          <w:lang w:val="es-ES"/>
        </w:rPr>
        <w:t xml:space="preserve"> todas las circunstancias, puede pasar que se interprete una composición a un tempo tan distinto del previsto por el compositor que su carácter se vea alterado totalmente</w:t>
      </w:r>
      <w:r w:rsidR="001C1C42">
        <w:rPr>
          <w:szCs w:val="20"/>
          <w:lang w:val="es-ES"/>
        </w:rPr>
        <w:t xml:space="preserve"> (</w:t>
      </w:r>
      <w:r w:rsidR="001C1C42">
        <w:rPr>
          <w:lang w:val="es-ES"/>
        </w:rPr>
        <w:t>p. 25)</w:t>
      </w:r>
      <w:r w:rsidRPr="00541235">
        <w:rPr>
          <w:szCs w:val="20"/>
          <w:lang w:val="es-ES"/>
        </w:rPr>
        <w:t xml:space="preserve">. </w:t>
      </w:r>
    </w:p>
    <w:p w14:paraId="294D633A" w14:textId="77777777" w:rsidR="009766B1" w:rsidRDefault="003F59F6" w:rsidP="00541235">
      <w:pPr>
        <w:spacing w:line="360" w:lineRule="auto"/>
        <w:ind w:firstLine="708"/>
        <w:jc w:val="both"/>
      </w:pPr>
      <w:r>
        <w:lastRenderedPageBreak/>
        <w:t xml:space="preserve">Y eso es precisamente uno de los propósitos de este texto académico: observar las divergencias temporales presentadas por los pianistas americanos en sus grabaciones de </w:t>
      </w:r>
      <w:r w:rsidRPr="003F59F6">
        <w:rPr>
          <w:i/>
        </w:rPr>
        <w:t>Iberia</w:t>
      </w:r>
      <w:r>
        <w:t xml:space="preserve">. </w:t>
      </w:r>
      <w:r w:rsidR="009766B1" w:rsidRPr="001A3ECF">
        <w:t xml:space="preserve">En este </w:t>
      </w:r>
      <w:r w:rsidR="009766B1">
        <w:t xml:space="preserve">apartado aparecen las gráficas correspondientes al </w:t>
      </w:r>
      <w:r w:rsidR="009766B1" w:rsidRPr="001A3ECF">
        <w:t xml:space="preserve">estudio de las marcas metronómicas de </w:t>
      </w:r>
      <w:r w:rsidR="00E23512">
        <w:t>esas</w:t>
      </w:r>
      <w:r w:rsidR="009766B1">
        <w:t xml:space="preserve"> once</w:t>
      </w:r>
      <w:r w:rsidR="009766B1" w:rsidRPr="001A3ECF">
        <w:t xml:space="preserve"> versiones integrales</w:t>
      </w:r>
      <w:r w:rsidR="009766B1">
        <w:t xml:space="preserve"> realizadas por pianistas del continente americano</w:t>
      </w:r>
      <w:r w:rsidR="009766B1" w:rsidRPr="001A3ECF">
        <w:t xml:space="preserve">, con la intención de saber </w:t>
      </w:r>
      <w:r w:rsidR="009766B1">
        <w:t>qué tanto los p</w:t>
      </w:r>
      <w:r w:rsidR="009766B1" w:rsidRPr="001A3ECF">
        <w:t>ianistas se acerca</w:t>
      </w:r>
      <w:r w:rsidR="009766B1">
        <w:t>n</w:t>
      </w:r>
      <w:r w:rsidR="009766B1" w:rsidRPr="001A3ECF">
        <w:t xml:space="preserve"> a las indicaciones de aire dadas por el compositor para las doce piezas en la partitura. </w:t>
      </w:r>
    </w:p>
    <w:p w14:paraId="116F9849" w14:textId="77777777" w:rsidR="00761301" w:rsidRDefault="00761301">
      <w:pPr>
        <w:spacing w:line="360" w:lineRule="auto"/>
        <w:jc w:val="both"/>
      </w:pPr>
    </w:p>
    <w:p w14:paraId="0131E0F2" w14:textId="77777777" w:rsidR="009766B1" w:rsidRPr="00A14EB3" w:rsidRDefault="00C64743" w:rsidP="00541235">
      <w:pPr>
        <w:spacing w:line="360" w:lineRule="auto"/>
        <w:jc w:val="center"/>
        <w:rPr>
          <w:szCs w:val="20"/>
        </w:rPr>
      </w:pPr>
      <w:r w:rsidRPr="00541235">
        <w:rPr>
          <w:b/>
          <w:szCs w:val="20"/>
        </w:rPr>
        <w:t>Tabla</w:t>
      </w:r>
      <w:r w:rsidRPr="00A14EB3">
        <w:rPr>
          <w:b/>
          <w:szCs w:val="20"/>
        </w:rPr>
        <w:t xml:space="preserve"> </w:t>
      </w:r>
      <w:r w:rsidR="00A735EF" w:rsidRPr="00A14EB3">
        <w:rPr>
          <w:b/>
          <w:szCs w:val="20"/>
        </w:rPr>
        <w:t>5</w:t>
      </w:r>
      <w:r w:rsidR="009766B1" w:rsidRPr="00A14EB3">
        <w:rPr>
          <w:b/>
          <w:szCs w:val="20"/>
        </w:rPr>
        <w:t xml:space="preserve">. </w:t>
      </w:r>
      <w:r w:rsidR="00AD0C61" w:rsidRPr="00A14EB3">
        <w:rPr>
          <w:szCs w:val="20"/>
        </w:rPr>
        <w:t>In</w:t>
      </w:r>
      <w:r w:rsidR="009766B1" w:rsidRPr="00A14EB3">
        <w:rPr>
          <w:szCs w:val="20"/>
        </w:rPr>
        <w:t>dicaciones temporales plasmadas en la partitura</w:t>
      </w:r>
    </w:p>
    <w:tbl>
      <w:tblPr>
        <w:tblStyle w:val="Tablanormal2"/>
        <w:tblW w:w="8789" w:type="dxa"/>
        <w:jc w:val="center"/>
        <w:tblLook w:val="04A0" w:firstRow="1" w:lastRow="0" w:firstColumn="1" w:lastColumn="0" w:noHBand="0" w:noVBand="1"/>
      </w:tblPr>
      <w:tblGrid>
        <w:gridCol w:w="2410"/>
        <w:gridCol w:w="3686"/>
        <w:gridCol w:w="425"/>
        <w:gridCol w:w="425"/>
        <w:gridCol w:w="1843"/>
      </w:tblGrid>
      <w:tr w:rsidR="00AD0C61" w:rsidRPr="007D3A8E" w14:paraId="48219530" w14:textId="77777777" w:rsidTr="00F570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718F4EC5" w14:textId="77777777" w:rsidR="00AD0C61" w:rsidRPr="00CC76C4" w:rsidRDefault="00AD0C61" w:rsidP="00541235">
            <w:pPr>
              <w:spacing w:line="360" w:lineRule="auto"/>
              <w:jc w:val="center"/>
              <w:rPr>
                <w:sz w:val="22"/>
                <w:szCs w:val="24"/>
              </w:rPr>
            </w:pPr>
            <w:r w:rsidRPr="00CC76C4">
              <w:rPr>
                <w:sz w:val="22"/>
                <w:szCs w:val="24"/>
              </w:rPr>
              <w:t>Pieza</w:t>
            </w:r>
          </w:p>
        </w:tc>
        <w:tc>
          <w:tcPr>
            <w:tcW w:w="3686" w:type="dxa"/>
          </w:tcPr>
          <w:p w14:paraId="21CDD7E0" w14:textId="77777777" w:rsidR="00AD0C61" w:rsidRPr="00CC76C4" w:rsidRDefault="00AD0C61"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4"/>
              </w:rPr>
            </w:pPr>
            <w:r w:rsidRPr="00CC76C4">
              <w:rPr>
                <w:sz w:val="22"/>
                <w:szCs w:val="24"/>
              </w:rPr>
              <w:t>Indicación agógica</w:t>
            </w:r>
          </w:p>
        </w:tc>
        <w:tc>
          <w:tcPr>
            <w:tcW w:w="2693" w:type="dxa"/>
            <w:gridSpan w:val="3"/>
          </w:tcPr>
          <w:p w14:paraId="70DF7893" w14:textId="77777777" w:rsidR="00AD0C61" w:rsidRPr="00541235" w:rsidRDefault="00AD0C61"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zCs w:val="24"/>
              </w:rPr>
            </w:pPr>
            <w:r w:rsidRPr="00CC76C4">
              <w:rPr>
                <w:sz w:val="22"/>
                <w:szCs w:val="24"/>
              </w:rPr>
              <w:t>Referencia metronómica</w:t>
            </w:r>
          </w:p>
        </w:tc>
      </w:tr>
      <w:tr w:rsidR="00AD0C61" w:rsidRPr="007D3A8E" w14:paraId="240C38EA"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4B6540F5"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Evocación</w:t>
            </w:r>
          </w:p>
        </w:tc>
        <w:tc>
          <w:tcPr>
            <w:tcW w:w="3686" w:type="dxa"/>
            <w:vAlign w:val="center"/>
          </w:tcPr>
          <w:p w14:paraId="0679CDC6"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Allegretto (espressivo)</w:t>
            </w:r>
          </w:p>
        </w:tc>
        <w:tc>
          <w:tcPr>
            <w:tcW w:w="425" w:type="dxa"/>
          </w:tcPr>
          <w:p w14:paraId="09D7E572" w14:textId="77777777" w:rsidR="00AD0C61" w:rsidRPr="00541235" w:rsidRDefault="00AD0C61" w:rsidP="00C64743">
            <w:pPr>
              <w:jc w:val="both"/>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3A8A08F3"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5C863781"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(92)</w:t>
            </w:r>
          </w:p>
        </w:tc>
      </w:tr>
      <w:tr w:rsidR="00AD0C61" w:rsidRPr="007D3A8E" w14:paraId="46E379EB"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03F035D0"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El puerto</w:t>
            </w:r>
          </w:p>
        </w:tc>
        <w:tc>
          <w:tcPr>
            <w:tcW w:w="3686" w:type="dxa"/>
            <w:vAlign w:val="center"/>
          </w:tcPr>
          <w:p w14:paraId="314D2702"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comodo</w:t>
            </w:r>
          </w:p>
        </w:tc>
        <w:tc>
          <w:tcPr>
            <w:tcW w:w="425" w:type="dxa"/>
          </w:tcPr>
          <w:p w14:paraId="77DE4546" w14:textId="77777777" w:rsidR="00AD0C61" w:rsidRPr="00541235" w:rsidRDefault="00AD0C61" w:rsidP="00AD0C61">
            <w:pPr>
              <w:jc w:val="both"/>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Q I</w:t>
            </w:r>
          </w:p>
        </w:tc>
        <w:tc>
          <w:tcPr>
            <w:tcW w:w="425" w:type="dxa"/>
            <w:vAlign w:val="center"/>
          </w:tcPr>
          <w:p w14:paraId="25148E8F"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20ADCECE"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(114)</w:t>
            </w:r>
          </w:p>
        </w:tc>
      </w:tr>
      <w:tr w:rsidR="00AD0C61" w:rsidRPr="007D3A8E" w14:paraId="4C1ED88A"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FC91858"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Corpus Christi en Sevilla</w:t>
            </w:r>
          </w:p>
        </w:tc>
        <w:tc>
          <w:tcPr>
            <w:tcW w:w="3686" w:type="dxa"/>
            <w:vAlign w:val="center"/>
          </w:tcPr>
          <w:p w14:paraId="00B7B7FF"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preciso (gracioso)</w:t>
            </w:r>
          </w:p>
        </w:tc>
        <w:tc>
          <w:tcPr>
            <w:tcW w:w="425" w:type="dxa"/>
          </w:tcPr>
          <w:p w14:paraId="231A64D1" w14:textId="77777777" w:rsidR="00AD0C61" w:rsidRPr="00541235" w:rsidRDefault="00AD0C61" w:rsidP="00AD0C61">
            <w:pPr>
              <w:jc w:val="both"/>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469A5BBA" w14:textId="77777777" w:rsidR="00AD0C61" w:rsidRPr="00CC76C4" w:rsidRDefault="00AD0C61" w:rsidP="00996F92">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2ABDBD95"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(115)</w:t>
            </w:r>
          </w:p>
        </w:tc>
      </w:tr>
      <w:tr w:rsidR="00AD0C61" w:rsidRPr="007D3A8E" w14:paraId="110B49B6"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5666170C"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Rondeña</w:t>
            </w:r>
          </w:p>
        </w:tc>
        <w:tc>
          <w:tcPr>
            <w:tcW w:w="3686" w:type="dxa"/>
            <w:vAlign w:val="center"/>
          </w:tcPr>
          <w:p w14:paraId="258F1D4C"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Allegretto</w:t>
            </w:r>
          </w:p>
        </w:tc>
        <w:tc>
          <w:tcPr>
            <w:tcW w:w="425" w:type="dxa"/>
          </w:tcPr>
          <w:p w14:paraId="7E63C2B3" w14:textId="77777777" w:rsidR="00AD0C61" w:rsidRPr="00541235" w:rsidRDefault="00AD0C61" w:rsidP="00AD0C61">
            <w:pPr>
              <w:jc w:val="both"/>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Q I</w:t>
            </w:r>
          </w:p>
        </w:tc>
        <w:tc>
          <w:tcPr>
            <w:tcW w:w="425" w:type="dxa"/>
            <w:vAlign w:val="center"/>
          </w:tcPr>
          <w:p w14:paraId="543141EA"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00BA95A3"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116</w:t>
            </w:r>
          </w:p>
        </w:tc>
      </w:tr>
      <w:tr w:rsidR="00AD0C61" w:rsidRPr="007D3A8E" w14:paraId="5504DE4D"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9178722"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Almería</w:t>
            </w:r>
          </w:p>
        </w:tc>
        <w:tc>
          <w:tcPr>
            <w:tcW w:w="3686" w:type="dxa"/>
            <w:vAlign w:val="center"/>
          </w:tcPr>
          <w:p w14:paraId="16A81BA7"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moderé</w:t>
            </w:r>
          </w:p>
        </w:tc>
        <w:tc>
          <w:tcPr>
            <w:tcW w:w="425" w:type="dxa"/>
          </w:tcPr>
          <w:p w14:paraId="4A398DF0" w14:textId="77777777" w:rsidR="00AD0C61" w:rsidRPr="00541235" w:rsidRDefault="00AD0C61" w:rsidP="00AD0C61">
            <w:pPr>
              <w:jc w:val="both"/>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 I</w:t>
            </w:r>
          </w:p>
        </w:tc>
        <w:tc>
          <w:tcPr>
            <w:tcW w:w="425" w:type="dxa"/>
            <w:vAlign w:val="center"/>
          </w:tcPr>
          <w:p w14:paraId="1D0719D7" w14:textId="77777777" w:rsidR="00AD0C61" w:rsidRPr="00CC76C4" w:rsidRDefault="00AD0C61" w:rsidP="00996F92">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347704EE"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72</w:t>
            </w:r>
          </w:p>
        </w:tc>
      </w:tr>
      <w:tr w:rsidR="00AD0C61" w:rsidRPr="007D3A8E" w14:paraId="09EE623F"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D10085"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Triana</w:t>
            </w:r>
          </w:p>
        </w:tc>
        <w:tc>
          <w:tcPr>
            <w:tcW w:w="3686" w:type="dxa"/>
            <w:vAlign w:val="center"/>
          </w:tcPr>
          <w:p w14:paraId="0B0DD246"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Allegretto con anima</w:t>
            </w:r>
          </w:p>
        </w:tc>
        <w:tc>
          <w:tcPr>
            <w:tcW w:w="425" w:type="dxa"/>
          </w:tcPr>
          <w:p w14:paraId="2C4886BF" w14:textId="77777777" w:rsidR="00AD0C61" w:rsidRPr="00541235" w:rsidRDefault="00AD0C61" w:rsidP="00AD0C61">
            <w:pPr>
              <w:jc w:val="both"/>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75661384"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6807AFC1"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94</w:t>
            </w:r>
          </w:p>
        </w:tc>
      </w:tr>
      <w:tr w:rsidR="00AD0C61" w:rsidRPr="007D3A8E" w14:paraId="11310B3B"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93BCA47"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El Albaicín</w:t>
            </w:r>
          </w:p>
        </w:tc>
        <w:tc>
          <w:tcPr>
            <w:tcW w:w="3686" w:type="dxa"/>
            <w:vAlign w:val="center"/>
          </w:tcPr>
          <w:p w14:paraId="25CBD2E5"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assai, ma melancolico</w:t>
            </w:r>
          </w:p>
        </w:tc>
        <w:tc>
          <w:tcPr>
            <w:tcW w:w="425" w:type="dxa"/>
          </w:tcPr>
          <w:p w14:paraId="17667183" w14:textId="77777777" w:rsidR="00AD0C61" w:rsidRPr="00541235" w:rsidRDefault="00AD0C61" w:rsidP="00AD0C61">
            <w:pPr>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 I</w:t>
            </w:r>
          </w:p>
        </w:tc>
        <w:tc>
          <w:tcPr>
            <w:tcW w:w="425" w:type="dxa"/>
            <w:vAlign w:val="center"/>
          </w:tcPr>
          <w:p w14:paraId="501D6BA8" w14:textId="77777777" w:rsidR="00AD0C61" w:rsidRPr="00CC76C4" w:rsidRDefault="00AD0C61" w:rsidP="00996F92">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13B7E74C"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60</w:t>
            </w:r>
          </w:p>
        </w:tc>
      </w:tr>
      <w:tr w:rsidR="00AD0C61" w:rsidRPr="007D3A8E" w14:paraId="709FAF3C"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18887E3"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 xml:space="preserve">El polo </w:t>
            </w:r>
          </w:p>
        </w:tc>
        <w:tc>
          <w:tcPr>
            <w:tcW w:w="3686" w:type="dxa"/>
            <w:vAlign w:val="center"/>
          </w:tcPr>
          <w:p w14:paraId="0DD1E4D0"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melancolico</w:t>
            </w:r>
          </w:p>
        </w:tc>
        <w:tc>
          <w:tcPr>
            <w:tcW w:w="425" w:type="dxa"/>
          </w:tcPr>
          <w:p w14:paraId="4843AEC4" w14:textId="77777777" w:rsidR="00AD0C61" w:rsidRPr="00541235" w:rsidRDefault="00AD0C61" w:rsidP="00AD0C61">
            <w:pPr>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Q I</w:t>
            </w:r>
          </w:p>
        </w:tc>
        <w:tc>
          <w:tcPr>
            <w:tcW w:w="425" w:type="dxa"/>
            <w:vAlign w:val="center"/>
          </w:tcPr>
          <w:p w14:paraId="67947FAD"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46F2EDF5"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66</w:t>
            </w:r>
          </w:p>
        </w:tc>
      </w:tr>
      <w:tr w:rsidR="00AD0C61" w:rsidRPr="007D3A8E" w14:paraId="6DB9D832"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9128BD4"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Lavapiés</w:t>
            </w:r>
          </w:p>
        </w:tc>
        <w:tc>
          <w:tcPr>
            <w:tcW w:w="3686" w:type="dxa"/>
            <w:vAlign w:val="center"/>
          </w:tcPr>
          <w:p w14:paraId="178B27BF"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it-IT" w:eastAsia="es-ES"/>
              </w:rPr>
            </w:pPr>
            <w:r w:rsidRPr="00CC76C4">
              <w:rPr>
                <w:rFonts w:eastAsia="Times New Roman" w:cs="Times New Roman"/>
                <w:sz w:val="22"/>
                <w:szCs w:val="24"/>
                <w:lang w:val="it-IT" w:eastAsia="es-ES"/>
              </w:rPr>
              <w:t xml:space="preserve">Allegretto bien rithmé mais san presser </w:t>
            </w:r>
          </w:p>
        </w:tc>
        <w:tc>
          <w:tcPr>
            <w:tcW w:w="425" w:type="dxa"/>
          </w:tcPr>
          <w:p w14:paraId="50809B29" w14:textId="77777777" w:rsidR="00AD0C61" w:rsidRPr="00541235" w:rsidRDefault="00AD0C61" w:rsidP="00AD0C61">
            <w:pPr>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70CD4663" w14:textId="77777777" w:rsidR="00AD0C61" w:rsidRPr="00CC76C4" w:rsidRDefault="00AD0C61" w:rsidP="00996F92">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0E1243A5"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84</w:t>
            </w:r>
          </w:p>
        </w:tc>
      </w:tr>
      <w:tr w:rsidR="00AD0C61" w:rsidRPr="007D3A8E" w14:paraId="795CB1EF"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0DA7EC68"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Málaga</w:t>
            </w:r>
          </w:p>
        </w:tc>
        <w:tc>
          <w:tcPr>
            <w:tcW w:w="3686" w:type="dxa"/>
            <w:vAlign w:val="center"/>
          </w:tcPr>
          <w:p w14:paraId="7E24F72B"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Allegro vivo</w:t>
            </w:r>
          </w:p>
        </w:tc>
        <w:tc>
          <w:tcPr>
            <w:tcW w:w="425" w:type="dxa"/>
          </w:tcPr>
          <w:p w14:paraId="6B2B1EF6" w14:textId="77777777" w:rsidR="00AD0C61" w:rsidRPr="00541235" w:rsidRDefault="00AD0C61" w:rsidP="00AD0C61">
            <w:pPr>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W I</w:t>
            </w:r>
          </w:p>
        </w:tc>
        <w:tc>
          <w:tcPr>
            <w:tcW w:w="425" w:type="dxa"/>
            <w:vAlign w:val="center"/>
          </w:tcPr>
          <w:p w14:paraId="704FA466"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3A62BF96"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58</w:t>
            </w:r>
          </w:p>
        </w:tc>
      </w:tr>
      <w:tr w:rsidR="00AD0C61" w:rsidRPr="007D3A8E" w14:paraId="4A6EBF94" w14:textId="77777777" w:rsidTr="00F570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742312DC"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 xml:space="preserve">Jerez </w:t>
            </w:r>
          </w:p>
        </w:tc>
        <w:tc>
          <w:tcPr>
            <w:tcW w:w="3686" w:type="dxa"/>
            <w:vAlign w:val="center"/>
          </w:tcPr>
          <w:p w14:paraId="009777A3"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Andantino</w:t>
            </w:r>
          </w:p>
        </w:tc>
        <w:tc>
          <w:tcPr>
            <w:tcW w:w="425" w:type="dxa"/>
          </w:tcPr>
          <w:p w14:paraId="4DD5697A" w14:textId="77777777" w:rsidR="00AD0C61" w:rsidRPr="00541235" w:rsidRDefault="00AD0C61" w:rsidP="00AD0C61">
            <w:pPr>
              <w:cnfStyle w:val="000000100000" w:firstRow="0" w:lastRow="0" w:firstColumn="0" w:lastColumn="0" w:oddVBand="0" w:evenVBand="0" w:oddHBand="1"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0F3C4F2E" w14:textId="77777777" w:rsidR="00AD0C61" w:rsidRPr="00CC76C4" w:rsidRDefault="00AD0C61" w:rsidP="00996F92">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w:t>
            </w:r>
          </w:p>
        </w:tc>
        <w:tc>
          <w:tcPr>
            <w:tcW w:w="1843" w:type="dxa"/>
            <w:vAlign w:val="center"/>
          </w:tcPr>
          <w:p w14:paraId="17B65F32" w14:textId="77777777" w:rsidR="00AD0C61" w:rsidRPr="00CC76C4" w:rsidRDefault="00AD0C61" w:rsidP="00AD0C61">
            <w:pPr>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76</w:t>
            </w:r>
          </w:p>
        </w:tc>
      </w:tr>
      <w:tr w:rsidR="00AD0C61" w:rsidRPr="007D3A8E" w14:paraId="1E7182D0" w14:textId="77777777" w:rsidTr="00F57007">
        <w:trPr>
          <w:jc w:val="center"/>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5B8765F" w14:textId="77777777" w:rsidR="00AD0C61" w:rsidRPr="00CC76C4" w:rsidRDefault="00AD0C61" w:rsidP="00AD0C61">
            <w:pPr>
              <w:rPr>
                <w:rFonts w:eastAsia="Times New Roman" w:cs="Times New Roman"/>
                <w:b w:val="0"/>
                <w:i/>
                <w:iCs/>
                <w:sz w:val="22"/>
                <w:szCs w:val="24"/>
                <w:lang w:val="es-ES" w:eastAsia="es-ES"/>
              </w:rPr>
            </w:pPr>
            <w:r w:rsidRPr="00CC76C4">
              <w:rPr>
                <w:rFonts w:eastAsia="Times New Roman" w:cs="Times New Roman"/>
                <w:i/>
                <w:iCs/>
                <w:sz w:val="22"/>
                <w:szCs w:val="24"/>
                <w:lang w:val="es-ES" w:eastAsia="es-ES"/>
              </w:rPr>
              <w:t>Eritaña</w:t>
            </w:r>
          </w:p>
        </w:tc>
        <w:tc>
          <w:tcPr>
            <w:tcW w:w="3686" w:type="dxa"/>
            <w:vAlign w:val="center"/>
          </w:tcPr>
          <w:p w14:paraId="60A1D9AD"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lang w:val="es-ES" w:eastAsia="es-ES"/>
              </w:rPr>
            </w:pPr>
            <w:r w:rsidRPr="00CC76C4">
              <w:rPr>
                <w:rFonts w:eastAsia="Times New Roman" w:cs="Times New Roman"/>
                <w:sz w:val="22"/>
                <w:szCs w:val="24"/>
                <w:lang w:val="es-ES" w:eastAsia="es-ES"/>
              </w:rPr>
              <w:t>Allegretto grazioso</w:t>
            </w:r>
          </w:p>
        </w:tc>
        <w:tc>
          <w:tcPr>
            <w:tcW w:w="425" w:type="dxa"/>
          </w:tcPr>
          <w:p w14:paraId="3C28A068" w14:textId="77777777" w:rsidR="00AD0C61" w:rsidRPr="00541235" w:rsidRDefault="00AD0C61" w:rsidP="00AD0C61">
            <w:pPr>
              <w:cnfStyle w:val="000000000000" w:firstRow="0" w:lastRow="0" w:firstColumn="0" w:lastColumn="0" w:oddVBand="0" w:evenVBand="0" w:oddHBand="0" w:evenHBand="0" w:firstRowFirstColumn="0" w:firstRowLastColumn="0" w:lastRowFirstColumn="0" w:lastRowLastColumn="0"/>
              <w:rPr>
                <w:szCs w:val="24"/>
              </w:rPr>
            </w:pPr>
            <w:r w:rsidRPr="00541235">
              <w:rPr>
                <w:rFonts w:ascii="MetDemo" w:hAnsi="MetDemo"/>
                <w:szCs w:val="24"/>
              </w:rPr>
              <w:t>Q</w:t>
            </w:r>
          </w:p>
        </w:tc>
        <w:tc>
          <w:tcPr>
            <w:tcW w:w="425" w:type="dxa"/>
            <w:vAlign w:val="center"/>
          </w:tcPr>
          <w:p w14:paraId="7D9E9875" w14:textId="77777777" w:rsidR="00AD0C61" w:rsidRPr="00CC76C4" w:rsidRDefault="00AD0C61" w:rsidP="00996F92">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w:t>
            </w:r>
          </w:p>
        </w:tc>
        <w:tc>
          <w:tcPr>
            <w:tcW w:w="1843" w:type="dxa"/>
            <w:vAlign w:val="center"/>
          </w:tcPr>
          <w:p w14:paraId="484BC92C" w14:textId="77777777" w:rsidR="00AD0C61" w:rsidRPr="00CC76C4" w:rsidRDefault="00AD0C61" w:rsidP="00AD0C61">
            <w:pPr>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84</w:t>
            </w:r>
          </w:p>
        </w:tc>
      </w:tr>
    </w:tbl>
    <w:p w14:paraId="03B439A3" w14:textId="473E4F34" w:rsidR="00E5313B" w:rsidRPr="00CC76C4" w:rsidRDefault="007D3A8E" w:rsidP="00541235">
      <w:pPr>
        <w:spacing w:line="360" w:lineRule="auto"/>
        <w:jc w:val="center"/>
        <w:rPr>
          <w:sz w:val="20"/>
        </w:rPr>
      </w:pPr>
      <w:r w:rsidRPr="00CC76C4">
        <w:rPr>
          <w:sz w:val="20"/>
        </w:rPr>
        <w:t>Fuente: Elaboración propia</w:t>
      </w:r>
    </w:p>
    <w:p w14:paraId="7BC74BEB" w14:textId="77777777" w:rsidR="007D3A8E" w:rsidRDefault="007D3A8E" w:rsidP="00BE7305">
      <w:pPr>
        <w:spacing w:line="360" w:lineRule="auto"/>
        <w:jc w:val="both"/>
      </w:pPr>
    </w:p>
    <w:p w14:paraId="6F60C45D" w14:textId="77777777" w:rsidR="00B5411D" w:rsidRDefault="00B5411D" w:rsidP="00B5411D">
      <w:pPr>
        <w:spacing w:line="360" w:lineRule="auto"/>
        <w:ind w:firstLine="708"/>
        <w:jc w:val="both"/>
      </w:pPr>
      <w:r>
        <w:t>La tabla 5 muestra las indicaciones agógicas y metronómicas señaladas en el manuscrito</w:t>
      </w:r>
      <w:r>
        <w:rPr>
          <w:rStyle w:val="Refdenotaalpie"/>
        </w:rPr>
        <w:footnoteReference w:id="10"/>
      </w:r>
      <w:r>
        <w:t xml:space="preserve"> y en la primera edición de la partitura de </w:t>
      </w:r>
      <w:r w:rsidRPr="001B0074">
        <w:rPr>
          <w:i/>
        </w:rPr>
        <w:t>Iberia</w:t>
      </w:r>
      <w:r>
        <w:t xml:space="preserve">, que al parecer el compositor </w:t>
      </w:r>
      <w:r>
        <w:lastRenderedPageBreak/>
        <w:t xml:space="preserve">tuvo oportunidad de revisar solo de forma apresurada debido a la enfermedad que lo aquejó al final de su vida. </w:t>
      </w:r>
      <w:r w:rsidRPr="001A3ECF">
        <w:t xml:space="preserve">El cotejo de </w:t>
      </w:r>
      <w:r>
        <w:t xml:space="preserve">los </w:t>
      </w:r>
      <w:r w:rsidRPr="001A3ECF">
        <w:t>valores es directo en los tres últimos cuadernos ya que Albéniz especificó la velocidad metronómica inicial; en cambio, omitió dicha indicación en el primer cuaderno y, en su lugar, ofrec</w:t>
      </w:r>
      <w:r>
        <w:t>ió</w:t>
      </w:r>
      <w:r w:rsidRPr="001A3ECF">
        <w:t xml:space="preserve"> expresiones de tempo. Por ello, a través de los resultados generales obtenidos de</w:t>
      </w:r>
      <w:r>
        <w:t xml:space="preserve"> un </w:t>
      </w:r>
      <w:r w:rsidRPr="001A3ECF">
        <w:t>análisis</w:t>
      </w:r>
      <w:r>
        <w:t xml:space="preserve"> </w:t>
      </w:r>
      <w:r w:rsidRPr="00585BEE">
        <w:t>previo (Pérez, 2012, p. 667), se utilizan</w:t>
      </w:r>
      <w:r>
        <w:t xml:space="preserve"> como referencia l</w:t>
      </w:r>
      <w:r w:rsidRPr="001A3ECF">
        <w:t>os números de metrónomo tentativos que posiblemente hubiera preferido el músico español</w:t>
      </w:r>
      <w:r>
        <w:t xml:space="preserve">: </w:t>
      </w:r>
      <w:r w:rsidRPr="007E2994">
        <w:rPr>
          <w:i/>
        </w:rPr>
        <w:t>Evocación</w:t>
      </w:r>
      <w:r>
        <w:t xml:space="preserve"> (negra = 92 MM)</w:t>
      </w:r>
      <w:r>
        <w:rPr>
          <w:rStyle w:val="Refdenotaalpie"/>
        </w:rPr>
        <w:footnoteReference w:id="11"/>
      </w:r>
      <w:r>
        <w:t xml:space="preserve">, </w:t>
      </w:r>
      <w:r w:rsidRPr="007E2994">
        <w:rPr>
          <w:i/>
        </w:rPr>
        <w:t>El Puerto</w:t>
      </w:r>
      <w:r>
        <w:t xml:space="preserve"> (negra con punto = 114 MM) y </w:t>
      </w:r>
      <w:r w:rsidRPr="007E2994">
        <w:rPr>
          <w:i/>
        </w:rPr>
        <w:t>Corpus Christi en Sevilla</w:t>
      </w:r>
      <w:r>
        <w:t xml:space="preserve"> (negra = 115 MM)</w:t>
      </w:r>
      <w:r>
        <w:rPr>
          <w:rStyle w:val="Refdenotaalpie"/>
        </w:rPr>
        <w:footnoteReference w:id="12"/>
      </w:r>
      <w:r w:rsidRPr="001A3ECF">
        <w:t xml:space="preserve">. </w:t>
      </w:r>
    </w:p>
    <w:p w14:paraId="3413CE0D" w14:textId="77777777" w:rsidR="009766B1" w:rsidRDefault="001A321A" w:rsidP="00541235">
      <w:pPr>
        <w:spacing w:after="240" w:line="360" w:lineRule="auto"/>
        <w:ind w:firstLine="708"/>
        <w:jc w:val="both"/>
      </w:pPr>
      <w:r>
        <w:t>De forma complementaria, e</w:t>
      </w:r>
      <w:r w:rsidR="009766B1">
        <w:t xml:space="preserve">n la </w:t>
      </w:r>
      <w:r w:rsidR="00D10CD5">
        <w:t>t</w:t>
      </w:r>
      <w:r w:rsidR="009766B1">
        <w:t xml:space="preserve">abla </w:t>
      </w:r>
      <w:r w:rsidR="00A7378F">
        <w:t>6</w:t>
      </w:r>
      <w:r w:rsidR="009766B1">
        <w:t xml:space="preserve"> aparecen los nombres de las piezas seguidos </w:t>
      </w:r>
      <w:r w:rsidR="003F59F6">
        <w:t>d</w:t>
      </w:r>
      <w:r w:rsidR="009766B1">
        <w:t>el número de compases que fueron analizados por medio d</w:t>
      </w:r>
      <w:r w:rsidR="00D47892">
        <w:t>e</w:t>
      </w:r>
      <w:r w:rsidR="009766B1">
        <w:t xml:space="preserve">l visualizador de onda y la parte de la forma musical a la que corresponde cada extracto seleccionado. </w:t>
      </w:r>
      <w:r w:rsidR="003F59F6">
        <w:t xml:space="preserve">Se tuvo cuidado de seleccionar un trozo inicial que fuera representativo de cada pieza como para situar el tempo teórico de una manera más precisa. </w:t>
      </w:r>
    </w:p>
    <w:p w14:paraId="76D48629" w14:textId="77777777" w:rsidR="009766B1" w:rsidRPr="0069311E" w:rsidRDefault="0069311E" w:rsidP="00541235">
      <w:pPr>
        <w:spacing w:line="360" w:lineRule="auto"/>
        <w:jc w:val="center"/>
        <w:rPr>
          <w:szCs w:val="24"/>
        </w:rPr>
      </w:pPr>
      <w:r w:rsidRPr="00541235">
        <w:rPr>
          <w:b/>
          <w:szCs w:val="24"/>
        </w:rPr>
        <w:t>Tabla</w:t>
      </w:r>
      <w:r w:rsidRPr="0069311E">
        <w:rPr>
          <w:b/>
          <w:szCs w:val="24"/>
        </w:rPr>
        <w:t xml:space="preserve"> </w:t>
      </w:r>
      <w:r w:rsidR="00A7378F" w:rsidRPr="0069311E">
        <w:rPr>
          <w:b/>
          <w:szCs w:val="24"/>
        </w:rPr>
        <w:t>6</w:t>
      </w:r>
      <w:r w:rsidR="009766B1" w:rsidRPr="0069311E">
        <w:rPr>
          <w:b/>
          <w:szCs w:val="24"/>
        </w:rPr>
        <w:t xml:space="preserve">. </w:t>
      </w:r>
      <w:r w:rsidR="009766B1" w:rsidRPr="0069311E">
        <w:rPr>
          <w:szCs w:val="24"/>
        </w:rPr>
        <w:t>Número de compases por pieza tomados como muestra para analizar</w:t>
      </w:r>
    </w:p>
    <w:tbl>
      <w:tblPr>
        <w:tblStyle w:val="Tablanormal2"/>
        <w:tblW w:w="0" w:type="auto"/>
        <w:jc w:val="center"/>
        <w:tblLook w:val="04A0" w:firstRow="1" w:lastRow="0" w:firstColumn="1" w:lastColumn="0" w:noHBand="0" w:noVBand="1"/>
      </w:tblPr>
      <w:tblGrid>
        <w:gridCol w:w="2835"/>
        <w:gridCol w:w="1306"/>
        <w:gridCol w:w="4369"/>
      </w:tblGrid>
      <w:tr w:rsidR="009766B1" w:rsidRPr="007D3A8E" w14:paraId="697C8773" w14:textId="77777777" w:rsidTr="00F04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522BD100" w14:textId="77777777" w:rsidR="009766B1" w:rsidRPr="00CC76C4" w:rsidRDefault="009766B1" w:rsidP="00541235">
            <w:pPr>
              <w:jc w:val="center"/>
              <w:rPr>
                <w:sz w:val="22"/>
                <w:szCs w:val="24"/>
              </w:rPr>
            </w:pPr>
            <w:r w:rsidRPr="00CC76C4">
              <w:rPr>
                <w:sz w:val="22"/>
                <w:szCs w:val="24"/>
              </w:rPr>
              <w:t>Pieza</w:t>
            </w:r>
          </w:p>
        </w:tc>
        <w:tc>
          <w:tcPr>
            <w:tcW w:w="1306" w:type="dxa"/>
          </w:tcPr>
          <w:p w14:paraId="75FDBB72" w14:textId="77777777" w:rsidR="009766B1"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sz w:val="22"/>
                <w:szCs w:val="24"/>
              </w:rPr>
            </w:pPr>
            <w:r w:rsidRPr="00CC76C4">
              <w:rPr>
                <w:sz w:val="22"/>
                <w:szCs w:val="24"/>
              </w:rPr>
              <w:t>Tamaño de la muestra</w:t>
            </w:r>
          </w:p>
        </w:tc>
        <w:tc>
          <w:tcPr>
            <w:tcW w:w="4369" w:type="dxa"/>
          </w:tcPr>
          <w:p w14:paraId="220D0B70" w14:textId="77777777" w:rsidR="009766B1" w:rsidRPr="00CC76C4" w:rsidRDefault="009766B1" w:rsidP="00541235">
            <w:pPr>
              <w:jc w:val="center"/>
              <w:cnfStyle w:val="100000000000" w:firstRow="1" w:lastRow="0" w:firstColumn="0" w:lastColumn="0" w:oddVBand="0" w:evenVBand="0" w:oddHBand="0" w:evenHBand="0" w:firstRowFirstColumn="0" w:firstRowLastColumn="0" w:lastRowFirstColumn="0" w:lastRowLastColumn="0"/>
              <w:rPr>
                <w:sz w:val="22"/>
                <w:szCs w:val="24"/>
              </w:rPr>
            </w:pPr>
            <w:r w:rsidRPr="00CC76C4">
              <w:rPr>
                <w:sz w:val="22"/>
                <w:szCs w:val="24"/>
              </w:rPr>
              <w:t>Extracto analizado</w:t>
            </w:r>
          </w:p>
        </w:tc>
      </w:tr>
      <w:tr w:rsidR="009766B1" w:rsidRPr="007D3A8E" w14:paraId="7DCCBA80"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696536B8" w14:textId="77777777" w:rsidR="009766B1" w:rsidRPr="00CC76C4" w:rsidRDefault="009766B1" w:rsidP="00B5411D">
            <w:pPr>
              <w:spacing w:line="276" w:lineRule="auto"/>
              <w:rPr>
                <w:b w:val="0"/>
                <w:i/>
                <w:sz w:val="22"/>
                <w:szCs w:val="24"/>
              </w:rPr>
            </w:pPr>
            <w:r w:rsidRPr="00CC76C4">
              <w:rPr>
                <w:i/>
                <w:sz w:val="22"/>
                <w:szCs w:val="24"/>
              </w:rPr>
              <w:t xml:space="preserve">Evocación </w:t>
            </w:r>
          </w:p>
        </w:tc>
        <w:tc>
          <w:tcPr>
            <w:tcW w:w="1306" w:type="dxa"/>
          </w:tcPr>
          <w:p w14:paraId="6AF118EB"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20 cc</w:t>
            </w:r>
          </w:p>
        </w:tc>
        <w:tc>
          <w:tcPr>
            <w:tcW w:w="4369" w:type="dxa"/>
          </w:tcPr>
          <w:p w14:paraId="3E55D4AD"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Primer tema</w:t>
            </w:r>
          </w:p>
        </w:tc>
      </w:tr>
      <w:tr w:rsidR="009766B1" w:rsidRPr="007D3A8E" w14:paraId="2CE9B49D"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321BAF8B" w14:textId="77777777" w:rsidR="009766B1" w:rsidRPr="00CC76C4" w:rsidRDefault="009766B1" w:rsidP="00B5411D">
            <w:pPr>
              <w:spacing w:line="276" w:lineRule="auto"/>
              <w:rPr>
                <w:b w:val="0"/>
                <w:i/>
                <w:sz w:val="22"/>
                <w:szCs w:val="24"/>
              </w:rPr>
            </w:pPr>
            <w:r w:rsidRPr="00CC76C4">
              <w:rPr>
                <w:i/>
                <w:sz w:val="22"/>
                <w:szCs w:val="24"/>
              </w:rPr>
              <w:t>El Puerto</w:t>
            </w:r>
          </w:p>
        </w:tc>
        <w:tc>
          <w:tcPr>
            <w:tcW w:w="1306" w:type="dxa"/>
          </w:tcPr>
          <w:p w14:paraId="6B2A48D3"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17 cc</w:t>
            </w:r>
          </w:p>
        </w:tc>
        <w:tc>
          <w:tcPr>
            <w:tcW w:w="4369" w:type="dxa"/>
          </w:tcPr>
          <w:p w14:paraId="5038C4FB"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Introducción y principio del primer tema</w:t>
            </w:r>
          </w:p>
        </w:tc>
      </w:tr>
      <w:tr w:rsidR="009766B1" w:rsidRPr="007D3A8E" w14:paraId="131407D5"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1CC2C64D" w14:textId="77777777" w:rsidR="009766B1" w:rsidRPr="00CC76C4" w:rsidRDefault="009766B1" w:rsidP="00B5411D">
            <w:pPr>
              <w:spacing w:line="276" w:lineRule="auto"/>
              <w:rPr>
                <w:b w:val="0"/>
                <w:i/>
                <w:sz w:val="22"/>
                <w:szCs w:val="24"/>
              </w:rPr>
            </w:pPr>
            <w:r w:rsidRPr="00CC76C4">
              <w:rPr>
                <w:i/>
                <w:sz w:val="22"/>
                <w:szCs w:val="24"/>
              </w:rPr>
              <w:t>Corpus Christi en Sevilla</w:t>
            </w:r>
          </w:p>
        </w:tc>
        <w:tc>
          <w:tcPr>
            <w:tcW w:w="1306" w:type="dxa"/>
          </w:tcPr>
          <w:p w14:paraId="773E3496"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17 cc</w:t>
            </w:r>
          </w:p>
        </w:tc>
        <w:tc>
          <w:tcPr>
            <w:tcW w:w="4369" w:type="dxa"/>
          </w:tcPr>
          <w:p w14:paraId="28745CAC"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Exposición del primer tema</w:t>
            </w:r>
          </w:p>
        </w:tc>
      </w:tr>
      <w:tr w:rsidR="009766B1" w:rsidRPr="007D3A8E" w14:paraId="32D56053"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027D2596" w14:textId="77777777" w:rsidR="009766B1" w:rsidRPr="00CC76C4" w:rsidRDefault="009766B1" w:rsidP="00B5411D">
            <w:pPr>
              <w:spacing w:line="276" w:lineRule="auto"/>
              <w:rPr>
                <w:b w:val="0"/>
                <w:i/>
                <w:sz w:val="22"/>
                <w:szCs w:val="24"/>
              </w:rPr>
            </w:pPr>
            <w:r w:rsidRPr="00CC76C4">
              <w:rPr>
                <w:i/>
                <w:sz w:val="22"/>
                <w:szCs w:val="24"/>
              </w:rPr>
              <w:t>Rondeña</w:t>
            </w:r>
          </w:p>
        </w:tc>
        <w:tc>
          <w:tcPr>
            <w:tcW w:w="1306" w:type="dxa"/>
          </w:tcPr>
          <w:p w14:paraId="1617AF9B"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17 cc</w:t>
            </w:r>
          </w:p>
        </w:tc>
        <w:tc>
          <w:tcPr>
            <w:tcW w:w="4369" w:type="dxa"/>
          </w:tcPr>
          <w:p w14:paraId="25B8850F"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Primer tema</w:t>
            </w:r>
          </w:p>
        </w:tc>
      </w:tr>
      <w:tr w:rsidR="009766B1" w:rsidRPr="007D3A8E" w14:paraId="6B03F708"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3EDD1BC1" w14:textId="77777777" w:rsidR="009766B1" w:rsidRPr="00CC76C4" w:rsidRDefault="009766B1" w:rsidP="00B5411D">
            <w:pPr>
              <w:spacing w:line="276" w:lineRule="auto"/>
              <w:rPr>
                <w:b w:val="0"/>
                <w:i/>
                <w:sz w:val="22"/>
                <w:szCs w:val="24"/>
              </w:rPr>
            </w:pPr>
            <w:r w:rsidRPr="00CC76C4">
              <w:rPr>
                <w:i/>
                <w:sz w:val="22"/>
                <w:szCs w:val="24"/>
              </w:rPr>
              <w:t>Almería</w:t>
            </w:r>
          </w:p>
        </w:tc>
        <w:tc>
          <w:tcPr>
            <w:tcW w:w="1306" w:type="dxa"/>
          </w:tcPr>
          <w:p w14:paraId="437E9F84"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13 cc</w:t>
            </w:r>
          </w:p>
        </w:tc>
        <w:tc>
          <w:tcPr>
            <w:tcW w:w="4369" w:type="dxa"/>
          </w:tcPr>
          <w:p w14:paraId="6BBA7413"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Parte del primer tema</w:t>
            </w:r>
          </w:p>
        </w:tc>
      </w:tr>
      <w:tr w:rsidR="009766B1" w:rsidRPr="007D3A8E" w14:paraId="2E46B426"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1228F11C" w14:textId="77777777" w:rsidR="009766B1" w:rsidRPr="00CC76C4" w:rsidRDefault="009766B1" w:rsidP="00B5411D">
            <w:pPr>
              <w:spacing w:line="276" w:lineRule="auto"/>
              <w:rPr>
                <w:b w:val="0"/>
                <w:i/>
                <w:sz w:val="22"/>
                <w:szCs w:val="24"/>
              </w:rPr>
            </w:pPr>
            <w:r w:rsidRPr="00CC76C4">
              <w:rPr>
                <w:i/>
                <w:sz w:val="22"/>
                <w:szCs w:val="24"/>
              </w:rPr>
              <w:t xml:space="preserve">Triana </w:t>
            </w:r>
          </w:p>
        </w:tc>
        <w:tc>
          <w:tcPr>
            <w:tcW w:w="1306" w:type="dxa"/>
          </w:tcPr>
          <w:p w14:paraId="47B674BF"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16 cc</w:t>
            </w:r>
          </w:p>
        </w:tc>
        <w:tc>
          <w:tcPr>
            <w:tcW w:w="4369" w:type="dxa"/>
          </w:tcPr>
          <w:p w14:paraId="3DA9985B"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Introducción y parte del primer tema</w:t>
            </w:r>
          </w:p>
        </w:tc>
      </w:tr>
      <w:tr w:rsidR="009766B1" w:rsidRPr="007D3A8E" w14:paraId="384E1EC8"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6979EE85" w14:textId="77777777" w:rsidR="009766B1" w:rsidRPr="00CC76C4" w:rsidRDefault="009766B1" w:rsidP="00B5411D">
            <w:pPr>
              <w:spacing w:line="276" w:lineRule="auto"/>
              <w:rPr>
                <w:b w:val="0"/>
                <w:i/>
                <w:sz w:val="22"/>
                <w:szCs w:val="24"/>
              </w:rPr>
            </w:pPr>
            <w:r w:rsidRPr="00CC76C4">
              <w:rPr>
                <w:i/>
                <w:sz w:val="22"/>
                <w:szCs w:val="24"/>
              </w:rPr>
              <w:t>El Albaicín</w:t>
            </w:r>
          </w:p>
        </w:tc>
        <w:tc>
          <w:tcPr>
            <w:tcW w:w="1306" w:type="dxa"/>
          </w:tcPr>
          <w:p w14:paraId="05C0408F"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18 cc</w:t>
            </w:r>
          </w:p>
        </w:tc>
        <w:tc>
          <w:tcPr>
            <w:tcW w:w="4369" w:type="dxa"/>
          </w:tcPr>
          <w:p w14:paraId="3B795211"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Parte de la introducción</w:t>
            </w:r>
          </w:p>
        </w:tc>
      </w:tr>
      <w:tr w:rsidR="009766B1" w:rsidRPr="007D3A8E" w14:paraId="7B799F17"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27FFB8DF" w14:textId="77777777" w:rsidR="009766B1" w:rsidRPr="00CC76C4" w:rsidRDefault="009766B1" w:rsidP="00B5411D">
            <w:pPr>
              <w:spacing w:line="276" w:lineRule="auto"/>
              <w:rPr>
                <w:b w:val="0"/>
                <w:i/>
                <w:sz w:val="22"/>
                <w:szCs w:val="24"/>
              </w:rPr>
            </w:pPr>
            <w:r w:rsidRPr="00CC76C4">
              <w:rPr>
                <w:i/>
                <w:sz w:val="22"/>
                <w:szCs w:val="24"/>
              </w:rPr>
              <w:t>El Polo</w:t>
            </w:r>
          </w:p>
        </w:tc>
        <w:tc>
          <w:tcPr>
            <w:tcW w:w="1306" w:type="dxa"/>
          </w:tcPr>
          <w:p w14:paraId="1864112A"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24 cc</w:t>
            </w:r>
          </w:p>
        </w:tc>
        <w:tc>
          <w:tcPr>
            <w:tcW w:w="4369" w:type="dxa"/>
          </w:tcPr>
          <w:p w14:paraId="51F33D0B"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Introducción y parte del primer tema</w:t>
            </w:r>
          </w:p>
        </w:tc>
      </w:tr>
      <w:tr w:rsidR="009766B1" w:rsidRPr="007D3A8E" w14:paraId="19A7E171"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03D93C3B" w14:textId="77777777" w:rsidR="009766B1" w:rsidRPr="00CC76C4" w:rsidRDefault="009766B1" w:rsidP="00B5411D">
            <w:pPr>
              <w:spacing w:line="276" w:lineRule="auto"/>
              <w:rPr>
                <w:b w:val="0"/>
                <w:i/>
                <w:sz w:val="22"/>
                <w:szCs w:val="24"/>
              </w:rPr>
            </w:pPr>
            <w:r w:rsidRPr="00CC76C4">
              <w:rPr>
                <w:i/>
                <w:sz w:val="22"/>
                <w:szCs w:val="24"/>
              </w:rPr>
              <w:t>Lavapiés</w:t>
            </w:r>
          </w:p>
        </w:tc>
        <w:tc>
          <w:tcPr>
            <w:tcW w:w="1306" w:type="dxa"/>
          </w:tcPr>
          <w:p w14:paraId="3FE8551D"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14 cc</w:t>
            </w:r>
          </w:p>
        </w:tc>
        <w:tc>
          <w:tcPr>
            <w:tcW w:w="4369" w:type="dxa"/>
          </w:tcPr>
          <w:p w14:paraId="4F15FD6B"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Parte del primer tema</w:t>
            </w:r>
          </w:p>
        </w:tc>
      </w:tr>
      <w:tr w:rsidR="009766B1" w:rsidRPr="007D3A8E" w14:paraId="793BD14A"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58807149" w14:textId="77777777" w:rsidR="009766B1" w:rsidRPr="00CC76C4" w:rsidRDefault="009766B1" w:rsidP="00B5411D">
            <w:pPr>
              <w:spacing w:line="276" w:lineRule="auto"/>
              <w:rPr>
                <w:b w:val="0"/>
                <w:i/>
                <w:sz w:val="22"/>
                <w:szCs w:val="24"/>
              </w:rPr>
            </w:pPr>
            <w:r w:rsidRPr="00CC76C4">
              <w:rPr>
                <w:i/>
                <w:sz w:val="22"/>
                <w:szCs w:val="24"/>
              </w:rPr>
              <w:t>Málaga</w:t>
            </w:r>
          </w:p>
        </w:tc>
        <w:tc>
          <w:tcPr>
            <w:tcW w:w="1306" w:type="dxa"/>
          </w:tcPr>
          <w:p w14:paraId="5286D110"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20 cc</w:t>
            </w:r>
          </w:p>
        </w:tc>
        <w:tc>
          <w:tcPr>
            <w:tcW w:w="4369" w:type="dxa"/>
          </w:tcPr>
          <w:p w14:paraId="190F40F6"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Parte del primer tema</w:t>
            </w:r>
          </w:p>
        </w:tc>
      </w:tr>
      <w:tr w:rsidR="009766B1" w:rsidRPr="007D3A8E" w14:paraId="19F5C342" w14:textId="77777777" w:rsidTr="00F04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06D8FF5E" w14:textId="77777777" w:rsidR="009766B1" w:rsidRPr="00CC76C4" w:rsidRDefault="009766B1" w:rsidP="00B5411D">
            <w:pPr>
              <w:spacing w:line="276" w:lineRule="auto"/>
              <w:rPr>
                <w:b w:val="0"/>
                <w:i/>
                <w:sz w:val="22"/>
                <w:szCs w:val="24"/>
              </w:rPr>
            </w:pPr>
            <w:r w:rsidRPr="00CC76C4">
              <w:rPr>
                <w:i/>
                <w:sz w:val="22"/>
                <w:szCs w:val="24"/>
              </w:rPr>
              <w:t>Jerez</w:t>
            </w:r>
          </w:p>
        </w:tc>
        <w:tc>
          <w:tcPr>
            <w:tcW w:w="1306" w:type="dxa"/>
          </w:tcPr>
          <w:p w14:paraId="4DC979D0"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10 cc</w:t>
            </w:r>
          </w:p>
        </w:tc>
        <w:tc>
          <w:tcPr>
            <w:tcW w:w="4369" w:type="dxa"/>
          </w:tcPr>
          <w:p w14:paraId="4552F109" w14:textId="77777777" w:rsidR="009766B1" w:rsidRPr="00CC76C4" w:rsidRDefault="009766B1" w:rsidP="00B5411D">
            <w:pPr>
              <w:spacing w:line="276" w:lineRule="auto"/>
              <w:cnfStyle w:val="000000100000" w:firstRow="0" w:lastRow="0" w:firstColumn="0" w:lastColumn="0" w:oddVBand="0" w:evenVBand="0" w:oddHBand="1" w:evenHBand="0" w:firstRowFirstColumn="0" w:firstRowLastColumn="0" w:lastRowFirstColumn="0" w:lastRowLastColumn="0"/>
              <w:rPr>
                <w:sz w:val="22"/>
                <w:szCs w:val="24"/>
              </w:rPr>
            </w:pPr>
            <w:r w:rsidRPr="00CC76C4">
              <w:rPr>
                <w:sz w:val="22"/>
                <w:szCs w:val="24"/>
              </w:rPr>
              <w:t xml:space="preserve">Exposición del tema </w:t>
            </w:r>
          </w:p>
        </w:tc>
      </w:tr>
      <w:tr w:rsidR="009766B1" w:rsidRPr="007D3A8E" w14:paraId="7A24BF0D" w14:textId="77777777" w:rsidTr="00F04A48">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04507E6A" w14:textId="77777777" w:rsidR="009766B1" w:rsidRPr="00CC76C4" w:rsidRDefault="009766B1" w:rsidP="00B5411D">
            <w:pPr>
              <w:spacing w:line="276" w:lineRule="auto"/>
              <w:rPr>
                <w:b w:val="0"/>
                <w:i/>
                <w:sz w:val="22"/>
                <w:szCs w:val="24"/>
              </w:rPr>
            </w:pPr>
            <w:r w:rsidRPr="00CC76C4">
              <w:rPr>
                <w:i/>
                <w:sz w:val="22"/>
                <w:szCs w:val="24"/>
              </w:rPr>
              <w:t>Eritaña</w:t>
            </w:r>
          </w:p>
        </w:tc>
        <w:tc>
          <w:tcPr>
            <w:tcW w:w="1306" w:type="dxa"/>
          </w:tcPr>
          <w:p w14:paraId="1F0E6E45"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09 cc</w:t>
            </w:r>
          </w:p>
        </w:tc>
        <w:tc>
          <w:tcPr>
            <w:tcW w:w="4369" w:type="dxa"/>
          </w:tcPr>
          <w:p w14:paraId="07A904AB" w14:textId="77777777" w:rsidR="009766B1" w:rsidRPr="00CC76C4" w:rsidRDefault="009766B1" w:rsidP="00B5411D">
            <w:pPr>
              <w:spacing w:line="276" w:lineRule="auto"/>
              <w:cnfStyle w:val="000000000000" w:firstRow="0" w:lastRow="0" w:firstColumn="0" w:lastColumn="0" w:oddVBand="0" w:evenVBand="0" w:oddHBand="0" w:evenHBand="0" w:firstRowFirstColumn="0" w:firstRowLastColumn="0" w:lastRowFirstColumn="0" w:lastRowLastColumn="0"/>
              <w:rPr>
                <w:sz w:val="22"/>
                <w:szCs w:val="24"/>
              </w:rPr>
            </w:pPr>
            <w:r w:rsidRPr="00CC76C4">
              <w:rPr>
                <w:sz w:val="22"/>
                <w:szCs w:val="24"/>
              </w:rPr>
              <w:t>Parte del primer tema</w:t>
            </w:r>
          </w:p>
        </w:tc>
      </w:tr>
    </w:tbl>
    <w:p w14:paraId="6EC258FF" w14:textId="1DBE1239" w:rsidR="00C83076" w:rsidRPr="00CC76C4" w:rsidRDefault="007D3A8E" w:rsidP="00F04A48">
      <w:pPr>
        <w:spacing w:line="360" w:lineRule="auto"/>
        <w:jc w:val="center"/>
        <w:rPr>
          <w:sz w:val="20"/>
        </w:rPr>
      </w:pPr>
      <w:r w:rsidRPr="00CC76C4">
        <w:rPr>
          <w:sz w:val="20"/>
        </w:rPr>
        <w:t>Fuente: Elaboración propia</w:t>
      </w:r>
      <w:r w:rsidR="00941723">
        <w:rPr>
          <w:sz w:val="20"/>
        </w:rPr>
        <w:t xml:space="preserve"> a partir de la información contenida en Pérez (2012, pp. 560-608)</w:t>
      </w:r>
    </w:p>
    <w:p w14:paraId="397F2C13" w14:textId="77777777" w:rsidR="007D3A8E" w:rsidRDefault="007D3A8E" w:rsidP="00541235">
      <w:pPr>
        <w:spacing w:line="360" w:lineRule="auto"/>
        <w:jc w:val="both"/>
      </w:pPr>
    </w:p>
    <w:p w14:paraId="30DD1178" w14:textId="41AED440" w:rsidR="00B3428B" w:rsidRDefault="00B3428B" w:rsidP="00541235">
      <w:pPr>
        <w:spacing w:line="360" w:lineRule="auto"/>
        <w:ind w:firstLine="708"/>
        <w:jc w:val="both"/>
      </w:pPr>
      <w:r>
        <w:lastRenderedPageBreak/>
        <w:t xml:space="preserve">El tempo musical se observó en un ámbito micro y conllevó tres pasos: </w:t>
      </w:r>
      <w:r w:rsidRPr="00D85720">
        <w:rPr>
          <w:i/>
        </w:rPr>
        <w:t>a)</w:t>
      </w:r>
      <w:r>
        <w:t xml:space="preserve"> análisis sonoro, </w:t>
      </w:r>
      <w:r w:rsidRPr="00D85720">
        <w:rPr>
          <w:i/>
        </w:rPr>
        <w:t>b)</w:t>
      </w:r>
      <w:r>
        <w:t xml:space="preserve"> estadística descriptiva</w:t>
      </w:r>
      <w:r w:rsidR="00A84F23">
        <w:t xml:space="preserve"> y </w:t>
      </w:r>
      <w:r w:rsidRPr="00D85720">
        <w:rPr>
          <w:i/>
        </w:rPr>
        <w:t>c)</w:t>
      </w:r>
      <w:r>
        <w:t xml:space="preserve"> referencias metronómicas. </w:t>
      </w:r>
      <w:r w:rsidR="009A1878">
        <w:t xml:space="preserve">Para el análisis se empleó el programa Sonic Visualiser, que tiene la ventaja de poder modificar la representación visual del extracto musical sin que la velocidad de ejecución varíe la altura del tono que se escucha. Esto permite colocar la marca de manera precisa, lo cual fue ratificado con </w:t>
      </w:r>
      <w:r>
        <w:t>audiciones</w:t>
      </w:r>
      <w:r w:rsidR="009A1878">
        <w:t xml:space="preserve"> a baja velocidad para comprobar la exactitud de las marcas realizadas</w:t>
      </w:r>
      <w:r>
        <w:t>.</w:t>
      </w:r>
      <w:r w:rsidR="009A1878">
        <w:t xml:space="preserve"> </w:t>
      </w:r>
      <w:r>
        <w:t xml:space="preserve">A partir de ahí, se generaron las marcas metronómicas que permiten comparar las versiones sonoras en una realidad cuantificada. Es decir, el </w:t>
      </w:r>
      <w:r w:rsidRPr="001A3ECF">
        <w:t xml:space="preserve">método </w:t>
      </w:r>
      <w:r>
        <w:t>i</w:t>
      </w:r>
      <w:r w:rsidRPr="001A3ECF">
        <w:t>mplic</w:t>
      </w:r>
      <w:r>
        <w:t>ó</w:t>
      </w:r>
      <w:r w:rsidRPr="001A3ECF">
        <w:t xml:space="preserve"> trabajar con las</w:t>
      </w:r>
      <w:r>
        <w:t xml:space="preserve"> pistas de audio, de cuyos extractos seleccionados </w:t>
      </w:r>
      <w:r w:rsidRPr="001A3ECF">
        <w:t>fueron extrapolados de las marcas de compás los valores metronómicos asignad</w:t>
      </w:r>
      <w:r>
        <w:t>o</w:t>
      </w:r>
      <w:r w:rsidRPr="001A3ECF">
        <w:t>s a la representación de la onda sonora de un grupo de grabaciones integrales.</w:t>
      </w:r>
      <w:r>
        <w:t xml:space="preserve"> </w:t>
      </w:r>
    </w:p>
    <w:p w14:paraId="2BF3F28D" w14:textId="0BBA34EE" w:rsidR="009766B1" w:rsidRDefault="009766B1" w:rsidP="00541235">
      <w:pPr>
        <w:spacing w:line="360" w:lineRule="auto"/>
        <w:ind w:firstLine="708"/>
        <w:jc w:val="both"/>
      </w:pPr>
      <w:r>
        <w:t xml:space="preserve">Desde </w:t>
      </w:r>
      <w:r w:rsidR="005E60D3">
        <w:t>la praxis musical</w:t>
      </w:r>
      <w:r>
        <w:t xml:space="preserve">, se presupone que </w:t>
      </w:r>
      <w:r w:rsidRPr="009C2B31">
        <w:t xml:space="preserve">la indicación metronómica en una partitura corresponde al </w:t>
      </w:r>
      <w:r w:rsidRPr="00DB23AD">
        <w:rPr>
          <w:iCs/>
        </w:rPr>
        <w:t>tempo</w:t>
      </w:r>
      <w:r w:rsidRPr="009C2B31">
        <w:t xml:space="preserve"> inicial recomendado por el compositor. Ello </w:t>
      </w:r>
      <w:r>
        <w:t xml:space="preserve">se </w:t>
      </w:r>
      <w:r w:rsidRPr="009C2B31">
        <w:t xml:space="preserve">aplica también a </w:t>
      </w:r>
      <w:r w:rsidRPr="009C2B31">
        <w:rPr>
          <w:i/>
          <w:iCs/>
        </w:rPr>
        <w:t>Iberia</w:t>
      </w:r>
      <w:r w:rsidRPr="009C2B31">
        <w:t xml:space="preserve"> de Isaac Albéniz y, en es</w:t>
      </w:r>
      <w:r w:rsidR="00C83076">
        <w:t>t</w:t>
      </w:r>
      <w:r w:rsidRPr="009C2B31">
        <w:t>e sentido, la velocidad metronómica es la que</w:t>
      </w:r>
      <w:r>
        <w:t>, en teoría, d</w:t>
      </w:r>
      <w:r w:rsidRPr="009C2B31">
        <w:t>eb</w:t>
      </w:r>
      <w:r>
        <w:t>ió</w:t>
      </w:r>
      <w:r w:rsidRPr="009C2B31">
        <w:t xml:space="preserve"> servir de guía a los pianistas</w:t>
      </w:r>
      <w:r>
        <w:t xml:space="preserve"> para interpretar el comienzo de cada pieza</w:t>
      </w:r>
      <w:r w:rsidRPr="009C2B31">
        <w:t xml:space="preserve">. Asimismo, pensamos que la grabación sonora permite estudiar una interpretación “capturada” del </w:t>
      </w:r>
      <w:r w:rsidR="00C82872">
        <w:t>músico</w:t>
      </w:r>
      <w:r w:rsidRPr="009C2B31">
        <w:t xml:space="preserve"> y su concepción temporal de la obra</w:t>
      </w:r>
      <w:r w:rsidR="00C82872">
        <w:t>, en un momento dado de su carrera como intérprete</w:t>
      </w:r>
      <w:r w:rsidRPr="009C2B31">
        <w:t>. Desde es</w:t>
      </w:r>
      <w:r>
        <w:t>tas condicionantes</w:t>
      </w:r>
      <w:r w:rsidRPr="009C2B31">
        <w:t xml:space="preserve">, es posible comparar los inicios de las distintas versiones para ver qué tanto se apegan los pianistas al </w:t>
      </w:r>
      <w:r w:rsidRPr="009F3D49">
        <w:rPr>
          <w:iCs/>
        </w:rPr>
        <w:t>tempo</w:t>
      </w:r>
      <w:r w:rsidRPr="009C2B31">
        <w:t xml:space="preserve"> asignado por el compositor, sin necesidad en esta etapa de deducir las marcas metronómicas de todos los compases que componen cada fragmento de la colección. </w:t>
      </w:r>
    </w:p>
    <w:p w14:paraId="018D3EDE" w14:textId="77777777" w:rsidR="00585BEE" w:rsidRDefault="00585BEE" w:rsidP="00541235">
      <w:pPr>
        <w:spacing w:line="360" w:lineRule="auto"/>
        <w:ind w:firstLine="708"/>
        <w:jc w:val="both"/>
      </w:pPr>
    </w:p>
    <w:p w14:paraId="48ACC96A" w14:textId="77777777" w:rsidR="009766B1" w:rsidRPr="00541235" w:rsidRDefault="001E317E" w:rsidP="00585BEE">
      <w:pPr>
        <w:pStyle w:val="Ttulo2"/>
        <w:spacing w:before="40" w:line="360" w:lineRule="auto"/>
        <w:rPr>
          <w:sz w:val="32"/>
        </w:rPr>
      </w:pPr>
      <w:r w:rsidRPr="00541235">
        <w:rPr>
          <w:rFonts w:ascii="Arial" w:eastAsia="Times New Roman" w:hAnsi="Arial" w:cs="Arial"/>
          <w:bCs/>
          <w:color w:val="auto"/>
          <w:sz w:val="24"/>
          <w:szCs w:val="24"/>
        </w:rPr>
        <w:t>Resultados</w:t>
      </w:r>
      <w:r w:rsidR="00B65F01" w:rsidRPr="00541235">
        <w:rPr>
          <w:sz w:val="32"/>
        </w:rPr>
        <w:t xml:space="preserve"> </w:t>
      </w:r>
    </w:p>
    <w:p w14:paraId="27B7B835" w14:textId="6B116B45" w:rsidR="00603C49" w:rsidRPr="009C2B31" w:rsidRDefault="00517A74" w:rsidP="00541235">
      <w:pPr>
        <w:spacing w:line="360" w:lineRule="auto"/>
        <w:ind w:firstLine="708"/>
        <w:jc w:val="both"/>
      </w:pPr>
      <w:r>
        <w:t xml:space="preserve">A continuación, se enumeran un total de 12 gráficas que presentan el mismo diseño: en el eje vertical aparece la escala en </w:t>
      </w:r>
      <w:r w:rsidR="00C90B34">
        <w:t>valores</w:t>
      </w:r>
      <w:r>
        <w:t xml:space="preserve"> metr</w:t>
      </w:r>
      <w:r w:rsidR="00C90B34">
        <w:t>onómicos</w:t>
      </w:r>
      <w:r w:rsidR="00815952">
        <w:t xml:space="preserve">; </w:t>
      </w:r>
      <w:r>
        <w:t>el eje horizontal ordena a los pianistas en orden ascendente (de izq</w:t>
      </w:r>
      <w:r w:rsidR="00113CC4">
        <w:t>uierda</w:t>
      </w:r>
      <w:r>
        <w:t xml:space="preserve"> a </w:t>
      </w:r>
      <w:r w:rsidR="00113CC4">
        <w:t>derecha</w:t>
      </w:r>
      <w:r>
        <w:t xml:space="preserve">) con base en la mediana resultante de </w:t>
      </w:r>
      <w:r>
        <w:lastRenderedPageBreak/>
        <w:t>los compases analizados</w:t>
      </w:r>
      <w:r w:rsidR="00E72537">
        <w:rPr>
          <w:rStyle w:val="Refdenotaalpie"/>
        </w:rPr>
        <w:footnoteReference w:id="13"/>
      </w:r>
      <w:r>
        <w:t xml:space="preserve">. La referencia metronómica de cada pieza aparece en la columna separada del resto y pegada hacia la esquina derecha.  </w:t>
      </w:r>
    </w:p>
    <w:p w14:paraId="6B2A4C59" w14:textId="77777777" w:rsidR="00815952" w:rsidRDefault="00815952" w:rsidP="00585BEE"/>
    <w:p w14:paraId="4E2294C8" w14:textId="56894509" w:rsidR="009766B1" w:rsidRPr="00541235" w:rsidRDefault="009766B1" w:rsidP="00541235">
      <w:pPr>
        <w:pStyle w:val="Ttulo3"/>
        <w:spacing w:before="0" w:after="0"/>
        <w:rPr>
          <w:sz w:val="28"/>
        </w:rPr>
      </w:pPr>
      <w:r w:rsidRPr="00541235">
        <w:rPr>
          <w:sz w:val="28"/>
        </w:rPr>
        <w:t>Primer cuaderno</w:t>
      </w:r>
    </w:p>
    <w:p w14:paraId="1FB29A18" w14:textId="26E052C3" w:rsidR="00451464" w:rsidRDefault="009766B1" w:rsidP="00541235">
      <w:pPr>
        <w:spacing w:line="360" w:lineRule="auto"/>
        <w:ind w:firstLine="708"/>
        <w:jc w:val="both"/>
      </w:pPr>
      <w:r>
        <w:t>En la primera pieza de la colección vemos que Peter Schaaf es quien coincide con la posible marca metronómica teórica de negra = 92 MM</w:t>
      </w:r>
      <w:r w:rsidR="0029050C">
        <w:t xml:space="preserve"> (Figura 2)</w:t>
      </w:r>
      <w:r>
        <w:t xml:space="preserve">. Llama nuestra atención la alta velocidad con la que José Echániz aborda el inicio de la pieza al producir una marca de negra = 119 MM, indicación que supera la recomendación de Guillermo González </w:t>
      </w:r>
      <w:r w:rsidR="00C83076">
        <w:t xml:space="preserve">(1998) </w:t>
      </w:r>
      <w:r>
        <w:t>en su edición revisada (112-116 MM) e incluso la versión MIDI generada por Yogore</w:t>
      </w:r>
      <w:r w:rsidR="00D47892">
        <w:t xml:space="preserve"> (s.</w:t>
      </w:r>
      <w:r w:rsidR="00A84F23">
        <w:t xml:space="preserve"> </w:t>
      </w:r>
      <w:r w:rsidR="00D47892">
        <w:t>f.)</w:t>
      </w:r>
      <w:r>
        <w:t>.</w:t>
      </w:r>
      <w:r w:rsidR="00C9349F">
        <w:t xml:space="preserve"> Uribe, Christian, Peña y Verona presentan tiempos relativos moderados mientras que el resto de</w:t>
      </w:r>
      <w:r w:rsidR="00815952">
        <w:t xml:space="preserve"> los</w:t>
      </w:r>
      <w:r w:rsidR="00C9349F">
        <w:t xml:space="preserve"> </w:t>
      </w:r>
      <w:r w:rsidR="00F57951">
        <w:t>5 pianistas ofrece una interpretación lenta, en especial Puppulo con una velocidad en el tema inicial de 73 MM.</w:t>
      </w:r>
    </w:p>
    <w:p w14:paraId="064A9510" w14:textId="37F39359" w:rsidR="00815952" w:rsidRDefault="00815952" w:rsidP="00815952">
      <w:pPr>
        <w:spacing w:line="360" w:lineRule="auto"/>
        <w:jc w:val="both"/>
      </w:pPr>
    </w:p>
    <w:p w14:paraId="4279E751" w14:textId="77777777" w:rsidR="00815952" w:rsidRDefault="00815952" w:rsidP="00541235">
      <w:pPr>
        <w:spacing w:line="360" w:lineRule="auto"/>
        <w:jc w:val="center"/>
      </w:pPr>
      <w:r w:rsidRPr="00541235">
        <w:rPr>
          <w:b/>
        </w:rPr>
        <w:t>Figura</w:t>
      </w:r>
      <w:r w:rsidRPr="008A2257">
        <w:rPr>
          <w:b/>
        </w:rPr>
        <w:t xml:space="preserve"> </w:t>
      </w:r>
      <w:r>
        <w:rPr>
          <w:b/>
        </w:rPr>
        <w:t>2</w:t>
      </w:r>
      <w:r>
        <w:t xml:space="preserve">. </w:t>
      </w:r>
      <w:r w:rsidRPr="00541235">
        <w:rPr>
          <w:i/>
        </w:rPr>
        <w:t>Evocación</w:t>
      </w:r>
      <w:r>
        <w:t>, análisis metronómico [cc.1-20]</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815952" w14:paraId="77E91F90" w14:textId="77777777" w:rsidTr="00541235">
        <w:trPr>
          <w:jc w:val="center"/>
        </w:trPr>
        <w:tc>
          <w:tcPr>
            <w:tcW w:w="6379" w:type="dxa"/>
          </w:tcPr>
          <w:p w14:paraId="59DC6A5C" w14:textId="77777777" w:rsidR="00815952" w:rsidRDefault="00815952">
            <w:pPr>
              <w:spacing w:line="360" w:lineRule="auto"/>
              <w:jc w:val="center"/>
            </w:pPr>
            <w:r>
              <w:rPr>
                <w:noProof/>
                <w:lang w:eastAsia="es-MX"/>
              </w:rPr>
              <w:drawing>
                <wp:inline distT="0" distB="0" distL="0" distR="0" wp14:anchorId="13D31906" wp14:editId="2473B241">
                  <wp:extent cx="3657600" cy="2196000"/>
                  <wp:effectExtent l="0" t="0" r="0" b="1397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56CD6D7" w14:textId="416846C5" w:rsidR="00EF14D7" w:rsidRPr="00CC76C4" w:rsidRDefault="00815952" w:rsidP="00815952">
      <w:pPr>
        <w:spacing w:line="360" w:lineRule="auto"/>
        <w:jc w:val="center"/>
        <w:rPr>
          <w:sz w:val="20"/>
        </w:rPr>
      </w:pPr>
      <w:r w:rsidRPr="00CC76C4">
        <w:rPr>
          <w:sz w:val="20"/>
        </w:rPr>
        <w:t>Fuente: Elaboración propia</w:t>
      </w:r>
    </w:p>
    <w:p w14:paraId="586FDD4A" w14:textId="77777777" w:rsidR="00815952" w:rsidRDefault="00815952" w:rsidP="00541235">
      <w:pPr>
        <w:spacing w:line="360" w:lineRule="auto"/>
        <w:jc w:val="center"/>
      </w:pPr>
    </w:p>
    <w:p w14:paraId="7B7AD5EF" w14:textId="516B45E4" w:rsidR="00451464" w:rsidRDefault="00F57951" w:rsidP="00815952">
      <w:pPr>
        <w:spacing w:after="240" w:line="360" w:lineRule="auto"/>
        <w:ind w:firstLine="708"/>
        <w:jc w:val="both"/>
      </w:pPr>
      <w:r w:rsidRPr="00C83076">
        <w:rPr>
          <w:i/>
        </w:rPr>
        <w:t>El Puerto</w:t>
      </w:r>
      <w:r>
        <w:t xml:space="preserve"> presenta una gráfica donde la mayoría de los pianistas se mantienen cercanos a la marca metronómica teórica. Siendo Valentina Díaz-Frénot quien más se acerca </w:t>
      </w:r>
      <w:r>
        <w:lastRenderedPageBreak/>
        <w:t>con un valor de negra con punto = 114 MM</w:t>
      </w:r>
      <w:r w:rsidR="0029050C">
        <w:t xml:space="preserve"> (Figura 3)</w:t>
      </w:r>
      <w:r>
        <w:t xml:space="preserve">. Elsa Puppulo ofrece una pobre interpretación de este trozo musical dando la impresión de que está leyendo a primera vista y su velocidad es muy baja al contabilizar un valor de 73 MM. </w:t>
      </w:r>
    </w:p>
    <w:p w14:paraId="0F17D9DC" w14:textId="77777777" w:rsidR="00FE72F3" w:rsidRDefault="00FE72F3" w:rsidP="00541235">
      <w:pPr>
        <w:spacing w:line="360" w:lineRule="auto"/>
        <w:jc w:val="center"/>
      </w:pPr>
      <w:r w:rsidRPr="00541235">
        <w:rPr>
          <w:b/>
        </w:rPr>
        <w:t>Figura</w:t>
      </w:r>
      <w:r w:rsidRPr="008A2257">
        <w:rPr>
          <w:b/>
        </w:rPr>
        <w:t xml:space="preserve"> </w:t>
      </w:r>
      <w:r>
        <w:rPr>
          <w:b/>
        </w:rPr>
        <w:t>3</w:t>
      </w:r>
      <w:r>
        <w:t xml:space="preserve">. </w:t>
      </w:r>
      <w:r w:rsidRPr="00541235">
        <w:rPr>
          <w:i/>
        </w:rPr>
        <w:t>El Puerto</w:t>
      </w:r>
      <w:r>
        <w:t>, análisis metronómico [cc.1-17]</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FE72F3" w14:paraId="102AC3AF" w14:textId="77777777" w:rsidTr="00541235">
        <w:trPr>
          <w:jc w:val="center"/>
        </w:trPr>
        <w:tc>
          <w:tcPr>
            <w:tcW w:w="6379" w:type="dxa"/>
          </w:tcPr>
          <w:p w14:paraId="684091EB" w14:textId="77777777" w:rsidR="00FE72F3" w:rsidRDefault="00FE72F3" w:rsidP="00887CFA">
            <w:pPr>
              <w:spacing w:line="360" w:lineRule="auto"/>
              <w:jc w:val="center"/>
            </w:pPr>
            <w:r>
              <w:rPr>
                <w:noProof/>
                <w:lang w:eastAsia="es-MX"/>
              </w:rPr>
              <w:drawing>
                <wp:inline distT="0" distB="0" distL="0" distR="0" wp14:anchorId="058A2E80" wp14:editId="21269189">
                  <wp:extent cx="3657600" cy="2196000"/>
                  <wp:effectExtent l="0" t="0" r="0" b="1397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3A1C5D9" w14:textId="5468C460" w:rsidR="00451464" w:rsidRPr="00CC76C4" w:rsidRDefault="00FE72F3" w:rsidP="00541235">
      <w:pPr>
        <w:spacing w:line="360" w:lineRule="auto"/>
        <w:jc w:val="center"/>
        <w:rPr>
          <w:sz w:val="20"/>
        </w:rPr>
      </w:pPr>
      <w:r w:rsidRPr="00CC76C4">
        <w:rPr>
          <w:sz w:val="20"/>
        </w:rPr>
        <w:t>Fuente: Elaboración propia</w:t>
      </w:r>
    </w:p>
    <w:p w14:paraId="374CD022" w14:textId="77777777" w:rsidR="00FE72F3" w:rsidRDefault="00FE72F3" w:rsidP="00887CFA">
      <w:pPr>
        <w:spacing w:line="360" w:lineRule="auto"/>
        <w:jc w:val="both"/>
      </w:pPr>
    </w:p>
    <w:p w14:paraId="7706341C" w14:textId="77777777" w:rsidR="000E7F5F" w:rsidRDefault="00F57951" w:rsidP="00C1324F">
      <w:pPr>
        <w:spacing w:line="360" w:lineRule="auto"/>
        <w:ind w:firstLine="709"/>
        <w:jc w:val="both"/>
      </w:pPr>
      <w:r>
        <w:t>La tercera pieza es de corte programático y presenta una gráfica equilibrada al situarse en el centro aquellos pianistas (Aybar, Christian y Schaaf) que se acercan a la velocidad teórica de negra = 115 MM</w:t>
      </w:r>
      <w:r w:rsidR="0029050C">
        <w:t xml:space="preserve"> (Figura 4)</w:t>
      </w:r>
      <w:r>
        <w:t xml:space="preserve">. En el extremo inferior aparece </w:t>
      </w:r>
      <w:r w:rsidR="000A780B">
        <w:t xml:space="preserve">Sergio </w:t>
      </w:r>
      <w:r>
        <w:t xml:space="preserve">Peña que escoge un tempo cauteloso de </w:t>
      </w:r>
      <w:r w:rsidR="000A780B">
        <w:t>106 MM</w:t>
      </w:r>
      <w:r>
        <w:t xml:space="preserve">, en parte quizá </w:t>
      </w:r>
      <w:r w:rsidR="001B0074">
        <w:t xml:space="preserve">debido </w:t>
      </w:r>
      <w:r>
        <w:t xml:space="preserve">a su edad (66 años), </w:t>
      </w:r>
      <w:r w:rsidR="000A780B">
        <w:t xml:space="preserve">mientras que Marc-André </w:t>
      </w:r>
      <w:r>
        <w:t xml:space="preserve">Hamelin </w:t>
      </w:r>
      <w:r w:rsidR="000A780B">
        <w:t>empieza de forma rápida con un 133 MM, que le sirve para mostrar el virtuosismo que le es característico en piezas de bravura.</w:t>
      </w:r>
    </w:p>
    <w:p w14:paraId="4FE70B31" w14:textId="77777777" w:rsidR="000E7F5F" w:rsidRDefault="000E7F5F" w:rsidP="00C1324F">
      <w:pPr>
        <w:spacing w:line="360" w:lineRule="auto"/>
        <w:ind w:firstLine="709"/>
        <w:jc w:val="both"/>
      </w:pPr>
    </w:p>
    <w:p w14:paraId="789D8ED6" w14:textId="77777777" w:rsidR="000E7F5F" w:rsidRDefault="000E7F5F" w:rsidP="00C1324F">
      <w:pPr>
        <w:spacing w:line="360" w:lineRule="auto"/>
        <w:ind w:firstLine="709"/>
        <w:jc w:val="both"/>
      </w:pPr>
    </w:p>
    <w:p w14:paraId="231F3AF9" w14:textId="77777777" w:rsidR="000E7F5F" w:rsidRDefault="000E7F5F" w:rsidP="00C1324F">
      <w:pPr>
        <w:spacing w:line="360" w:lineRule="auto"/>
        <w:ind w:firstLine="709"/>
        <w:jc w:val="both"/>
      </w:pPr>
    </w:p>
    <w:p w14:paraId="52B0C623" w14:textId="77777777" w:rsidR="000E7F5F" w:rsidRDefault="000E7F5F" w:rsidP="00C1324F">
      <w:pPr>
        <w:spacing w:line="360" w:lineRule="auto"/>
        <w:ind w:firstLine="709"/>
        <w:jc w:val="both"/>
      </w:pPr>
    </w:p>
    <w:p w14:paraId="4CB68DAF" w14:textId="77777777" w:rsidR="000E7F5F" w:rsidRDefault="000E7F5F" w:rsidP="00C1324F">
      <w:pPr>
        <w:spacing w:line="360" w:lineRule="auto"/>
        <w:ind w:firstLine="709"/>
        <w:jc w:val="both"/>
      </w:pPr>
    </w:p>
    <w:p w14:paraId="77A88608" w14:textId="77777777" w:rsidR="000E7F5F" w:rsidRDefault="000E7F5F" w:rsidP="00C1324F">
      <w:pPr>
        <w:spacing w:line="360" w:lineRule="auto"/>
        <w:ind w:firstLine="709"/>
        <w:jc w:val="both"/>
      </w:pPr>
    </w:p>
    <w:p w14:paraId="63DC9767" w14:textId="77777777" w:rsidR="000E7F5F" w:rsidRDefault="000E7F5F" w:rsidP="00C1324F">
      <w:pPr>
        <w:spacing w:line="360" w:lineRule="auto"/>
        <w:ind w:firstLine="709"/>
        <w:jc w:val="both"/>
      </w:pPr>
    </w:p>
    <w:p w14:paraId="002FF54B" w14:textId="172AE695" w:rsidR="00451464" w:rsidRDefault="000A780B" w:rsidP="00C1324F">
      <w:pPr>
        <w:spacing w:line="360" w:lineRule="auto"/>
        <w:ind w:firstLine="709"/>
        <w:jc w:val="both"/>
      </w:pPr>
      <w:r>
        <w:t xml:space="preserve"> </w:t>
      </w:r>
      <w:r w:rsidR="00DE15A6">
        <w:t xml:space="preserve"> </w:t>
      </w:r>
    </w:p>
    <w:p w14:paraId="380FFEC5" w14:textId="77777777" w:rsidR="00C1324F" w:rsidRDefault="00C1324F" w:rsidP="00541235">
      <w:pPr>
        <w:spacing w:line="360" w:lineRule="auto"/>
        <w:ind w:firstLine="709"/>
        <w:jc w:val="both"/>
      </w:pPr>
    </w:p>
    <w:p w14:paraId="1CCFDB33" w14:textId="6D190353" w:rsidR="00EF428C" w:rsidRDefault="00EF428C" w:rsidP="00541235">
      <w:pPr>
        <w:spacing w:line="360" w:lineRule="auto"/>
        <w:jc w:val="center"/>
      </w:pPr>
      <w:r w:rsidRPr="00541235">
        <w:rPr>
          <w:b/>
        </w:rPr>
        <w:lastRenderedPageBreak/>
        <w:t>Figura</w:t>
      </w:r>
      <w:r w:rsidRPr="008A2257">
        <w:rPr>
          <w:b/>
        </w:rPr>
        <w:t xml:space="preserve"> </w:t>
      </w:r>
      <w:r>
        <w:rPr>
          <w:b/>
        </w:rPr>
        <w:t>4</w:t>
      </w:r>
      <w:r>
        <w:t xml:space="preserve">. </w:t>
      </w:r>
      <w:r w:rsidRPr="00541235">
        <w:rPr>
          <w:i/>
        </w:rPr>
        <w:t>Corpus Christi en Sevilla</w:t>
      </w:r>
      <w:r>
        <w:t>, análisis metronómico [cc.8-24]</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EF428C" w14:paraId="03658A5D" w14:textId="77777777" w:rsidTr="00541235">
        <w:trPr>
          <w:jc w:val="center"/>
        </w:trPr>
        <w:tc>
          <w:tcPr>
            <w:tcW w:w="6379" w:type="dxa"/>
          </w:tcPr>
          <w:p w14:paraId="0110FA78" w14:textId="77777777" w:rsidR="00EF428C" w:rsidRDefault="00EF428C" w:rsidP="00887CFA">
            <w:pPr>
              <w:spacing w:line="360" w:lineRule="auto"/>
              <w:jc w:val="center"/>
            </w:pPr>
            <w:r>
              <w:rPr>
                <w:noProof/>
                <w:lang w:eastAsia="es-MX"/>
              </w:rPr>
              <w:drawing>
                <wp:inline distT="0" distB="0" distL="0" distR="0" wp14:anchorId="5FA9EE9D" wp14:editId="1533DF92">
                  <wp:extent cx="3657600" cy="2196000"/>
                  <wp:effectExtent l="0" t="0" r="0" b="1397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EF428C" w14:paraId="78BB2EDD" w14:textId="77777777" w:rsidTr="00EF428C">
        <w:trPr>
          <w:jc w:val="center"/>
        </w:trPr>
        <w:tc>
          <w:tcPr>
            <w:tcW w:w="6379" w:type="dxa"/>
          </w:tcPr>
          <w:p w14:paraId="3CA3F357" w14:textId="1F0ECD83" w:rsidR="00EF428C" w:rsidRDefault="00EF428C" w:rsidP="00887CFA">
            <w:pPr>
              <w:spacing w:line="360" w:lineRule="auto"/>
              <w:jc w:val="center"/>
              <w:rPr>
                <w:noProof/>
                <w:lang w:eastAsia="es-MX"/>
              </w:rPr>
            </w:pPr>
            <w:r w:rsidRPr="00F1422F">
              <w:rPr>
                <w:noProof/>
                <w:sz w:val="20"/>
                <w:lang w:eastAsia="es-MX"/>
              </w:rPr>
              <w:t>Fuente: Elaboración propia</w:t>
            </w:r>
          </w:p>
        </w:tc>
      </w:tr>
    </w:tbl>
    <w:p w14:paraId="6979D12C" w14:textId="77777777" w:rsidR="00451464" w:rsidRDefault="00451464" w:rsidP="00887CFA">
      <w:pPr>
        <w:spacing w:line="360" w:lineRule="auto"/>
        <w:jc w:val="both"/>
      </w:pPr>
    </w:p>
    <w:p w14:paraId="015A83F3" w14:textId="77777777" w:rsidR="000A780B" w:rsidRPr="00541235" w:rsidRDefault="000A780B" w:rsidP="005E60D3">
      <w:pPr>
        <w:pStyle w:val="Ttulo3"/>
        <w:rPr>
          <w:sz w:val="28"/>
        </w:rPr>
      </w:pPr>
      <w:r w:rsidRPr="00541235">
        <w:rPr>
          <w:sz w:val="28"/>
        </w:rPr>
        <w:t>Segundo cuaderno</w:t>
      </w:r>
    </w:p>
    <w:p w14:paraId="0884B847" w14:textId="4B1EFA8D" w:rsidR="000A780B" w:rsidRDefault="000A780B" w:rsidP="00C1324F">
      <w:pPr>
        <w:spacing w:line="360" w:lineRule="auto"/>
        <w:ind w:firstLine="709"/>
        <w:jc w:val="both"/>
      </w:pPr>
      <w:r>
        <w:t xml:space="preserve">En </w:t>
      </w:r>
      <w:r w:rsidRPr="00C83076">
        <w:rPr>
          <w:i/>
        </w:rPr>
        <w:t>Rondeña</w:t>
      </w:r>
      <w:r>
        <w:t>, Peter Schaaf (115 MM) y Blanca Uribe (118 MM) son los que más se acercan a la velocidad plasmada por Albéniz en la primera edición de la partitura: negra con punto = 116 MM</w:t>
      </w:r>
      <w:r w:rsidR="0029050C">
        <w:t xml:space="preserve"> (Figura 5)</w:t>
      </w:r>
      <w:r>
        <w:t xml:space="preserve">. La mayoría del grupo se mantiene entre los 102 y 106 MM, mientras que </w:t>
      </w:r>
      <w:r w:rsidR="00386293">
        <w:t>solo</w:t>
      </w:r>
      <w:r>
        <w:t xml:space="preserve"> Bayteman y Hamelin ofrecen versiones más rápidas.  </w:t>
      </w:r>
    </w:p>
    <w:p w14:paraId="5F3D4CCF" w14:textId="77777777" w:rsidR="00C1324F" w:rsidRDefault="00C1324F" w:rsidP="00541235">
      <w:pPr>
        <w:spacing w:line="360" w:lineRule="auto"/>
        <w:ind w:firstLine="709"/>
        <w:jc w:val="both"/>
      </w:pPr>
    </w:p>
    <w:p w14:paraId="7A8B7B24" w14:textId="77777777" w:rsidR="00C1324F" w:rsidRDefault="00C1324F" w:rsidP="00541235">
      <w:pPr>
        <w:spacing w:line="360" w:lineRule="auto"/>
        <w:ind w:left="708" w:hanging="708"/>
        <w:jc w:val="center"/>
      </w:pPr>
      <w:r w:rsidRPr="008A2257">
        <w:rPr>
          <w:b/>
          <w:smallCaps/>
        </w:rPr>
        <w:t>Figura</w:t>
      </w:r>
      <w:r w:rsidRPr="008A2257">
        <w:rPr>
          <w:b/>
        </w:rPr>
        <w:t xml:space="preserve"> </w:t>
      </w:r>
      <w:r>
        <w:rPr>
          <w:b/>
        </w:rPr>
        <w:t>5</w:t>
      </w:r>
      <w:r>
        <w:t xml:space="preserve">. </w:t>
      </w:r>
      <w:r w:rsidRPr="00541235">
        <w:rPr>
          <w:i/>
        </w:rPr>
        <w:t>Rondeña</w:t>
      </w:r>
      <w:r>
        <w:t>, análisis metronómico [cc.1-17]</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C1324F" w14:paraId="77FC0213" w14:textId="77777777" w:rsidTr="00541235">
        <w:trPr>
          <w:jc w:val="center"/>
        </w:trPr>
        <w:tc>
          <w:tcPr>
            <w:tcW w:w="6379" w:type="dxa"/>
          </w:tcPr>
          <w:p w14:paraId="5884C164" w14:textId="77777777" w:rsidR="00C1324F" w:rsidRDefault="00C1324F" w:rsidP="00887CFA">
            <w:pPr>
              <w:spacing w:line="360" w:lineRule="auto"/>
              <w:jc w:val="center"/>
            </w:pPr>
            <w:r w:rsidRPr="000A780B">
              <w:rPr>
                <w:noProof/>
                <w:lang w:eastAsia="es-MX"/>
              </w:rPr>
              <w:drawing>
                <wp:inline distT="0" distB="0" distL="0" distR="0" wp14:anchorId="0214920D" wp14:editId="6A339E10">
                  <wp:extent cx="3657600" cy="2194560"/>
                  <wp:effectExtent l="0" t="0" r="0" b="152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1324F" w14:paraId="38B4E956" w14:textId="77777777" w:rsidTr="00541235">
        <w:trPr>
          <w:jc w:val="center"/>
        </w:trPr>
        <w:tc>
          <w:tcPr>
            <w:tcW w:w="6379" w:type="dxa"/>
          </w:tcPr>
          <w:p w14:paraId="23EC3B8A" w14:textId="38B1E7EC" w:rsidR="00C1324F" w:rsidRPr="000A780B" w:rsidRDefault="00C1324F">
            <w:pPr>
              <w:spacing w:line="360" w:lineRule="auto"/>
              <w:jc w:val="center"/>
              <w:rPr>
                <w:noProof/>
                <w:lang w:eastAsia="es-MX"/>
              </w:rPr>
            </w:pPr>
            <w:r w:rsidRPr="00F1422F">
              <w:rPr>
                <w:noProof/>
                <w:sz w:val="20"/>
                <w:lang w:eastAsia="es-MX"/>
              </w:rPr>
              <w:t>Fuente: Elaboración propia</w:t>
            </w:r>
          </w:p>
        </w:tc>
      </w:tr>
    </w:tbl>
    <w:p w14:paraId="5982D922" w14:textId="77777777" w:rsidR="00C1324F" w:rsidRDefault="00C1324F" w:rsidP="00541235">
      <w:pPr>
        <w:spacing w:line="360" w:lineRule="auto"/>
        <w:jc w:val="both"/>
        <w:rPr>
          <w:i/>
        </w:rPr>
      </w:pPr>
    </w:p>
    <w:p w14:paraId="19E8908F" w14:textId="230BA2C0" w:rsidR="000A780B" w:rsidRDefault="000A780B" w:rsidP="00C1324F">
      <w:pPr>
        <w:spacing w:line="360" w:lineRule="auto"/>
        <w:ind w:firstLine="708"/>
        <w:jc w:val="both"/>
      </w:pPr>
      <w:r w:rsidRPr="00C83076">
        <w:rPr>
          <w:i/>
        </w:rPr>
        <w:lastRenderedPageBreak/>
        <w:t>Almería</w:t>
      </w:r>
      <w:r>
        <w:t xml:space="preserve"> es una pieza </w:t>
      </w:r>
      <w:r w:rsidR="00DE15A6">
        <w:t xml:space="preserve">con una arquitectura formal </w:t>
      </w:r>
      <w:r>
        <w:t xml:space="preserve">destacada que permite a los intérpretes construir el contorno temporal de la pieza de distintas maneras. No obstante, con base en el tempo promedio de los primeros </w:t>
      </w:r>
      <w:r w:rsidR="00DE15A6">
        <w:t>13</w:t>
      </w:r>
      <w:r>
        <w:t xml:space="preserve"> compases analizados</w:t>
      </w:r>
      <w:r w:rsidR="00DE15A6">
        <w:t>,</w:t>
      </w:r>
      <w:r>
        <w:t xml:space="preserve"> son Baytelman y Schaaf los que más se acercan a </w:t>
      </w:r>
      <w:r w:rsidR="00CC76C4">
        <w:t xml:space="preserve">la </w:t>
      </w:r>
      <w:r>
        <w:t>indicación de negra con punto = 72</w:t>
      </w:r>
      <w:r w:rsidR="0029050C">
        <w:t xml:space="preserve"> (Figura 6)</w:t>
      </w:r>
      <w:r>
        <w:t xml:space="preserve">. Es importante mencionar que Hamelin inicia con </w:t>
      </w:r>
      <w:r w:rsidR="00477EBB">
        <w:t>una velocidad de 58 MM de manera consciente</w:t>
      </w:r>
      <w:r w:rsidR="00DE15A6">
        <w:t>,</w:t>
      </w:r>
      <w:r w:rsidR="00477EBB">
        <w:t xml:space="preserve"> pues su interés es presentar las partes álgidas de la pieza de manera virtuosa y hacer un contraste de carácter entre la copla y los distintos temas. </w:t>
      </w:r>
    </w:p>
    <w:p w14:paraId="67412F55" w14:textId="77777777" w:rsidR="00B5411D" w:rsidRDefault="00B5411D" w:rsidP="00C1324F">
      <w:pPr>
        <w:spacing w:line="360" w:lineRule="auto"/>
        <w:rPr>
          <w:b/>
          <w:smallCaps/>
        </w:rPr>
      </w:pPr>
    </w:p>
    <w:p w14:paraId="0B1238E4" w14:textId="5B0CD347" w:rsidR="00C1324F" w:rsidRDefault="00C1324F" w:rsidP="00541235">
      <w:pPr>
        <w:spacing w:line="360" w:lineRule="auto"/>
        <w:jc w:val="center"/>
      </w:pPr>
      <w:r w:rsidRPr="00541235">
        <w:rPr>
          <w:b/>
        </w:rPr>
        <w:t>Figura</w:t>
      </w:r>
      <w:r w:rsidRPr="008A2257">
        <w:rPr>
          <w:b/>
        </w:rPr>
        <w:t xml:space="preserve"> </w:t>
      </w:r>
      <w:r>
        <w:rPr>
          <w:b/>
        </w:rPr>
        <w:t>6</w:t>
      </w:r>
      <w:r>
        <w:t xml:space="preserve">. </w:t>
      </w:r>
      <w:r w:rsidRPr="00541235">
        <w:rPr>
          <w:i/>
        </w:rPr>
        <w:t>Almería</w:t>
      </w:r>
      <w:r>
        <w:t>, análisis metronómico [cc.1-13]</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C1324F" w14:paraId="22EC3C43" w14:textId="77777777" w:rsidTr="00541235">
        <w:trPr>
          <w:jc w:val="center"/>
        </w:trPr>
        <w:tc>
          <w:tcPr>
            <w:tcW w:w="6379" w:type="dxa"/>
          </w:tcPr>
          <w:p w14:paraId="4329AC66" w14:textId="77777777" w:rsidR="00C1324F" w:rsidRDefault="00C1324F" w:rsidP="00887CFA">
            <w:pPr>
              <w:spacing w:line="360" w:lineRule="auto"/>
              <w:jc w:val="center"/>
            </w:pPr>
            <w:r w:rsidRPr="000A780B">
              <w:rPr>
                <w:noProof/>
                <w:lang w:eastAsia="es-MX"/>
              </w:rPr>
              <w:drawing>
                <wp:inline distT="0" distB="0" distL="0" distR="0" wp14:anchorId="5943C57F" wp14:editId="17FC8962">
                  <wp:extent cx="3657600" cy="2194560"/>
                  <wp:effectExtent l="0" t="0" r="0" b="152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BB139E" w14:textId="42958BE9" w:rsidR="00C1324F" w:rsidRDefault="00C1324F" w:rsidP="00887CFA">
            <w:pPr>
              <w:spacing w:line="360" w:lineRule="auto"/>
              <w:jc w:val="center"/>
            </w:pPr>
            <w:r w:rsidRPr="00F1422F">
              <w:rPr>
                <w:sz w:val="20"/>
              </w:rPr>
              <w:t>Fuente: Elaboración propia</w:t>
            </w:r>
          </w:p>
        </w:tc>
      </w:tr>
    </w:tbl>
    <w:p w14:paraId="5BD0A217" w14:textId="77777777" w:rsidR="00D472A9" w:rsidRDefault="00D472A9" w:rsidP="00887CFA">
      <w:pPr>
        <w:spacing w:line="360" w:lineRule="auto"/>
      </w:pPr>
    </w:p>
    <w:p w14:paraId="6DE73EB2" w14:textId="20A929E1" w:rsidR="00477EBB" w:rsidRDefault="002E00BE" w:rsidP="00541235">
      <w:pPr>
        <w:spacing w:line="360" w:lineRule="auto"/>
        <w:ind w:firstLine="708"/>
        <w:jc w:val="both"/>
      </w:pPr>
      <w:r w:rsidRPr="00C83076">
        <w:rPr>
          <w:i/>
        </w:rPr>
        <w:t>Triana</w:t>
      </w:r>
      <w:r>
        <w:t xml:space="preserve"> es una pieza bien construida </w:t>
      </w:r>
      <w:r w:rsidR="00C90B34">
        <w:t xml:space="preserve">con </w:t>
      </w:r>
      <w:r>
        <w:t xml:space="preserve">temas </w:t>
      </w:r>
      <w:r w:rsidR="00C90B34">
        <w:t>que destilan recursos rítmicos folclóricos dentro de una estabilidad agógica,</w:t>
      </w:r>
      <w:r>
        <w:t xml:space="preserve"> quizá por ello suele presentar una divergencia </w:t>
      </w:r>
      <w:r w:rsidR="00D258FB">
        <w:t>moderada</w:t>
      </w:r>
      <w:r>
        <w:t xml:space="preserve"> en referencia a la indicación metronómica dada por el compositor</w:t>
      </w:r>
      <w:r w:rsidR="0003504F">
        <w:t xml:space="preserve"> (negra = 94)</w:t>
      </w:r>
      <w:r w:rsidR="00D258FB">
        <w:t xml:space="preserve">. Francisco Aybar es el más preciso al </w:t>
      </w:r>
      <w:r w:rsidR="00B65F01">
        <w:t>ejecutar</w:t>
      </w:r>
      <w:r w:rsidR="00D258FB">
        <w:t xml:space="preserve"> el inicio de la pieza</w:t>
      </w:r>
      <w:r w:rsidR="00BF289D">
        <w:t xml:space="preserve"> (Figura 7)</w:t>
      </w:r>
      <w:r w:rsidR="00DE15A6">
        <w:t>,</w:t>
      </w:r>
      <w:r w:rsidR="00D258FB">
        <w:t xml:space="preserve"> mientras que Verona opta por</w:t>
      </w:r>
      <w:r w:rsidR="009F3D49">
        <w:t xml:space="preserve"> un</w:t>
      </w:r>
      <w:r w:rsidR="00D258FB">
        <w:t xml:space="preserve"> tempo más calmado y Echániz por mostrar una versión </w:t>
      </w:r>
      <w:r w:rsidR="00B65F01">
        <w:t>briosa</w:t>
      </w:r>
      <w:r w:rsidR="00D258FB">
        <w:t xml:space="preserve">. </w:t>
      </w:r>
    </w:p>
    <w:p w14:paraId="14B85FF4" w14:textId="0045C480" w:rsidR="000E7F5F" w:rsidRDefault="000E7F5F" w:rsidP="00541235">
      <w:pPr>
        <w:spacing w:line="360" w:lineRule="auto"/>
        <w:ind w:firstLine="708"/>
        <w:jc w:val="both"/>
      </w:pPr>
    </w:p>
    <w:p w14:paraId="0F90001A" w14:textId="22608F42" w:rsidR="000E7F5F" w:rsidRDefault="000E7F5F" w:rsidP="00541235">
      <w:pPr>
        <w:spacing w:line="360" w:lineRule="auto"/>
        <w:ind w:firstLine="708"/>
        <w:jc w:val="both"/>
      </w:pPr>
    </w:p>
    <w:p w14:paraId="6D64A674" w14:textId="4952AD7F" w:rsidR="000E7F5F" w:rsidRDefault="000E7F5F" w:rsidP="00541235">
      <w:pPr>
        <w:spacing w:line="360" w:lineRule="auto"/>
        <w:ind w:firstLine="708"/>
        <w:jc w:val="both"/>
      </w:pPr>
    </w:p>
    <w:p w14:paraId="03D6B6A2" w14:textId="5F2921FE" w:rsidR="000E7F5F" w:rsidRDefault="000E7F5F" w:rsidP="00541235">
      <w:pPr>
        <w:spacing w:line="360" w:lineRule="auto"/>
        <w:ind w:firstLine="708"/>
        <w:jc w:val="both"/>
      </w:pPr>
    </w:p>
    <w:p w14:paraId="4809EF81" w14:textId="77777777" w:rsidR="000E7F5F" w:rsidRDefault="000E7F5F" w:rsidP="00541235">
      <w:pPr>
        <w:spacing w:line="360" w:lineRule="auto"/>
        <w:ind w:firstLine="708"/>
        <w:jc w:val="both"/>
      </w:pPr>
    </w:p>
    <w:p w14:paraId="3284477B" w14:textId="77777777" w:rsidR="00C1324F" w:rsidRDefault="00C1324F" w:rsidP="00C1324F">
      <w:pPr>
        <w:spacing w:line="360" w:lineRule="auto"/>
        <w:rPr>
          <w:b/>
          <w:smallCaps/>
        </w:rPr>
      </w:pPr>
    </w:p>
    <w:p w14:paraId="4B32D0DE" w14:textId="688ADE6F" w:rsidR="00C1324F" w:rsidRDefault="00C1324F" w:rsidP="00541235">
      <w:pPr>
        <w:spacing w:line="360" w:lineRule="auto"/>
        <w:jc w:val="center"/>
      </w:pPr>
      <w:r w:rsidRPr="00541235">
        <w:rPr>
          <w:b/>
        </w:rPr>
        <w:lastRenderedPageBreak/>
        <w:t>Figura</w:t>
      </w:r>
      <w:r w:rsidRPr="008A2257">
        <w:rPr>
          <w:b/>
        </w:rPr>
        <w:t xml:space="preserve"> </w:t>
      </w:r>
      <w:r>
        <w:rPr>
          <w:b/>
        </w:rPr>
        <w:t>7</w:t>
      </w:r>
      <w:r>
        <w:t xml:space="preserve">. </w:t>
      </w:r>
      <w:r w:rsidRPr="00541235">
        <w:rPr>
          <w:i/>
        </w:rPr>
        <w:t>Triana</w:t>
      </w:r>
      <w:r>
        <w:t>, análisis metronómico [cc.1-16]</w:t>
      </w:r>
    </w:p>
    <w:p w14:paraId="7891C715" w14:textId="77777777" w:rsidR="00C1324F" w:rsidRDefault="00C1324F" w:rsidP="00541235">
      <w:pPr>
        <w:spacing w:line="360" w:lineRule="auto"/>
        <w:jc w:val="both"/>
      </w:pP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C1324F" w14:paraId="03C458EC" w14:textId="77777777" w:rsidTr="00541235">
        <w:trPr>
          <w:jc w:val="center"/>
        </w:trPr>
        <w:tc>
          <w:tcPr>
            <w:tcW w:w="6379" w:type="dxa"/>
          </w:tcPr>
          <w:p w14:paraId="771BE245" w14:textId="77777777" w:rsidR="00C1324F" w:rsidRDefault="00C1324F" w:rsidP="00887CFA">
            <w:pPr>
              <w:spacing w:line="360" w:lineRule="auto"/>
              <w:jc w:val="center"/>
            </w:pPr>
            <w:r w:rsidRPr="00477EBB">
              <w:rPr>
                <w:noProof/>
                <w:lang w:eastAsia="es-MX"/>
              </w:rPr>
              <w:drawing>
                <wp:inline distT="0" distB="0" distL="0" distR="0" wp14:anchorId="4E2F2BD3" wp14:editId="02B1127A">
                  <wp:extent cx="3657600" cy="2194560"/>
                  <wp:effectExtent l="0" t="0" r="0" b="1524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C1324F" w14:paraId="4215C822" w14:textId="77777777" w:rsidTr="00C1324F">
        <w:trPr>
          <w:jc w:val="center"/>
        </w:trPr>
        <w:tc>
          <w:tcPr>
            <w:tcW w:w="6379" w:type="dxa"/>
          </w:tcPr>
          <w:p w14:paraId="0E788F15" w14:textId="66D5746E" w:rsidR="00C1324F" w:rsidRPr="00477EBB" w:rsidRDefault="00C1324F" w:rsidP="00887CFA">
            <w:pPr>
              <w:spacing w:line="360" w:lineRule="auto"/>
              <w:jc w:val="center"/>
              <w:rPr>
                <w:noProof/>
                <w:lang w:eastAsia="es-MX"/>
              </w:rPr>
            </w:pPr>
            <w:r w:rsidRPr="00F1422F">
              <w:rPr>
                <w:noProof/>
                <w:sz w:val="20"/>
                <w:lang w:eastAsia="es-MX"/>
              </w:rPr>
              <w:t>Fuente: Elaboración propia</w:t>
            </w:r>
          </w:p>
        </w:tc>
      </w:tr>
    </w:tbl>
    <w:p w14:paraId="1E93FFEC" w14:textId="77777777" w:rsidR="00D472A9" w:rsidRDefault="00D472A9" w:rsidP="00887CFA">
      <w:pPr>
        <w:spacing w:line="360" w:lineRule="auto"/>
      </w:pPr>
    </w:p>
    <w:p w14:paraId="2ECDBE54" w14:textId="77777777" w:rsidR="006C7669" w:rsidRPr="00541235" w:rsidRDefault="006C7669" w:rsidP="005E60D3">
      <w:pPr>
        <w:pStyle w:val="Ttulo3"/>
        <w:rPr>
          <w:sz w:val="28"/>
        </w:rPr>
      </w:pPr>
      <w:r w:rsidRPr="00541235">
        <w:rPr>
          <w:sz w:val="28"/>
        </w:rPr>
        <w:t>Tercer cuaderno</w:t>
      </w:r>
    </w:p>
    <w:p w14:paraId="260B5BD5" w14:textId="7C1BF90D" w:rsidR="00DE15A6" w:rsidRDefault="00F41A8B" w:rsidP="00541235">
      <w:pPr>
        <w:spacing w:line="360" w:lineRule="auto"/>
        <w:ind w:firstLine="709"/>
        <w:jc w:val="both"/>
      </w:pPr>
      <w:r w:rsidRPr="00C83076">
        <w:rPr>
          <w:i/>
        </w:rPr>
        <w:t>El Albaicín</w:t>
      </w:r>
      <w:r>
        <w:t xml:space="preserve"> requiere una interpretación cronométrica que simule la exactitud de un reloj</w:t>
      </w:r>
      <w:r w:rsidR="00DE15A6">
        <w:t xml:space="preserve"> en el inicio de la pieza</w:t>
      </w:r>
      <w:r>
        <w:t xml:space="preserve"> que el compositor estipula en negra </w:t>
      </w:r>
      <w:r w:rsidR="0003504F">
        <w:t xml:space="preserve">con punto </w:t>
      </w:r>
      <w:r>
        <w:t>= 60 MM</w:t>
      </w:r>
      <w:r w:rsidR="00BF289D">
        <w:t xml:space="preserve"> (Figura 8)</w:t>
      </w:r>
      <w:r>
        <w:t xml:space="preserve">. Paul Verona logra expresar esa velocidad, aunque le siguen de cerca Aybar, Baytelman y Hamelin.   </w:t>
      </w:r>
    </w:p>
    <w:p w14:paraId="3572FCAC" w14:textId="00778CAB" w:rsidR="00C1324F" w:rsidRDefault="00C1324F" w:rsidP="00C1324F">
      <w:pPr>
        <w:spacing w:line="360" w:lineRule="auto"/>
        <w:ind w:firstLine="709"/>
        <w:jc w:val="both"/>
      </w:pPr>
    </w:p>
    <w:p w14:paraId="055C3CA3" w14:textId="0E5CE57A" w:rsidR="00C1324F" w:rsidRDefault="00C1324F" w:rsidP="00541235">
      <w:pPr>
        <w:spacing w:line="360" w:lineRule="auto"/>
        <w:jc w:val="center"/>
      </w:pPr>
      <w:r w:rsidRPr="00541235">
        <w:rPr>
          <w:b/>
        </w:rPr>
        <w:t>Figura</w:t>
      </w:r>
      <w:r w:rsidRPr="008A2257">
        <w:rPr>
          <w:b/>
        </w:rPr>
        <w:t xml:space="preserve"> </w:t>
      </w:r>
      <w:r>
        <w:rPr>
          <w:b/>
        </w:rPr>
        <w:t>8</w:t>
      </w:r>
      <w:r>
        <w:t xml:space="preserve">. </w:t>
      </w:r>
      <w:r w:rsidRPr="00541235">
        <w:rPr>
          <w:i/>
        </w:rPr>
        <w:t>El Albaicín</w:t>
      </w:r>
      <w:r>
        <w:t>, análisis metronómico [cc.1-18]</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C1324F" w14:paraId="7739D92A" w14:textId="77777777" w:rsidTr="00541235">
        <w:trPr>
          <w:jc w:val="center"/>
        </w:trPr>
        <w:tc>
          <w:tcPr>
            <w:tcW w:w="6379" w:type="dxa"/>
          </w:tcPr>
          <w:p w14:paraId="01B0D075" w14:textId="77777777" w:rsidR="00C1324F" w:rsidRDefault="00C1324F" w:rsidP="00887CFA">
            <w:pPr>
              <w:spacing w:line="360" w:lineRule="auto"/>
              <w:jc w:val="center"/>
            </w:pPr>
            <w:r w:rsidRPr="00D258FB">
              <w:rPr>
                <w:noProof/>
                <w:lang w:eastAsia="es-MX"/>
              </w:rPr>
              <w:drawing>
                <wp:inline distT="0" distB="0" distL="0" distR="0" wp14:anchorId="5E1E771C" wp14:editId="51CC4E21">
                  <wp:extent cx="3657600" cy="2194560"/>
                  <wp:effectExtent l="0" t="0" r="0" b="1524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C1324F" w14:paraId="63AB2E92" w14:textId="77777777" w:rsidTr="00C1324F">
        <w:trPr>
          <w:jc w:val="center"/>
        </w:trPr>
        <w:tc>
          <w:tcPr>
            <w:tcW w:w="6379" w:type="dxa"/>
          </w:tcPr>
          <w:p w14:paraId="4905195F" w14:textId="2516645A" w:rsidR="00C1324F" w:rsidRPr="00D258FB" w:rsidRDefault="00C1324F" w:rsidP="00887CFA">
            <w:pPr>
              <w:spacing w:line="360" w:lineRule="auto"/>
              <w:jc w:val="center"/>
              <w:rPr>
                <w:noProof/>
                <w:lang w:eastAsia="es-MX"/>
              </w:rPr>
            </w:pPr>
            <w:r w:rsidRPr="00F1422F">
              <w:rPr>
                <w:noProof/>
                <w:sz w:val="20"/>
                <w:lang w:eastAsia="es-MX"/>
              </w:rPr>
              <w:t>Fuente: Elaboración propia</w:t>
            </w:r>
          </w:p>
        </w:tc>
      </w:tr>
    </w:tbl>
    <w:p w14:paraId="014D171A" w14:textId="77777777" w:rsidR="00D472A9" w:rsidRDefault="00D472A9" w:rsidP="00887CFA">
      <w:pPr>
        <w:spacing w:line="360" w:lineRule="auto"/>
      </w:pPr>
    </w:p>
    <w:p w14:paraId="057BE7C9" w14:textId="4AC1C956" w:rsidR="00F41A8B" w:rsidRDefault="00F41A8B" w:rsidP="00C1324F">
      <w:pPr>
        <w:spacing w:after="240" w:line="360" w:lineRule="auto"/>
        <w:ind w:firstLine="708"/>
        <w:jc w:val="both"/>
      </w:pPr>
      <w:r w:rsidRPr="00C83076">
        <w:rPr>
          <w:i/>
        </w:rPr>
        <w:lastRenderedPageBreak/>
        <w:t xml:space="preserve">El Polo </w:t>
      </w:r>
      <w:r w:rsidR="009F3D49">
        <w:t>tiene</w:t>
      </w:r>
      <w:r>
        <w:t xml:space="preserve"> un</w:t>
      </w:r>
      <w:r w:rsidR="007E432A">
        <w:t>a introducción que acumula sonido hac</w:t>
      </w:r>
      <w:r w:rsidR="00B122AD">
        <w:t>i</w:t>
      </w:r>
      <w:r w:rsidR="007E432A">
        <w:t xml:space="preserve">a el compás 17 para iniciar a continuación el tema principal. </w:t>
      </w:r>
      <w:r>
        <w:t xml:space="preserve">Del grupo de pianistas americanos, Blanca Uribe </w:t>
      </w:r>
      <w:r w:rsidR="00D92040">
        <w:t>se acerca bastante a</w:t>
      </w:r>
      <w:r>
        <w:t xml:space="preserve"> lo indicado por Albéniz (</w:t>
      </w:r>
      <w:r w:rsidR="0003504F">
        <w:t xml:space="preserve">negra con punto = </w:t>
      </w:r>
      <w:r>
        <w:t>66 MM)</w:t>
      </w:r>
      <w:r w:rsidR="00D92040">
        <w:t xml:space="preserve">. </w:t>
      </w:r>
      <w:r w:rsidR="009F3D49">
        <w:t xml:space="preserve">Como </w:t>
      </w:r>
      <w:r w:rsidR="00D92040">
        <w:t>excepción</w:t>
      </w:r>
      <w:r w:rsidR="009F3D49">
        <w:t xml:space="preserve">, </w:t>
      </w:r>
      <w:r w:rsidR="00D92040">
        <w:t xml:space="preserve">Elsa Puppulo, </w:t>
      </w:r>
      <w:r w:rsidR="007E432A">
        <w:t>que en la mayoría de las piezas suele situarse en la parte izquierda de las gráficas debido a sus tempos reposados, en este trozo ofrece la mayor velocidad (77 MM)</w:t>
      </w:r>
      <w:r w:rsidR="00B122AD">
        <w:t>,</w:t>
      </w:r>
      <w:r w:rsidR="007E432A">
        <w:t xml:space="preserve"> </w:t>
      </w:r>
      <w:r w:rsidR="00B122AD">
        <w:t xml:space="preserve">la cual </w:t>
      </w:r>
      <w:r w:rsidR="007E432A">
        <w:t>está once puntos metronómicos</w:t>
      </w:r>
      <w:r w:rsidR="00B122AD">
        <w:t xml:space="preserve"> arriba</w:t>
      </w:r>
      <w:r w:rsidR="007E432A">
        <w:t xml:space="preserve"> de la referencia</w:t>
      </w:r>
      <w:r w:rsidR="00BF289D">
        <w:t xml:space="preserve"> (Figura 9)</w:t>
      </w:r>
      <w:r w:rsidR="007E432A">
        <w:t xml:space="preserve">. Por el contrario, </w:t>
      </w:r>
      <w:r w:rsidR="00D92040">
        <w:t xml:space="preserve">el resto de </w:t>
      </w:r>
      <w:r w:rsidR="00C83076">
        <w:t>los pianistas</w:t>
      </w:r>
      <w:r w:rsidR="00D92040">
        <w:t xml:space="preserve"> se sitúa por debajo de la indicación metronómica inicial de la partitura</w:t>
      </w:r>
      <w:r w:rsidR="007E432A">
        <w:t xml:space="preserve">, incluso Paul Verona ofrece una versión lenta que </w:t>
      </w:r>
      <w:r w:rsidR="00C83076">
        <w:t>ronda</w:t>
      </w:r>
      <w:r w:rsidR="007E432A">
        <w:t xml:space="preserve"> los 47 MM. </w:t>
      </w:r>
    </w:p>
    <w:p w14:paraId="3B9F3922" w14:textId="77777777" w:rsidR="00B122AD" w:rsidRDefault="00B122AD" w:rsidP="00541235">
      <w:pPr>
        <w:spacing w:line="360" w:lineRule="auto"/>
        <w:jc w:val="center"/>
      </w:pPr>
      <w:r w:rsidRPr="00541235">
        <w:rPr>
          <w:b/>
        </w:rPr>
        <w:t>Figura</w:t>
      </w:r>
      <w:r w:rsidRPr="0069311E">
        <w:rPr>
          <w:b/>
        </w:rPr>
        <w:t xml:space="preserve"> </w:t>
      </w:r>
      <w:r>
        <w:rPr>
          <w:b/>
        </w:rPr>
        <w:t>9</w:t>
      </w:r>
      <w:r w:rsidRPr="00541235">
        <w:rPr>
          <w:i/>
        </w:rPr>
        <w:t>. El Polo</w:t>
      </w:r>
      <w:r>
        <w:t>, análisis metronómico [cc.1-24]</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B122AD" w14:paraId="603FBB0D" w14:textId="77777777" w:rsidTr="00541235">
        <w:trPr>
          <w:jc w:val="center"/>
        </w:trPr>
        <w:tc>
          <w:tcPr>
            <w:tcW w:w="6379" w:type="dxa"/>
          </w:tcPr>
          <w:p w14:paraId="1539AA1C" w14:textId="77777777" w:rsidR="00B122AD" w:rsidRDefault="00B122AD" w:rsidP="00887CFA">
            <w:pPr>
              <w:spacing w:line="360" w:lineRule="auto"/>
              <w:jc w:val="center"/>
            </w:pPr>
            <w:r w:rsidRPr="00F41A8B">
              <w:rPr>
                <w:noProof/>
                <w:lang w:eastAsia="es-MX"/>
              </w:rPr>
              <w:drawing>
                <wp:inline distT="0" distB="0" distL="0" distR="0" wp14:anchorId="25DE3A7B" wp14:editId="59764923">
                  <wp:extent cx="3657600" cy="2194560"/>
                  <wp:effectExtent l="0" t="0" r="0" b="1524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122AD" w14:paraId="0FCEBA1B" w14:textId="77777777" w:rsidTr="00F35D91">
        <w:trPr>
          <w:jc w:val="center"/>
        </w:trPr>
        <w:tc>
          <w:tcPr>
            <w:tcW w:w="6379" w:type="dxa"/>
          </w:tcPr>
          <w:p w14:paraId="0F0A0E2E" w14:textId="671D8BC9" w:rsidR="00B122AD" w:rsidRPr="00F41A8B" w:rsidRDefault="00B122AD" w:rsidP="00887CFA">
            <w:pPr>
              <w:spacing w:line="360" w:lineRule="auto"/>
              <w:jc w:val="center"/>
              <w:rPr>
                <w:noProof/>
                <w:lang w:eastAsia="es-MX"/>
              </w:rPr>
            </w:pPr>
            <w:r w:rsidRPr="00F1422F">
              <w:rPr>
                <w:noProof/>
                <w:sz w:val="20"/>
                <w:lang w:eastAsia="es-MX"/>
              </w:rPr>
              <w:t>Fuente: Elaboración propia</w:t>
            </w:r>
          </w:p>
        </w:tc>
      </w:tr>
    </w:tbl>
    <w:p w14:paraId="07F7DB7C" w14:textId="77777777" w:rsidR="00D472A9" w:rsidRDefault="00D472A9" w:rsidP="00887CFA">
      <w:pPr>
        <w:spacing w:line="360" w:lineRule="auto"/>
      </w:pPr>
    </w:p>
    <w:p w14:paraId="4AABDDE4" w14:textId="73B37C5F" w:rsidR="006C4532" w:rsidRDefault="00F41A8B" w:rsidP="00F35D91">
      <w:pPr>
        <w:spacing w:line="360" w:lineRule="auto"/>
        <w:ind w:firstLine="709"/>
        <w:jc w:val="both"/>
      </w:pPr>
      <w:r w:rsidRPr="00C83076">
        <w:rPr>
          <w:i/>
        </w:rPr>
        <w:t>Lavapiés</w:t>
      </w:r>
      <w:r>
        <w:t xml:space="preserve"> fue considerada por el propio compositor y por algunos pianistas de la primera mitad del siglo XX como intocable. No obstante, conforme pasó el tiempo, </w:t>
      </w:r>
      <w:r w:rsidR="00D92040">
        <w:t>sus demandas técnicas fueron superadas y las interpretaciones de grandes intérpretes iberistas</w:t>
      </w:r>
      <w:r w:rsidR="00F35D91">
        <w:t xml:space="preserve"> fueron plasmadas en discos; de tal forma que</w:t>
      </w:r>
      <w:r w:rsidR="00D92040">
        <w:t xml:space="preserve"> los pianistas jóvenes que han grabado </w:t>
      </w:r>
      <w:r w:rsidR="00D92040" w:rsidRPr="00DE15A6">
        <w:rPr>
          <w:i/>
        </w:rPr>
        <w:t>Iberia</w:t>
      </w:r>
      <w:r w:rsidR="00D92040">
        <w:t xml:space="preserve"> en la primera década del siglo XXI la consideran una pieza difícil pero que se puede dominar</w:t>
      </w:r>
      <w:r w:rsidR="002A7E66">
        <w:t xml:space="preserve"> con un estudio adecuado</w:t>
      </w:r>
      <w:r w:rsidR="00D92040">
        <w:t>. Los pianistas americanos también han superado su especial dificultad y así podemos encontrar versiones adecuadas como la de Pola Baytelman y la de José Echániz</w:t>
      </w:r>
      <w:r w:rsidR="00BF289D">
        <w:t xml:space="preserve"> (Figura 10)</w:t>
      </w:r>
      <w:r w:rsidR="00F35D91">
        <w:t>,</w:t>
      </w:r>
      <w:r w:rsidR="00D92040">
        <w:t xml:space="preserve"> que</w:t>
      </w:r>
      <w:r w:rsidR="00A15198">
        <w:t xml:space="preserve"> se </w:t>
      </w:r>
      <w:r w:rsidR="00C90B34">
        <w:t>acercan</w:t>
      </w:r>
      <w:r w:rsidR="00D92040">
        <w:t xml:space="preserve"> a lo indicado por el compositor. </w:t>
      </w:r>
    </w:p>
    <w:p w14:paraId="47B73B87" w14:textId="77777777" w:rsidR="000E7F5F" w:rsidRDefault="000E7F5F" w:rsidP="00F35D91">
      <w:pPr>
        <w:spacing w:line="360" w:lineRule="auto"/>
        <w:ind w:firstLine="709"/>
        <w:jc w:val="both"/>
      </w:pPr>
    </w:p>
    <w:p w14:paraId="514A048A" w14:textId="1F9CF42E" w:rsidR="00B122AD" w:rsidRDefault="00B122AD" w:rsidP="00F35D91">
      <w:pPr>
        <w:spacing w:line="360" w:lineRule="auto"/>
        <w:jc w:val="both"/>
      </w:pPr>
    </w:p>
    <w:p w14:paraId="63505E94" w14:textId="1C531A61" w:rsidR="00B122AD" w:rsidRDefault="00B122AD" w:rsidP="00541235">
      <w:pPr>
        <w:spacing w:line="360" w:lineRule="auto"/>
        <w:jc w:val="center"/>
      </w:pPr>
      <w:r w:rsidRPr="00541235">
        <w:rPr>
          <w:b/>
        </w:rPr>
        <w:lastRenderedPageBreak/>
        <w:t>Figura</w:t>
      </w:r>
      <w:r w:rsidRPr="0069311E">
        <w:rPr>
          <w:b/>
        </w:rPr>
        <w:t xml:space="preserve"> </w:t>
      </w:r>
      <w:r>
        <w:rPr>
          <w:b/>
        </w:rPr>
        <w:t>10</w:t>
      </w:r>
      <w:r>
        <w:t xml:space="preserve">. </w:t>
      </w:r>
      <w:r w:rsidRPr="00541235">
        <w:rPr>
          <w:i/>
        </w:rPr>
        <w:t>Lavapiés</w:t>
      </w:r>
      <w:r>
        <w:t>, análisis metronómico [cc.1-14]</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B122AD" w14:paraId="26BF9FDD" w14:textId="77777777" w:rsidTr="00541235">
        <w:trPr>
          <w:jc w:val="center"/>
        </w:trPr>
        <w:tc>
          <w:tcPr>
            <w:tcW w:w="6379" w:type="dxa"/>
          </w:tcPr>
          <w:p w14:paraId="3439C176" w14:textId="77777777" w:rsidR="00B122AD" w:rsidRDefault="00B122AD" w:rsidP="00887CFA">
            <w:pPr>
              <w:spacing w:line="360" w:lineRule="auto"/>
              <w:jc w:val="center"/>
            </w:pPr>
            <w:r w:rsidRPr="00F41A8B">
              <w:rPr>
                <w:noProof/>
                <w:lang w:eastAsia="es-MX"/>
              </w:rPr>
              <w:drawing>
                <wp:inline distT="0" distB="0" distL="0" distR="0" wp14:anchorId="29E0B65B" wp14:editId="2CC09774">
                  <wp:extent cx="3657600" cy="2194560"/>
                  <wp:effectExtent l="0" t="0" r="0" b="1524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B122AD" w14:paraId="0DD7A591" w14:textId="77777777" w:rsidTr="00F35D91">
        <w:trPr>
          <w:jc w:val="center"/>
        </w:trPr>
        <w:tc>
          <w:tcPr>
            <w:tcW w:w="6379" w:type="dxa"/>
          </w:tcPr>
          <w:p w14:paraId="1DDEF7DD" w14:textId="34DA6AA3" w:rsidR="00B122AD" w:rsidRPr="00F41A8B" w:rsidRDefault="00B122AD" w:rsidP="00887CFA">
            <w:pPr>
              <w:spacing w:line="360" w:lineRule="auto"/>
              <w:jc w:val="center"/>
              <w:rPr>
                <w:noProof/>
                <w:lang w:eastAsia="es-MX"/>
              </w:rPr>
            </w:pPr>
            <w:r w:rsidRPr="00B5411D">
              <w:rPr>
                <w:noProof/>
                <w:sz w:val="20"/>
                <w:lang w:eastAsia="es-MX"/>
              </w:rPr>
              <w:t>Fuente: Elaboración propia</w:t>
            </w:r>
          </w:p>
        </w:tc>
      </w:tr>
    </w:tbl>
    <w:p w14:paraId="513B0584" w14:textId="77777777" w:rsidR="006C7669" w:rsidRPr="00541235" w:rsidRDefault="006C7669" w:rsidP="005E60D3">
      <w:pPr>
        <w:pStyle w:val="Ttulo3"/>
        <w:rPr>
          <w:sz w:val="28"/>
        </w:rPr>
      </w:pPr>
      <w:r w:rsidRPr="00541235">
        <w:rPr>
          <w:sz w:val="28"/>
        </w:rPr>
        <w:t>Cuarto cuaderno</w:t>
      </w:r>
    </w:p>
    <w:p w14:paraId="604F7051" w14:textId="48F9C4E3" w:rsidR="007E432A" w:rsidRDefault="007E432A" w:rsidP="005B747B">
      <w:pPr>
        <w:spacing w:line="360" w:lineRule="auto"/>
        <w:ind w:firstLine="708"/>
        <w:jc w:val="both"/>
      </w:pPr>
      <w:r w:rsidRPr="00A15198">
        <w:rPr>
          <w:i/>
        </w:rPr>
        <w:t>Málaga</w:t>
      </w:r>
      <w:r>
        <w:t xml:space="preserve"> presenta un inicio complejo desde el punto de vista rítmico y se requiere vigor para ejecutar la pieza a la velocidad indicada por el compositor</w:t>
      </w:r>
      <w:r w:rsidR="001B3026">
        <w:t xml:space="preserve"> (blanca con punto = 58)</w:t>
      </w:r>
      <w:r>
        <w:t xml:space="preserve">. Marc-André Hamelin y Blanca Uribe presentan </w:t>
      </w:r>
      <w:r w:rsidR="002A7E66">
        <w:t>interpretaciones</w:t>
      </w:r>
      <w:r>
        <w:t xml:space="preserve"> con temple que contrastan con versiones como las de Sergio Peña y Paul Verona con tempos casi 20 puntos de metrónomo </w:t>
      </w:r>
      <w:r w:rsidR="00DE15A6">
        <w:t>por</w:t>
      </w:r>
      <w:r>
        <w:t xml:space="preserve"> debajo de la referencia albeniziana</w:t>
      </w:r>
      <w:r w:rsidR="00BF289D">
        <w:t>; como muestra la figura 11</w:t>
      </w:r>
      <w:r>
        <w:t xml:space="preserve">. </w:t>
      </w:r>
    </w:p>
    <w:p w14:paraId="1855B322" w14:textId="77777777" w:rsidR="005B747B" w:rsidRDefault="005B747B" w:rsidP="00541235">
      <w:pPr>
        <w:spacing w:line="360" w:lineRule="auto"/>
        <w:ind w:firstLine="708"/>
        <w:jc w:val="both"/>
      </w:pPr>
    </w:p>
    <w:p w14:paraId="42B59F8D" w14:textId="77777777" w:rsidR="005B747B" w:rsidRDefault="005B747B" w:rsidP="00541235">
      <w:pPr>
        <w:spacing w:line="360" w:lineRule="auto"/>
        <w:jc w:val="center"/>
      </w:pPr>
      <w:r w:rsidRPr="00541235">
        <w:rPr>
          <w:b/>
        </w:rPr>
        <w:t>Figura</w:t>
      </w:r>
      <w:r w:rsidRPr="008A2257">
        <w:rPr>
          <w:b/>
        </w:rPr>
        <w:t xml:space="preserve"> 1</w:t>
      </w:r>
      <w:r>
        <w:rPr>
          <w:b/>
        </w:rPr>
        <w:t>1</w:t>
      </w:r>
      <w:r>
        <w:t xml:space="preserve">. </w:t>
      </w:r>
      <w:r w:rsidRPr="00541235">
        <w:rPr>
          <w:i/>
        </w:rPr>
        <w:t>Málaga</w:t>
      </w:r>
      <w:r>
        <w:t>, análisis metronómico [cc.1-20]</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5B747B" w14:paraId="56B7A5C2" w14:textId="77777777" w:rsidTr="00541235">
        <w:trPr>
          <w:jc w:val="center"/>
        </w:trPr>
        <w:tc>
          <w:tcPr>
            <w:tcW w:w="6379" w:type="dxa"/>
          </w:tcPr>
          <w:p w14:paraId="2C5F150F" w14:textId="77777777" w:rsidR="005B747B" w:rsidRDefault="005B747B" w:rsidP="00887CFA">
            <w:pPr>
              <w:spacing w:line="360" w:lineRule="auto"/>
              <w:jc w:val="center"/>
            </w:pPr>
            <w:r w:rsidRPr="007E432A">
              <w:rPr>
                <w:noProof/>
                <w:lang w:eastAsia="es-MX"/>
              </w:rPr>
              <w:drawing>
                <wp:inline distT="0" distB="0" distL="0" distR="0" wp14:anchorId="737F012C" wp14:editId="6A5CF27D">
                  <wp:extent cx="3657600" cy="2194560"/>
                  <wp:effectExtent l="0" t="0" r="0" b="152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5B747B" w14:paraId="3CB90417" w14:textId="77777777" w:rsidTr="005B747B">
        <w:trPr>
          <w:jc w:val="center"/>
        </w:trPr>
        <w:tc>
          <w:tcPr>
            <w:tcW w:w="6379" w:type="dxa"/>
          </w:tcPr>
          <w:p w14:paraId="33E6EA58" w14:textId="244D31BC" w:rsidR="005B747B" w:rsidRPr="007E432A" w:rsidRDefault="005B747B" w:rsidP="00887CFA">
            <w:pPr>
              <w:spacing w:line="360" w:lineRule="auto"/>
              <w:jc w:val="center"/>
              <w:rPr>
                <w:noProof/>
                <w:lang w:eastAsia="es-MX"/>
              </w:rPr>
            </w:pPr>
            <w:r w:rsidRPr="00F1422F">
              <w:rPr>
                <w:noProof/>
                <w:sz w:val="20"/>
                <w:lang w:eastAsia="es-MX"/>
              </w:rPr>
              <w:t>Fuente: Elaboración propia</w:t>
            </w:r>
          </w:p>
        </w:tc>
      </w:tr>
    </w:tbl>
    <w:p w14:paraId="5E5EDDFD" w14:textId="77777777" w:rsidR="00D472A9" w:rsidRDefault="00D472A9">
      <w:pPr>
        <w:spacing w:line="360" w:lineRule="auto"/>
      </w:pPr>
    </w:p>
    <w:p w14:paraId="78771CEE" w14:textId="20993B7A" w:rsidR="00DE15A6" w:rsidRDefault="007E432A" w:rsidP="00541235">
      <w:pPr>
        <w:spacing w:line="360" w:lineRule="auto"/>
        <w:ind w:firstLine="708"/>
        <w:jc w:val="both"/>
      </w:pPr>
      <w:r>
        <w:lastRenderedPageBreak/>
        <w:t xml:space="preserve">La indicación metronómica de </w:t>
      </w:r>
      <w:r w:rsidRPr="00A15198">
        <w:rPr>
          <w:i/>
        </w:rPr>
        <w:t>Jerez</w:t>
      </w:r>
      <w:r>
        <w:t xml:space="preserve"> se sitúa en l</w:t>
      </w:r>
      <w:r w:rsidR="00A300EC">
        <w:t>a negra =</w:t>
      </w:r>
      <w:r>
        <w:t xml:space="preserve"> 76 MM y fue pensada así por Albéniz para darle coherencia al fraseo de la lánguida </w:t>
      </w:r>
      <w:r w:rsidR="00745152">
        <w:t xml:space="preserve">copla cuyos interludios </w:t>
      </w:r>
      <w:r w:rsidR="00B65F01">
        <w:t>duran</w:t>
      </w:r>
      <w:r w:rsidR="00745152">
        <w:t xml:space="preserve"> varios compases. Tanto el grupo general de pianistas como el subgrupo de pianistas americanos </w:t>
      </w:r>
      <w:r w:rsidR="00BF289D">
        <w:t xml:space="preserve">(Figura 12) </w:t>
      </w:r>
      <w:r w:rsidR="00745152">
        <w:t xml:space="preserve">han ignorado la indicación metronómica de la partitura y a diferencia de </w:t>
      </w:r>
      <w:r w:rsidR="00745152" w:rsidRPr="00541235">
        <w:rPr>
          <w:i/>
        </w:rPr>
        <w:t>Lavapiés</w:t>
      </w:r>
      <w:r w:rsidR="00745152">
        <w:t xml:space="preserve">, donde superar sus dificultades ha sido un reto manifiesto y superado, en </w:t>
      </w:r>
      <w:r w:rsidR="005B747B" w:rsidRPr="00541235">
        <w:rPr>
          <w:i/>
        </w:rPr>
        <w:t>Jerez</w:t>
      </w:r>
      <w:r w:rsidR="005B747B">
        <w:t xml:space="preserve"> </w:t>
      </w:r>
      <w:r w:rsidR="00745152">
        <w:t xml:space="preserve">los intérpretes han optado por tocar la pieza a una velocidad menor. </w:t>
      </w:r>
    </w:p>
    <w:p w14:paraId="0C9DD77E" w14:textId="213AB6BE" w:rsidR="007E432A" w:rsidRDefault="00745152" w:rsidP="005B747B">
      <w:pPr>
        <w:spacing w:line="360" w:lineRule="auto"/>
        <w:ind w:firstLine="708"/>
        <w:jc w:val="both"/>
      </w:pPr>
      <w:r>
        <w:t xml:space="preserve">El problema es que la pieza ejecutada a velocidades inferiores hace que la percepción del público por este décimo trozo de la colección </w:t>
      </w:r>
      <w:r w:rsidR="00DE15A6">
        <w:t>sea</w:t>
      </w:r>
      <w:r>
        <w:t xml:space="preserve"> un poco de aburrimiento. No obstante, las versiones destacadas de Nicholas </w:t>
      </w:r>
      <w:r w:rsidRPr="001864DD">
        <w:t>Unwin</w:t>
      </w:r>
      <w:r w:rsidR="00C90B34" w:rsidRPr="001864DD">
        <w:t xml:space="preserve"> (</w:t>
      </w:r>
      <w:r w:rsidR="00F238B1" w:rsidRPr="001864DD">
        <w:t>2000</w:t>
      </w:r>
      <w:r w:rsidR="00C90B34" w:rsidRPr="001864DD">
        <w:t>)</w:t>
      </w:r>
      <w:r w:rsidRPr="001864DD">
        <w:t>, Alicia de Larrocha</w:t>
      </w:r>
      <w:r w:rsidR="00DE15A6" w:rsidRPr="001864DD">
        <w:t xml:space="preserve"> </w:t>
      </w:r>
      <w:r w:rsidR="00C90B34" w:rsidRPr="001864DD">
        <w:t xml:space="preserve">(1958) </w:t>
      </w:r>
      <w:r w:rsidR="00DE15A6" w:rsidRPr="001864DD">
        <w:t>y</w:t>
      </w:r>
      <w:r w:rsidRPr="001864DD">
        <w:t xml:space="preserve"> Albert Attenelle</w:t>
      </w:r>
      <w:r w:rsidR="00C90B34" w:rsidRPr="001864DD">
        <w:t xml:space="preserve"> (201</w:t>
      </w:r>
      <w:r w:rsidR="001864DD" w:rsidRPr="001864DD">
        <w:t>1</w:t>
      </w:r>
      <w:r w:rsidR="00C90B34" w:rsidRPr="001864DD">
        <w:t>)</w:t>
      </w:r>
      <w:r w:rsidRPr="001864DD">
        <w:t xml:space="preserve"> ponen de manifiesto que</w:t>
      </w:r>
      <w:r w:rsidR="00B65F01" w:rsidRPr="001864DD">
        <w:t>,</w:t>
      </w:r>
      <w:r w:rsidRPr="001864DD">
        <w:t xml:space="preserve"> tocada a tempo</w:t>
      </w:r>
      <w:r w:rsidR="00B65F01" w:rsidRPr="001864DD">
        <w:t>,</w:t>
      </w:r>
      <w:r w:rsidRPr="001864DD">
        <w:t xml:space="preserve"> la pieza</w:t>
      </w:r>
      <w:r w:rsidR="00DE15A6" w:rsidRPr="001864DD">
        <w:t xml:space="preserve"> adquiere una estética</w:t>
      </w:r>
      <w:r w:rsidR="00DE15A6">
        <w:t xml:space="preserve"> diferente y</w:t>
      </w:r>
      <w:r>
        <w:t xml:space="preserve"> se convierte en una pieza de bravía</w:t>
      </w:r>
      <w:r w:rsidR="00DE15A6">
        <w:t>, además de que</w:t>
      </w:r>
      <w:r w:rsidR="009E4A58">
        <w:t xml:space="preserve"> la copla </w:t>
      </w:r>
      <w:r w:rsidR="002A7E66">
        <w:t>gana</w:t>
      </w:r>
      <w:r w:rsidR="009E4A58">
        <w:t xml:space="preserve"> carácter y coherencia. </w:t>
      </w:r>
    </w:p>
    <w:p w14:paraId="64815D14" w14:textId="77777777" w:rsidR="005B747B" w:rsidRDefault="005B747B" w:rsidP="005B747B">
      <w:pPr>
        <w:spacing w:line="360" w:lineRule="auto"/>
        <w:ind w:firstLine="708"/>
        <w:jc w:val="both"/>
      </w:pPr>
    </w:p>
    <w:p w14:paraId="50B643D6" w14:textId="1D0F2043" w:rsidR="005B747B" w:rsidRDefault="005B747B" w:rsidP="00541235">
      <w:pPr>
        <w:spacing w:line="360" w:lineRule="auto"/>
        <w:jc w:val="center"/>
      </w:pPr>
      <w:r w:rsidRPr="00541235">
        <w:rPr>
          <w:b/>
        </w:rPr>
        <w:t>Figura</w:t>
      </w:r>
      <w:r w:rsidRPr="008A2257">
        <w:rPr>
          <w:b/>
        </w:rPr>
        <w:t xml:space="preserve"> 1</w:t>
      </w:r>
      <w:r>
        <w:rPr>
          <w:b/>
        </w:rPr>
        <w:t>2</w:t>
      </w:r>
      <w:r>
        <w:t xml:space="preserve">. </w:t>
      </w:r>
      <w:r w:rsidRPr="00541235">
        <w:rPr>
          <w:i/>
        </w:rPr>
        <w:t>Jerez</w:t>
      </w:r>
      <w:r>
        <w:t>, análisis metronómico [cc.1-10]</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5B747B" w14:paraId="6A46467A" w14:textId="77777777" w:rsidTr="00541235">
        <w:trPr>
          <w:jc w:val="center"/>
        </w:trPr>
        <w:tc>
          <w:tcPr>
            <w:tcW w:w="6379" w:type="dxa"/>
          </w:tcPr>
          <w:p w14:paraId="5A437E04" w14:textId="77777777" w:rsidR="005B747B" w:rsidRDefault="005B747B" w:rsidP="00887CFA">
            <w:pPr>
              <w:spacing w:line="360" w:lineRule="auto"/>
              <w:jc w:val="center"/>
            </w:pPr>
            <w:r w:rsidRPr="007E432A">
              <w:rPr>
                <w:noProof/>
                <w:lang w:eastAsia="es-MX"/>
              </w:rPr>
              <w:drawing>
                <wp:inline distT="0" distB="0" distL="0" distR="0" wp14:anchorId="0ACF88D8" wp14:editId="56C17B5E">
                  <wp:extent cx="3657600" cy="2194560"/>
                  <wp:effectExtent l="0" t="0" r="0" b="1524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5B747B" w14:paraId="21D4BE4E" w14:textId="77777777" w:rsidTr="005B747B">
        <w:trPr>
          <w:jc w:val="center"/>
        </w:trPr>
        <w:tc>
          <w:tcPr>
            <w:tcW w:w="6379" w:type="dxa"/>
          </w:tcPr>
          <w:p w14:paraId="2EAC44B6" w14:textId="13128AEC" w:rsidR="005B747B" w:rsidRPr="007E432A" w:rsidRDefault="005B747B" w:rsidP="00887CFA">
            <w:pPr>
              <w:spacing w:line="360" w:lineRule="auto"/>
              <w:jc w:val="center"/>
              <w:rPr>
                <w:noProof/>
                <w:lang w:eastAsia="es-MX"/>
              </w:rPr>
            </w:pPr>
            <w:r w:rsidRPr="00F1422F">
              <w:rPr>
                <w:noProof/>
                <w:sz w:val="20"/>
                <w:lang w:eastAsia="es-MX"/>
              </w:rPr>
              <w:t>Fuente: Elaboración propia</w:t>
            </w:r>
          </w:p>
        </w:tc>
      </w:tr>
    </w:tbl>
    <w:p w14:paraId="250AAD29" w14:textId="77777777" w:rsidR="00D472A9" w:rsidRDefault="00D472A9" w:rsidP="00887CFA">
      <w:pPr>
        <w:spacing w:line="360" w:lineRule="auto"/>
      </w:pPr>
    </w:p>
    <w:p w14:paraId="788ED2AB" w14:textId="77777777" w:rsidR="000E7F5F" w:rsidRDefault="000E7F5F" w:rsidP="00541235">
      <w:pPr>
        <w:spacing w:line="360" w:lineRule="auto"/>
        <w:jc w:val="center"/>
        <w:rPr>
          <w:b/>
        </w:rPr>
      </w:pPr>
    </w:p>
    <w:p w14:paraId="7A508C6E" w14:textId="77777777" w:rsidR="000E7F5F" w:rsidRDefault="000E7F5F" w:rsidP="00541235">
      <w:pPr>
        <w:spacing w:line="360" w:lineRule="auto"/>
        <w:jc w:val="center"/>
        <w:rPr>
          <w:b/>
        </w:rPr>
      </w:pPr>
    </w:p>
    <w:p w14:paraId="4B4963BB" w14:textId="77777777" w:rsidR="000E7F5F" w:rsidRDefault="000E7F5F" w:rsidP="00541235">
      <w:pPr>
        <w:spacing w:line="360" w:lineRule="auto"/>
        <w:jc w:val="center"/>
        <w:rPr>
          <w:b/>
        </w:rPr>
      </w:pPr>
    </w:p>
    <w:p w14:paraId="301E4F43" w14:textId="77777777" w:rsidR="000E7F5F" w:rsidRDefault="000E7F5F" w:rsidP="00541235">
      <w:pPr>
        <w:spacing w:line="360" w:lineRule="auto"/>
        <w:jc w:val="center"/>
        <w:rPr>
          <w:b/>
        </w:rPr>
      </w:pPr>
    </w:p>
    <w:p w14:paraId="6D6D7EA5" w14:textId="77777777" w:rsidR="000E7F5F" w:rsidRDefault="000E7F5F" w:rsidP="00541235">
      <w:pPr>
        <w:spacing w:line="360" w:lineRule="auto"/>
        <w:jc w:val="center"/>
        <w:rPr>
          <w:b/>
        </w:rPr>
      </w:pPr>
    </w:p>
    <w:p w14:paraId="51FF789B" w14:textId="77777777" w:rsidR="000E7F5F" w:rsidRDefault="000E7F5F" w:rsidP="00541235">
      <w:pPr>
        <w:spacing w:line="360" w:lineRule="auto"/>
        <w:jc w:val="center"/>
        <w:rPr>
          <w:b/>
        </w:rPr>
      </w:pPr>
    </w:p>
    <w:p w14:paraId="510C9122" w14:textId="1CA07043" w:rsidR="005C3786" w:rsidRDefault="005C3786" w:rsidP="00541235">
      <w:pPr>
        <w:spacing w:line="360" w:lineRule="auto"/>
        <w:jc w:val="center"/>
      </w:pPr>
      <w:r w:rsidRPr="00541235">
        <w:rPr>
          <w:b/>
        </w:rPr>
        <w:lastRenderedPageBreak/>
        <w:t>Figura</w:t>
      </w:r>
      <w:r w:rsidRPr="008A2257">
        <w:rPr>
          <w:b/>
        </w:rPr>
        <w:t xml:space="preserve"> 1</w:t>
      </w:r>
      <w:r>
        <w:rPr>
          <w:b/>
        </w:rPr>
        <w:t>3</w:t>
      </w:r>
      <w:r>
        <w:t xml:space="preserve">. </w:t>
      </w:r>
      <w:r w:rsidRPr="00541235">
        <w:rPr>
          <w:i/>
        </w:rPr>
        <w:t>Eritaña</w:t>
      </w:r>
      <w:r>
        <w:t>, análisis metronómico [cc.1-9]</w:t>
      </w:r>
    </w:p>
    <w:tbl>
      <w:tblPr>
        <w:tblStyle w:val="Tablaconcuadrcula"/>
        <w:tblW w:w="6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5C3786" w14:paraId="0D0269F9" w14:textId="77777777" w:rsidTr="00541235">
        <w:trPr>
          <w:jc w:val="center"/>
        </w:trPr>
        <w:tc>
          <w:tcPr>
            <w:tcW w:w="6379" w:type="dxa"/>
          </w:tcPr>
          <w:p w14:paraId="447D1103" w14:textId="77777777" w:rsidR="005C3786" w:rsidRDefault="005C3786" w:rsidP="00887CFA">
            <w:pPr>
              <w:spacing w:line="360" w:lineRule="auto"/>
              <w:jc w:val="center"/>
            </w:pPr>
            <w:r w:rsidRPr="009E4A58">
              <w:rPr>
                <w:noProof/>
                <w:lang w:eastAsia="es-MX"/>
              </w:rPr>
              <w:drawing>
                <wp:inline distT="0" distB="0" distL="0" distR="0" wp14:anchorId="57A6A821" wp14:editId="2F8CD1CE">
                  <wp:extent cx="3657600" cy="2194560"/>
                  <wp:effectExtent l="0" t="0" r="0" b="152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5C3786" w14:paraId="6D50A25A" w14:textId="77777777" w:rsidTr="005C3786">
        <w:trPr>
          <w:jc w:val="center"/>
        </w:trPr>
        <w:tc>
          <w:tcPr>
            <w:tcW w:w="6379" w:type="dxa"/>
          </w:tcPr>
          <w:p w14:paraId="22BDFAF1" w14:textId="33ED2F12" w:rsidR="005C3786" w:rsidRPr="009E4A58" w:rsidRDefault="005C3786" w:rsidP="00887CFA">
            <w:pPr>
              <w:spacing w:line="360" w:lineRule="auto"/>
              <w:jc w:val="center"/>
              <w:rPr>
                <w:noProof/>
                <w:lang w:eastAsia="es-MX"/>
              </w:rPr>
            </w:pPr>
            <w:r w:rsidRPr="00F1422F">
              <w:rPr>
                <w:noProof/>
                <w:sz w:val="20"/>
                <w:lang w:eastAsia="es-MX"/>
              </w:rPr>
              <w:t>Fuente: Elaboración propia</w:t>
            </w:r>
          </w:p>
        </w:tc>
      </w:tr>
    </w:tbl>
    <w:p w14:paraId="30A83825" w14:textId="7FB10A4B" w:rsidR="005255C0" w:rsidRDefault="005255C0" w:rsidP="00541235">
      <w:pPr>
        <w:spacing w:line="360" w:lineRule="auto"/>
        <w:jc w:val="both"/>
      </w:pPr>
    </w:p>
    <w:p w14:paraId="7580116D" w14:textId="77777777" w:rsidR="00B5411D" w:rsidRDefault="00B5411D" w:rsidP="00B5411D">
      <w:pPr>
        <w:spacing w:line="360" w:lineRule="auto"/>
        <w:ind w:firstLine="709"/>
        <w:jc w:val="both"/>
      </w:pPr>
      <w:r w:rsidRPr="00A15198">
        <w:rPr>
          <w:i/>
        </w:rPr>
        <w:t>Eritaña</w:t>
      </w:r>
      <w:r>
        <w:t xml:space="preserve"> requiere un tempo adecuado para manifestar la efervescencia presente en esta doceava pieza que cierra la colección y la indicación de Albéniz es muy adecuada como guía. Valentina Díaz-Frénot y Pola Baytelman respetan la medida de negra = 84 MM (Figura 13). Peña, Verona y Aybar muestran tiempo lentos y Puppulo de nuevo ofrece la versión más lenta contabilizada en 65 MM. </w:t>
      </w:r>
    </w:p>
    <w:p w14:paraId="407EB03E" w14:textId="77777777" w:rsidR="005255C0" w:rsidRDefault="005255C0" w:rsidP="00541235">
      <w:pPr>
        <w:spacing w:line="360" w:lineRule="auto"/>
        <w:ind w:firstLine="708"/>
        <w:jc w:val="both"/>
      </w:pPr>
      <w:r>
        <w:t xml:space="preserve">Para resumir, en la tabla 7 aparecen los apellidos de los pianistas que, de acuerdo con sus marcas metronómicas iniciales, más se acercan a la referencia teórica establecida de antemano. </w:t>
      </w:r>
    </w:p>
    <w:p w14:paraId="573C1B54" w14:textId="77777777" w:rsidR="0059114D" w:rsidRDefault="0059114D" w:rsidP="00541235">
      <w:pPr>
        <w:spacing w:line="360" w:lineRule="auto"/>
        <w:jc w:val="both"/>
      </w:pPr>
    </w:p>
    <w:p w14:paraId="37F1596E" w14:textId="77777777" w:rsidR="005255C0" w:rsidRPr="0069311E" w:rsidRDefault="005255C0" w:rsidP="00541235">
      <w:pPr>
        <w:spacing w:line="360" w:lineRule="auto"/>
        <w:jc w:val="center"/>
        <w:rPr>
          <w:szCs w:val="24"/>
        </w:rPr>
      </w:pPr>
      <w:r w:rsidRPr="00541235">
        <w:rPr>
          <w:b/>
          <w:szCs w:val="24"/>
        </w:rPr>
        <w:t>Tabla</w:t>
      </w:r>
      <w:r w:rsidRPr="0069311E">
        <w:rPr>
          <w:b/>
          <w:szCs w:val="24"/>
        </w:rPr>
        <w:t xml:space="preserve"> </w:t>
      </w:r>
      <w:r>
        <w:rPr>
          <w:b/>
          <w:szCs w:val="24"/>
        </w:rPr>
        <w:t>7</w:t>
      </w:r>
      <w:r w:rsidRPr="0069311E">
        <w:rPr>
          <w:b/>
          <w:szCs w:val="24"/>
        </w:rPr>
        <w:t xml:space="preserve">. </w:t>
      </w:r>
      <w:r>
        <w:rPr>
          <w:szCs w:val="24"/>
        </w:rPr>
        <w:t xml:space="preserve">Pianistas cuya marca metronómica más se acerca a la </w:t>
      </w:r>
      <w:r w:rsidR="00224E1E">
        <w:rPr>
          <w:szCs w:val="24"/>
        </w:rPr>
        <w:t xml:space="preserve">indicación de </w:t>
      </w:r>
      <w:r>
        <w:rPr>
          <w:szCs w:val="24"/>
        </w:rPr>
        <w:t>referencia</w:t>
      </w:r>
    </w:p>
    <w:tbl>
      <w:tblPr>
        <w:tblStyle w:val="Tablanormal2"/>
        <w:tblW w:w="0" w:type="auto"/>
        <w:tblLook w:val="04A0" w:firstRow="1" w:lastRow="0" w:firstColumn="1" w:lastColumn="0" w:noHBand="0" w:noVBand="1"/>
      </w:tblPr>
      <w:tblGrid>
        <w:gridCol w:w="1765"/>
        <w:gridCol w:w="1765"/>
        <w:gridCol w:w="1766"/>
        <w:gridCol w:w="1766"/>
        <w:gridCol w:w="1766"/>
      </w:tblGrid>
      <w:tr w:rsidR="005255C0" w:rsidRPr="00F1422F" w14:paraId="64585DE2" w14:textId="77777777" w:rsidTr="00E72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4100AABA" w14:textId="77777777" w:rsidR="005255C0" w:rsidRPr="00F1422F" w:rsidRDefault="005255C0" w:rsidP="00541235">
            <w:pPr>
              <w:spacing w:line="360" w:lineRule="auto"/>
              <w:jc w:val="center"/>
              <w:rPr>
                <w:sz w:val="22"/>
              </w:rPr>
            </w:pPr>
            <w:r w:rsidRPr="00F1422F">
              <w:rPr>
                <w:sz w:val="22"/>
              </w:rPr>
              <w:t>Cuaderno</w:t>
            </w:r>
          </w:p>
        </w:tc>
        <w:tc>
          <w:tcPr>
            <w:tcW w:w="1765" w:type="dxa"/>
          </w:tcPr>
          <w:p w14:paraId="51A26C46" w14:textId="77777777" w:rsidR="005255C0" w:rsidRPr="00F1422F" w:rsidRDefault="005255C0"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mallCaps/>
                <w:sz w:val="22"/>
              </w:rPr>
            </w:pPr>
            <w:r w:rsidRPr="00F1422F">
              <w:rPr>
                <w:smallCaps/>
                <w:sz w:val="22"/>
              </w:rPr>
              <w:t>I</w:t>
            </w:r>
          </w:p>
        </w:tc>
        <w:tc>
          <w:tcPr>
            <w:tcW w:w="1766" w:type="dxa"/>
          </w:tcPr>
          <w:p w14:paraId="5F2096F0" w14:textId="77777777" w:rsidR="005255C0" w:rsidRPr="00F1422F" w:rsidRDefault="005255C0"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mallCaps/>
                <w:sz w:val="22"/>
              </w:rPr>
            </w:pPr>
            <w:r w:rsidRPr="00F1422F">
              <w:rPr>
                <w:smallCaps/>
                <w:sz w:val="22"/>
              </w:rPr>
              <w:t>II</w:t>
            </w:r>
          </w:p>
        </w:tc>
        <w:tc>
          <w:tcPr>
            <w:tcW w:w="1766" w:type="dxa"/>
          </w:tcPr>
          <w:p w14:paraId="004B6968" w14:textId="77777777" w:rsidR="005255C0" w:rsidRPr="00F1422F" w:rsidRDefault="005255C0"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mallCaps/>
                <w:sz w:val="22"/>
              </w:rPr>
            </w:pPr>
            <w:r w:rsidRPr="00F1422F">
              <w:rPr>
                <w:smallCaps/>
                <w:sz w:val="22"/>
              </w:rPr>
              <w:t>III</w:t>
            </w:r>
          </w:p>
        </w:tc>
        <w:tc>
          <w:tcPr>
            <w:tcW w:w="1766" w:type="dxa"/>
          </w:tcPr>
          <w:p w14:paraId="681763B1" w14:textId="77777777" w:rsidR="005255C0" w:rsidRPr="00F1422F" w:rsidRDefault="005255C0" w:rsidP="00541235">
            <w:pPr>
              <w:spacing w:line="360" w:lineRule="auto"/>
              <w:jc w:val="center"/>
              <w:cnfStyle w:val="100000000000" w:firstRow="1" w:lastRow="0" w:firstColumn="0" w:lastColumn="0" w:oddVBand="0" w:evenVBand="0" w:oddHBand="0" w:evenHBand="0" w:firstRowFirstColumn="0" w:firstRowLastColumn="0" w:lastRowFirstColumn="0" w:lastRowLastColumn="0"/>
              <w:rPr>
                <w:smallCaps/>
                <w:sz w:val="22"/>
              </w:rPr>
            </w:pPr>
            <w:r w:rsidRPr="00F1422F">
              <w:rPr>
                <w:smallCaps/>
                <w:sz w:val="22"/>
              </w:rPr>
              <w:t>IV</w:t>
            </w:r>
          </w:p>
        </w:tc>
      </w:tr>
      <w:tr w:rsidR="005255C0" w:rsidRPr="00F1422F" w14:paraId="46F286B3" w14:textId="77777777" w:rsidTr="00E7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2D169480" w14:textId="77777777" w:rsidR="005255C0" w:rsidRPr="00F1422F" w:rsidRDefault="005255C0" w:rsidP="00E72537">
            <w:pPr>
              <w:spacing w:line="360" w:lineRule="auto"/>
              <w:jc w:val="both"/>
              <w:rPr>
                <w:sz w:val="22"/>
              </w:rPr>
            </w:pPr>
            <w:r w:rsidRPr="00F1422F">
              <w:rPr>
                <w:sz w:val="22"/>
              </w:rPr>
              <w:t>Pieza 1</w:t>
            </w:r>
          </w:p>
        </w:tc>
        <w:tc>
          <w:tcPr>
            <w:tcW w:w="1765" w:type="dxa"/>
          </w:tcPr>
          <w:p w14:paraId="564BAD78"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Schaaf</w:t>
            </w:r>
          </w:p>
        </w:tc>
        <w:tc>
          <w:tcPr>
            <w:tcW w:w="1766" w:type="dxa"/>
          </w:tcPr>
          <w:p w14:paraId="304AAC90"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Schaaf</w:t>
            </w:r>
          </w:p>
        </w:tc>
        <w:tc>
          <w:tcPr>
            <w:tcW w:w="1766" w:type="dxa"/>
          </w:tcPr>
          <w:p w14:paraId="3BCACD3B"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Verona</w:t>
            </w:r>
          </w:p>
        </w:tc>
        <w:tc>
          <w:tcPr>
            <w:tcW w:w="1766" w:type="dxa"/>
          </w:tcPr>
          <w:p w14:paraId="6E301DC2"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Hamelin</w:t>
            </w:r>
          </w:p>
        </w:tc>
      </w:tr>
      <w:tr w:rsidR="005255C0" w:rsidRPr="00F1422F" w14:paraId="6B1BB3E5" w14:textId="77777777" w:rsidTr="00E72537">
        <w:tc>
          <w:tcPr>
            <w:cnfStyle w:val="001000000000" w:firstRow="0" w:lastRow="0" w:firstColumn="1" w:lastColumn="0" w:oddVBand="0" w:evenVBand="0" w:oddHBand="0" w:evenHBand="0" w:firstRowFirstColumn="0" w:firstRowLastColumn="0" w:lastRowFirstColumn="0" w:lastRowLastColumn="0"/>
            <w:tcW w:w="1765" w:type="dxa"/>
          </w:tcPr>
          <w:p w14:paraId="6126582B" w14:textId="77777777" w:rsidR="005255C0" w:rsidRPr="00F1422F" w:rsidRDefault="005255C0" w:rsidP="00E72537">
            <w:pPr>
              <w:spacing w:line="360" w:lineRule="auto"/>
              <w:jc w:val="both"/>
              <w:rPr>
                <w:sz w:val="22"/>
              </w:rPr>
            </w:pPr>
            <w:r w:rsidRPr="00F1422F">
              <w:rPr>
                <w:sz w:val="22"/>
              </w:rPr>
              <w:t>Pieza 2</w:t>
            </w:r>
          </w:p>
        </w:tc>
        <w:tc>
          <w:tcPr>
            <w:tcW w:w="1765" w:type="dxa"/>
          </w:tcPr>
          <w:p w14:paraId="17114CFB" w14:textId="77777777" w:rsidR="005255C0" w:rsidRPr="00F1422F" w:rsidRDefault="005255C0" w:rsidP="00E72537">
            <w:pPr>
              <w:spacing w:line="360" w:lineRule="auto"/>
              <w:jc w:val="both"/>
              <w:cnfStyle w:val="000000000000" w:firstRow="0" w:lastRow="0" w:firstColumn="0" w:lastColumn="0" w:oddVBand="0" w:evenVBand="0" w:oddHBand="0" w:evenHBand="0" w:firstRowFirstColumn="0" w:firstRowLastColumn="0" w:lastRowFirstColumn="0" w:lastRowLastColumn="0"/>
              <w:rPr>
                <w:sz w:val="22"/>
              </w:rPr>
            </w:pPr>
            <w:r w:rsidRPr="00F1422F">
              <w:rPr>
                <w:sz w:val="22"/>
              </w:rPr>
              <w:t>Díaz-Frénot</w:t>
            </w:r>
          </w:p>
        </w:tc>
        <w:tc>
          <w:tcPr>
            <w:tcW w:w="1766" w:type="dxa"/>
          </w:tcPr>
          <w:p w14:paraId="0DC2E71E" w14:textId="77777777" w:rsidR="005255C0" w:rsidRPr="00F1422F" w:rsidRDefault="005255C0" w:rsidP="00E72537">
            <w:pPr>
              <w:spacing w:line="360" w:lineRule="auto"/>
              <w:jc w:val="both"/>
              <w:cnfStyle w:val="000000000000" w:firstRow="0" w:lastRow="0" w:firstColumn="0" w:lastColumn="0" w:oddVBand="0" w:evenVBand="0" w:oddHBand="0" w:evenHBand="0" w:firstRowFirstColumn="0" w:firstRowLastColumn="0" w:lastRowFirstColumn="0" w:lastRowLastColumn="0"/>
              <w:rPr>
                <w:sz w:val="22"/>
              </w:rPr>
            </w:pPr>
            <w:r w:rsidRPr="00F1422F">
              <w:rPr>
                <w:sz w:val="22"/>
              </w:rPr>
              <w:t>Schaaf</w:t>
            </w:r>
          </w:p>
        </w:tc>
        <w:tc>
          <w:tcPr>
            <w:tcW w:w="1766" w:type="dxa"/>
          </w:tcPr>
          <w:p w14:paraId="09292AA4" w14:textId="77777777" w:rsidR="005255C0" w:rsidRPr="00F1422F" w:rsidRDefault="005255C0" w:rsidP="00E72537">
            <w:pPr>
              <w:spacing w:line="360" w:lineRule="auto"/>
              <w:jc w:val="both"/>
              <w:cnfStyle w:val="000000000000" w:firstRow="0" w:lastRow="0" w:firstColumn="0" w:lastColumn="0" w:oddVBand="0" w:evenVBand="0" w:oddHBand="0" w:evenHBand="0" w:firstRowFirstColumn="0" w:firstRowLastColumn="0" w:lastRowFirstColumn="0" w:lastRowLastColumn="0"/>
              <w:rPr>
                <w:sz w:val="22"/>
              </w:rPr>
            </w:pPr>
            <w:r w:rsidRPr="00F1422F">
              <w:rPr>
                <w:sz w:val="22"/>
              </w:rPr>
              <w:t>Uribe</w:t>
            </w:r>
          </w:p>
        </w:tc>
        <w:tc>
          <w:tcPr>
            <w:tcW w:w="1766" w:type="dxa"/>
          </w:tcPr>
          <w:p w14:paraId="0B5586A9" w14:textId="77777777" w:rsidR="005255C0" w:rsidRPr="00F1422F" w:rsidRDefault="005255C0" w:rsidP="00E72537">
            <w:pPr>
              <w:spacing w:line="360" w:lineRule="auto"/>
              <w:jc w:val="both"/>
              <w:cnfStyle w:val="000000000000" w:firstRow="0" w:lastRow="0" w:firstColumn="0" w:lastColumn="0" w:oddVBand="0" w:evenVBand="0" w:oddHBand="0" w:evenHBand="0" w:firstRowFirstColumn="0" w:firstRowLastColumn="0" w:lastRowFirstColumn="0" w:lastRowLastColumn="0"/>
              <w:rPr>
                <w:sz w:val="22"/>
              </w:rPr>
            </w:pPr>
          </w:p>
        </w:tc>
      </w:tr>
      <w:tr w:rsidR="005255C0" w:rsidRPr="00F1422F" w14:paraId="16EDD742" w14:textId="77777777" w:rsidTr="00E7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20D1425E" w14:textId="77777777" w:rsidR="005255C0" w:rsidRPr="00F1422F" w:rsidRDefault="005255C0" w:rsidP="00E72537">
            <w:pPr>
              <w:spacing w:line="360" w:lineRule="auto"/>
              <w:jc w:val="both"/>
              <w:rPr>
                <w:sz w:val="22"/>
              </w:rPr>
            </w:pPr>
            <w:r w:rsidRPr="00F1422F">
              <w:rPr>
                <w:sz w:val="22"/>
              </w:rPr>
              <w:t>Pieza 3</w:t>
            </w:r>
          </w:p>
        </w:tc>
        <w:tc>
          <w:tcPr>
            <w:tcW w:w="1765" w:type="dxa"/>
          </w:tcPr>
          <w:p w14:paraId="16EBD276"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Aybar</w:t>
            </w:r>
          </w:p>
        </w:tc>
        <w:tc>
          <w:tcPr>
            <w:tcW w:w="1766" w:type="dxa"/>
          </w:tcPr>
          <w:p w14:paraId="6FF5C930"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Aybar</w:t>
            </w:r>
          </w:p>
        </w:tc>
        <w:tc>
          <w:tcPr>
            <w:tcW w:w="1766" w:type="dxa"/>
          </w:tcPr>
          <w:p w14:paraId="43342BDA"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Baytelman</w:t>
            </w:r>
          </w:p>
        </w:tc>
        <w:tc>
          <w:tcPr>
            <w:tcW w:w="1766" w:type="dxa"/>
          </w:tcPr>
          <w:p w14:paraId="438315F3" w14:textId="77777777" w:rsidR="005255C0" w:rsidRPr="00F1422F" w:rsidRDefault="005255C0" w:rsidP="00E72537">
            <w:pPr>
              <w:spacing w:line="360" w:lineRule="auto"/>
              <w:jc w:val="both"/>
              <w:cnfStyle w:val="000000100000" w:firstRow="0" w:lastRow="0" w:firstColumn="0" w:lastColumn="0" w:oddVBand="0" w:evenVBand="0" w:oddHBand="1" w:evenHBand="0" w:firstRowFirstColumn="0" w:firstRowLastColumn="0" w:lastRowFirstColumn="0" w:lastRowLastColumn="0"/>
              <w:rPr>
                <w:sz w:val="22"/>
              </w:rPr>
            </w:pPr>
            <w:r w:rsidRPr="00F1422F">
              <w:rPr>
                <w:sz w:val="22"/>
              </w:rPr>
              <w:t>Christian</w:t>
            </w:r>
          </w:p>
        </w:tc>
      </w:tr>
    </w:tbl>
    <w:p w14:paraId="3D67B97F" w14:textId="47998F88" w:rsidR="005255C0" w:rsidRPr="00F1422F" w:rsidRDefault="005C3786" w:rsidP="00541235">
      <w:pPr>
        <w:spacing w:line="360" w:lineRule="auto"/>
        <w:jc w:val="center"/>
        <w:rPr>
          <w:sz w:val="20"/>
        </w:rPr>
      </w:pPr>
      <w:r w:rsidRPr="00F1422F">
        <w:rPr>
          <w:sz w:val="20"/>
        </w:rPr>
        <w:t>Fuente: Elaboración propia</w:t>
      </w:r>
    </w:p>
    <w:p w14:paraId="692427A6" w14:textId="77777777" w:rsidR="005C3786" w:rsidRDefault="005C3786" w:rsidP="005255C0">
      <w:pPr>
        <w:spacing w:line="360" w:lineRule="auto"/>
        <w:jc w:val="both"/>
      </w:pPr>
    </w:p>
    <w:p w14:paraId="4F4411A8" w14:textId="6E31B06B" w:rsidR="0059114D" w:rsidRDefault="0059114D" w:rsidP="005C3786">
      <w:pPr>
        <w:spacing w:line="360" w:lineRule="auto"/>
        <w:ind w:firstLine="708"/>
        <w:jc w:val="both"/>
      </w:pPr>
      <w:r>
        <w:t xml:space="preserve">El rango metronómico generado a partir de las versiones discográficas seleccionadas es adecuado para casi la totalidad de las 12 piezas; sin embargo, las interpretaciones de </w:t>
      </w:r>
      <w:r w:rsidRPr="00E72537">
        <w:rPr>
          <w:i/>
        </w:rPr>
        <w:t>Jerez</w:t>
      </w:r>
      <w:r>
        <w:t xml:space="preserve"> presentan una velocidad metronómica que se podría considerar como deficiente desde el </w:t>
      </w:r>
      <w:r>
        <w:lastRenderedPageBreak/>
        <w:t>punto de vista numérico, dado que</w:t>
      </w:r>
      <w:r w:rsidR="005C3786">
        <w:t>,</w:t>
      </w:r>
      <w:r>
        <w:t xml:space="preserve"> incluso las marcas iniciales más altas,</w:t>
      </w:r>
      <w:r w:rsidR="005C3786">
        <w:t xml:space="preserve"> a saber,</w:t>
      </w:r>
      <w:r>
        <w:t xml:space="preserve"> Hamelin y Schaaf con 64 MM, quedan lejos de la referencia señalada por Albéniz en la partitura (76</w:t>
      </w:r>
      <w:r w:rsidR="005C3786">
        <w:t xml:space="preserve"> </w:t>
      </w:r>
      <w:r>
        <w:t>MM).</w:t>
      </w:r>
    </w:p>
    <w:p w14:paraId="0349EBBD" w14:textId="77777777" w:rsidR="005C3786" w:rsidRDefault="005C3786">
      <w:pPr>
        <w:spacing w:line="360" w:lineRule="auto"/>
        <w:jc w:val="both"/>
      </w:pPr>
    </w:p>
    <w:p w14:paraId="483FCAED" w14:textId="23593764" w:rsidR="001D7052" w:rsidRPr="00541235" w:rsidRDefault="001D7052" w:rsidP="00585BEE">
      <w:pPr>
        <w:pStyle w:val="Ttulo2"/>
        <w:spacing w:before="40" w:line="360" w:lineRule="auto"/>
        <w:rPr>
          <w:rFonts w:ascii="Arial" w:eastAsia="Times New Roman" w:hAnsi="Arial" w:cs="Arial"/>
          <w:bCs/>
          <w:color w:val="auto"/>
          <w:sz w:val="24"/>
          <w:szCs w:val="24"/>
        </w:rPr>
      </w:pPr>
      <w:r w:rsidRPr="00541235">
        <w:rPr>
          <w:rFonts w:ascii="Arial" w:eastAsia="Times New Roman" w:hAnsi="Arial" w:cs="Arial"/>
          <w:bCs/>
          <w:color w:val="auto"/>
          <w:sz w:val="24"/>
          <w:szCs w:val="24"/>
        </w:rPr>
        <w:t xml:space="preserve">Discusión </w:t>
      </w:r>
    </w:p>
    <w:p w14:paraId="5258C016" w14:textId="49DEC974" w:rsidR="00AB6032" w:rsidRDefault="00AB6032" w:rsidP="00541235">
      <w:pPr>
        <w:spacing w:line="360" w:lineRule="auto"/>
        <w:ind w:firstLine="708"/>
        <w:jc w:val="both"/>
      </w:pPr>
      <w:r>
        <w:t xml:space="preserve">La intención de este artículo ha sido </w:t>
      </w:r>
      <w:r w:rsidR="00C82872">
        <w:t>analizar</w:t>
      </w:r>
      <w:r>
        <w:t xml:space="preserve"> un subgrupo de 11 registros sonoros realizados por pianistas nacidos en el continente americano, que se enmarcan en el grupo general de 64 grabaciones originales </w:t>
      </w:r>
      <w:r w:rsidR="005C3786">
        <w:t xml:space="preserve">de </w:t>
      </w:r>
      <w:r w:rsidR="005C3786" w:rsidRPr="002A7E66">
        <w:rPr>
          <w:i/>
        </w:rPr>
        <w:t>Iberia</w:t>
      </w:r>
      <w:r w:rsidR="005C3786">
        <w:t xml:space="preserve"> </w:t>
      </w:r>
      <w:r>
        <w:t>comprendidas en el ámbito discográfico mundial.</w:t>
      </w:r>
    </w:p>
    <w:p w14:paraId="31CDF711" w14:textId="77A0D154" w:rsidR="00AB6032" w:rsidRDefault="00AB6032" w:rsidP="00541235">
      <w:pPr>
        <w:spacing w:line="360" w:lineRule="auto"/>
        <w:ind w:firstLine="708"/>
        <w:jc w:val="both"/>
      </w:pPr>
      <w:r>
        <w:t xml:space="preserve">El énfasis histórico-musicológico recayó en tres grabaciones publicadas en álbum </w:t>
      </w:r>
      <w:r w:rsidR="009D0A69">
        <w:t>elepé</w:t>
      </w:r>
      <w:r>
        <w:t xml:space="preserve">, que permanecen inéditas al no haber sido reeditadas aún en CD de manera comercial. En ese sentido, este trabajo de investigación rescata los trabajos de José Echániz, Elsa Puppulo y Francisco Aybar, cuyas versiones fueron grabadas en 1954, 1968 y 1974, respectivamente. Así, se garantiza la existencia de una copia digital estéreo realizada con fines de conservación, que pasa a formar parte de la colección discográfica </w:t>
      </w:r>
      <w:r w:rsidRPr="00F1422F">
        <w:t xml:space="preserve">de </w:t>
      </w:r>
      <w:r w:rsidR="00504B88" w:rsidRPr="00F1422F">
        <w:t xml:space="preserve">Alfonso Pérez </w:t>
      </w:r>
      <w:r w:rsidRPr="00F1422F">
        <w:t xml:space="preserve">y, también, quedará registro de ellas en la fonoteca de </w:t>
      </w:r>
      <w:r w:rsidR="00504B88" w:rsidRPr="00F1422F">
        <w:t>Radio Universidad de Guanajuato</w:t>
      </w:r>
      <w:r w:rsidRPr="00F1422F">
        <w:t>.</w:t>
      </w:r>
      <w:r>
        <w:t xml:space="preserve"> Hecho importante al tener en cuenta que no existen ejemplares de </w:t>
      </w:r>
      <w:r w:rsidR="00BF2E57">
        <w:t xml:space="preserve">algunos de </w:t>
      </w:r>
      <w:r>
        <w:t>estos registros sonoros en fonotecas de bibliotecas españolas, como la B</w:t>
      </w:r>
      <w:r w:rsidR="008048C7">
        <w:t>iblioteca Nacional de España</w:t>
      </w:r>
      <w:r>
        <w:t xml:space="preserve"> </w:t>
      </w:r>
      <w:r w:rsidR="008048C7">
        <w:t xml:space="preserve">(Madrid) </w:t>
      </w:r>
      <w:r>
        <w:t xml:space="preserve">y </w:t>
      </w:r>
      <w:r w:rsidR="008048C7">
        <w:t xml:space="preserve">la </w:t>
      </w:r>
      <w:r>
        <w:t>B</w:t>
      </w:r>
      <w:r w:rsidR="008048C7">
        <w:t xml:space="preserve">iblioteca de </w:t>
      </w:r>
      <w:r>
        <w:t>C</w:t>
      </w:r>
      <w:r w:rsidR="008048C7">
        <w:t>ataluña</w:t>
      </w:r>
      <w:r>
        <w:t>, por mencionar dos de las más importantes, ni tampoco parece existir copia de ellos en fonotecas nacionales de</w:t>
      </w:r>
      <w:r w:rsidR="00AE52D3">
        <w:t>l</w:t>
      </w:r>
      <w:r>
        <w:t xml:space="preserve"> continente americano. </w:t>
      </w:r>
    </w:p>
    <w:p w14:paraId="458C104E" w14:textId="77777777" w:rsidR="00AB6032" w:rsidRDefault="00AB6032" w:rsidP="00541235">
      <w:pPr>
        <w:spacing w:line="360" w:lineRule="auto"/>
        <w:ind w:firstLine="708"/>
        <w:jc w:val="both"/>
      </w:pPr>
      <w:r>
        <w:t xml:space="preserve">Una de las problemáticas de trabajar con grabaciones es que la </w:t>
      </w:r>
      <w:r w:rsidRPr="005E05B2">
        <w:t xml:space="preserve">ley </w:t>
      </w:r>
      <w:r>
        <w:t xml:space="preserve">de derecho de autor </w:t>
      </w:r>
      <w:r w:rsidRPr="005E05B2">
        <w:t xml:space="preserve">relacionada con el </w:t>
      </w:r>
      <w:r w:rsidRPr="00541235">
        <w:rPr>
          <w:i/>
        </w:rPr>
        <w:t>copyright</w:t>
      </w:r>
      <w:r w:rsidRPr="005E05B2">
        <w:t xml:space="preserve"> no es tan </w:t>
      </w:r>
      <w:r w:rsidR="00EB072B">
        <w:t>comprensiva</w:t>
      </w:r>
      <w:r w:rsidRPr="005E05B2">
        <w:t xml:space="preserve"> con la utilización de imágenes de productos comerciales en textos </w:t>
      </w:r>
      <w:r>
        <w:t>académicos</w:t>
      </w:r>
      <w:r w:rsidRPr="005E05B2">
        <w:t xml:space="preserve">, </w:t>
      </w:r>
      <w:r>
        <w:t xml:space="preserve">es por ello que se incluyó una sola ilustración que contiene </w:t>
      </w:r>
      <w:r w:rsidR="00EB072B">
        <w:t>extractos de</w:t>
      </w:r>
      <w:r>
        <w:t xml:space="preserve"> las portadas de discos en baja resolución y en un tamaño diminuto, condicionantes que permiten </w:t>
      </w:r>
      <w:r w:rsidR="00EB072B">
        <w:t>incluir en este artículo</w:t>
      </w:r>
      <w:r>
        <w:t xml:space="preserve"> una referencia visual de lo estudiado, pues ello está justificado en </w:t>
      </w:r>
      <w:r w:rsidRPr="005E05B2">
        <w:t>la excepción “Cita e ilustración de la enseñanza”</w:t>
      </w:r>
      <w:r w:rsidR="00020133">
        <w:rPr>
          <w:rStyle w:val="Refdenotaalpie"/>
        </w:rPr>
        <w:footnoteReference w:id="14"/>
      </w:r>
      <w:r>
        <w:t xml:space="preserve"> que permite incluir estos materiales con fines de crítica e investigación académica.</w:t>
      </w:r>
      <w:r w:rsidR="00EB072B">
        <w:t xml:space="preserve"> </w:t>
      </w:r>
    </w:p>
    <w:p w14:paraId="295A64F7" w14:textId="546E9773" w:rsidR="00AB6032" w:rsidRDefault="005C3C96" w:rsidP="00541235">
      <w:pPr>
        <w:spacing w:line="360" w:lineRule="auto"/>
        <w:ind w:firstLine="708"/>
        <w:jc w:val="both"/>
      </w:pPr>
      <w:r>
        <w:lastRenderedPageBreak/>
        <w:t>Algo similar ocurre con las propias grabaciones, pues, aunque se cuenta con</w:t>
      </w:r>
      <w:r w:rsidR="00AB6032" w:rsidRPr="005E05B2">
        <w:t xml:space="preserve"> un ejemplar de tod</w:t>
      </w:r>
      <w:r>
        <w:t>o</w:t>
      </w:r>
      <w:r w:rsidR="00AB6032" w:rsidRPr="005E05B2">
        <w:t>s l</w:t>
      </w:r>
      <w:r>
        <w:t>o</w:t>
      </w:r>
      <w:r w:rsidR="00AB6032" w:rsidRPr="005E05B2">
        <w:t xml:space="preserve">s </w:t>
      </w:r>
      <w:r>
        <w:t>registros sonoros</w:t>
      </w:r>
      <w:r w:rsidR="00AB6032" w:rsidRPr="005E05B2">
        <w:t xml:space="preserve"> integrales analizad</w:t>
      </w:r>
      <w:r>
        <w:t>o</w:t>
      </w:r>
      <w:r w:rsidR="00AB6032" w:rsidRPr="005E05B2">
        <w:t>s</w:t>
      </w:r>
      <w:r>
        <w:t xml:space="preserve">, </w:t>
      </w:r>
      <w:r w:rsidR="00AB6032">
        <w:t xml:space="preserve">no fue posible </w:t>
      </w:r>
      <w:r w:rsidR="00BB5C4F">
        <w:t>incrustar</w:t>
      </w:r>
      <w:r w:rsidR="00AB6032">
        <w:t xml:space="preserve"> extractos de audio en este artículo, los cuales ayudarían al lector a tener una referencia </w:t>
      </w:r>
      <w:r w:rsidR="00E23DDD">
        <w:t xml:space="preserve">auditiva </w:t>
      </w:r>
      <w:r w:rsidR="00AB6032">
        <w:t xml:space="preserve">sobre las </w:t>
      </w:r>
      <w:r w:rsidR="00EB072B">
        <w:t>versiones sonoras</w:t>
      </w:r>
      <w:r w:rsidR="00AB6032">
        <w:t xml:space="preserve"> de estos once pianistas americanos interpretando </w:t>
      </w:r>
      <w:r w:rsidR="00AB6032" w:rsidRPr="002A7E66">
        <w:rPr>
          <w:i/>
        </w:rPr>
        <w:t>Iberia</w:t>
      </w:r>
      <w:r w:rsidR="00AB6032">
        <w:t xml:space="preserve"> de Isaac Albéniz. No obstante, aun así, se cumple con el objetivo de rescate</w:t>
      </w:r>
      <w:r w:rsidR="00E23DDD">
        <w:t>,</w:t>
      </w:r>
      <w:r w:rsidR="00AB6032">
        <w:t xml:space="preserve"> difusión y promoción de los registros sonoros americanos de </w:t>
      </w:r>
      <w:r w:rsidR="00AB6032" w:rsidRPr="00A15198">
        <w:rPr>
          <w:i/>
        </w:rPr>
        <w:t>Iberia</w:t>
      </w:r>
      <w:r w:rsidR="00AB6032">
        <w:t xml:space="preserve"> de Isaac Albéniz</w:t>
      </w:r>
      <w:r>
        <w:t>, al dejar constancia documental del análisis discográfico realizado</w:t>
      </w:r>
      <w:r w:rsidR="00AB6032">
        <w:rPr>
          <w:rStyle w:val="Refdenotaalpie"/>
        </w:rPr>
        <w:footnoteReference w:id="15"/>
      </w:r>
      <w:r w:rsidR="00AB6032">
        <w:t xml:space="preserve">. </w:t>
      </w:r>
    </w:p>
    <w:p w14:paraId="0BE02F66" w14:textId="13FB1366" w:rsidR="00996F6A" w:rsidRDefault="00996F6A" w:rsidP="00541235">
      <w:pPr>
        <w:spacing w:line="360" w:lineRule="auto"/>
        <w:ind w:firstLine="708"/>
        <w:jc w:val="both"/>
      </w:pPr>
      <w:r>
        <w:t xml:space="preserve">Queda pendiente un análisis más amplio y a distintos niveles del tempo musical de estas versiones de </w:t>
      </w:r>
      <w:r w:rsidRPr="00996F6A">
        <w:rPr>
          <w:i/>
        </w:rPr>
        <w:t>Iberia</w:t>
      </w:r>
      <w:r>
        <w:t>, así como el estudio de otros parámetros musicales, como la dinámica y el timbre, para construir una perspectiva sobre la praxis musical asociada a esta obra para piano</w:t>
      </w:r>
      <w:r w:rsidR="00EB072B">
        <w:t xml:space="preserve"> desde distintas partes del mundo</w:t>
      </w:r>
      <w:r>
        <w:t xml:space="preserve">.  </w:t>
      </w:r>
    </w:p>
    <w:p w14:paraId="2223F344" w14:textId="77777777" w:rsidR="00585BEE" w:rsidRDefault="00585BEE" w:rsidP="00585BEE">
      <w:pPr>
        <w:spacing w:line="360" w:lineRule="auto"/>
        <w:jc w:val="both"/>
      </w:pPr>
    </w:p>
    <w:p w14:paraId="056843AE" w14:textId="77777777" w:rsidR="00D46C76" w:rsidRPr="00541235" w:rsidRDefault="00D46C76" w:rsidP="00585BEE">
      <w:pPr>
        <w:pStyle w:val="Ttulo2"/>
        <w:spacing w:before="40" w:line="360" w:lineRule="auto"/>
        <w:rPr>
          <w:rFonts w:ascii="Arial" w:eastAsia="Times New Roman" w:hAnsi="Arial" w:cs="Arial"/>
          <w:bCs/>
          <w:color w:val="auto"/>
          <w:sz w:val="24"/>
          <w:szCs w:val="24"/>
        </w:rPr>
      </w:pPr>
      <w:r w:rsidRPr="00541235">
        <w:rPr>
          <w:rFonts w:ascii="Arial" w:eastAsia="Times New Roman" w:hAnsi="Arial" w:cs="Arial"/>
          <w:bCs/>
          <w:color w:val="auto"/>
          <w:sz w:val="24"/>
          <w:szCs w:val="24"/>
        </w:rPr>
        <w:t>Conclusiones</w:t>
      </w:r>
    </w:p>
    <w:p w14:paraId="71561F31" w14:textId="777D5750" w:rsidR="0058572E" w:rsidRDefault="00D46C76" w:rsidP="00541235">
      <w:pPr>
        <w:spacing w:line="360" w:lineRule="auto"/>
        <w:ind w:firstLine="708"/>
        <w:jc w:val="both"/>
      </w:pPr>
      <w:r>
        <w:t>En este texto se ofrece una breve valoración de los recientes trabajos discográficos grabados en Nueva York por los pianistas Paul Verona (2008) y Peter Schaaf (2011)</w:t>
      </w:r>
      <w:r w:rsidR="00E23DDD">
        <w:t>, al igual que de</w:t>
      </w:r>
      <w:r>
        <w:t xml:space="preserve"> las grabaciones integrales de Uribe (1976), Baytelman (1995), Peña (1998), Díaz-Frénot (2004), Hamelin (2004), y Christian (2007), </w:t>
      </w:r>
      <w:r w:rsidR="00E23DDD">
        <w:t xml:space="preserve">los </w:t>
      </w:r>
      <w:r w:rsidR="00C90B34">
        <w:t xml:space="preserve">cuales </w:t>
      </w:r>
      <w:r>
        <w:t>sirven para proponer una perspectiva interpretativa de los músicos del continente americano en relación con esta colección de piezas para piano, sobre lo que se puede concluir que</w:t>
      </w:r>
      <w:r w:rsidR="00E23DDD">
        <w:t xml:space="preserve"> e</w:t>
      </w:r>
      <w:r w:rsidR="0058572E" w:rsidRPr="0058572E">
        <w:t xml:space="preserve">l intérprete americano no escapa a la necesidad de conocer </w:t>
      </w:r>
      <w:r w:rsidR="005E5F29">
        <w:t xml:space="preserve">muy bien </w:t>
      </w:r>
      <w:r w:rsidR="0058572E" w:rsidRPr="0058572E">
        <w:t>la partitura</w:t>
      </w:r>
      <w:r w:rsidR="00D94271">
        <w:t xml:space="preserve">, ni </w:t>
      </w:r>
      <w:r w:rsidR="0058572E" w:rsidRPr="0058572E">
        <w:t xml:space="preserve">al requerimiento de </w:t>
      </w:r>
      <w:r w:rsidR="005E5F29">
        <w:t>estar al tanto de</w:t>
      </w:r>
      <w:r w:rsidR="0058572E" w:rsidRPr="0058572E">
        <w:t xml:space="preserve"> la tradición interpretativa de esta obra. </w:t>
      </w:r>
      <w:r w:rsidR="006B48AA">
        <w:t xml:space="preserve">Además, las evidencias biográficas </w:t>
      </w:r>
      <w:r w:rsidR="00E23DDD">
        <w:t xml:space="preserve">muestran </w:t>
      </w:r>
      <w:r w:rsidR="006B48AA">
        <w:t>que ti</w:t>
      </w:r>
      <w:r w:rsidR="0058572E" w:rsidRPr="0058572E">
        <w:t>ene una buena formación</w:t>
      </w:r>
      <w:r w:rsidR="006B48AA">
        <w:t xml:space="preserve"> académica</w:t>
      </w:r>
      <w:r w:rsidR="0058572E" w:rsidRPr="0058572E">
        <w:t xml:space="preserve"> y su repertorio suele ser amplio</w:t>
      </w:r>
      <w:r w:rsidR="006B48AA">
        <w:t xml:space="preserve"> y ecléctico</w:t>
      </w:r>
      <w:r w:rsidR="0058572E" w:rsidRPr="0058572E">
        <w:t xml:space="preserve">. </w:t>
      </w:r>
    </w:p>
    <w:p w14:paraId="0FF77CE3" w14:textId="77777777" w:rsidR="0058572E" w:rsidRPr="0058572E" w:rsidRDefault="0058572E" w:rsidP="00541235">
      <w:pPr>
        <w:spacing w:line="360" w:lineRule="auto"/>
        <w:ind w:firstLine="708"/>
        <w:jc w:val="both"/>
      </w:pPr>
      <w:r w:rsidRPr="0058572E">
        <w:t xml:space="preserve">Los discos presentan temas iconográficos y características comunes al resto el grupo de versiones integrales. </w:t>
      </w:r>
      <w:r w:rsidR="006B48AA">
        <w:t xml:space="preserve">Representaciones de </w:t>
      </w:r>
      <w:r w:rsidRPr="0058572E">
        <w:t>bailador</w:t>
      </w:r>
      <w:r w:rsidR="006B48AA">
        <w:t>es</w:t>
      </w:r>
      <w:r w:rsidRPr="0058572E">
        <w:t xml:space="preserve"> flamenco</w:t>
      </w:r>
      <w:r w:rsidR="006B48AA">
        <w:t>s</w:t>
      </w:r>
      <w:r w:rsidR="00ED728F">
        <w:t>, de la Alhambra</w:t>
      </w:r>
      <w:r w:rsidRPr="0058572E">
        <w:t xml:space="preserve"> y la </w:t>
      </w:r>
      <w:r w:rsidRPr="0058572E">
        <w:lastRenderedPageBreak/>
        <w:t xml:space="preserve">fotografía del </w:t>
      </w:r>
      <w:r w:rsidR="00D94271">
        <w:t>pianista</w:t>
      </w:r>
      <w:r w:rsidRPr="0058572E">
        <w:t xml:space="preserve"> se emplean de manera segura para comercializar estas versiones. </w:t>
      </w:r>
      <w:r w:rsidR="00ED728F">
        <w:t>Además, v</w:t>
      </w:r>
      <w:r w:rsidR="006B48AA">
        <w:t>arios intérpretes contribuye</w:t>
      </w:r>
      <w:r w:rsidR="00D94271">
        <w:t>ro</w:t>
      </w:r>
      <w:r w:rsidR="006B48AA">
        <w:t xml:space="preserve">n a las notas escritas que acompañan los registros y contienen información personal sobre su relación con esta obra de Albéniz. </w:t>
      </w:r>
    </w:p>
    <w:p w14:paraId="247EBB1A" w14:textId="77777777" w:rsidR="0058572E" w:rsidRDefault="006B48AA" w:rsidP="00541235">
      <w:pPr>
        <w:spacing w:line="360" w:lineRule="auto"/>
        <w:ind w:firstLine="708"/>
        <w:jc w:val="both"/>
      </w:pPr>
      <w:r>
        <w:t xml:space="preserve">Con base en el análisis metronómico, se </w:t>
      </w:r>
      <w:r w:rsidR="00B173D7">
        <w:t>detecta</w:t>
      </w:r>
      <w:r>
        <w:t xml:space="preserve"> que n</w:t>
      </w:r>
      <w:r w:rsidR="0058572E" w:rsidRPr="0058572E">
        <w:t>ingún pianista presenta tiempos perfectos en</w:t>
      </w:r>
      <w:r w:rsidR="00B173D7">
        <w:t xml:space="preserve"> cuanto a las indicaciones de lo</w:t>
      </w:r>
      <w:r w:rsidR="0058572E" w:rsidRPr="0058572E">
        <w:t xml:space="preserve">s doce </w:t>
      </w:r>
      <w:r w:rsidR="00B173D7">
        <w:t>fragmentos</w:t>
      </w:r>
      <w:r w:rsidR="0058572E" w:rsidRPr="0058572E">
        <w:t xml:space="preserve">, </w:t>
      </w:r>
      <w:r>
        <w:t xml:space="preserve">aunque </w:t>
      </w:r>
      <w:r w:rsidR="0058572E" w:rsidRPr="0058572E">
        <w:t xml:space="preserve">suelen destacar en una </w:t>
      </w:r>
      <w:r w:rsidR="00B173D7">
        <w:t>o</w:t>
      </w:r>
      <w:r w:rsidR="0058572E" w:rsidRPr="0058572E">
        <w:t xml:space="preserve"> </w:t>
      </w:r>
      <w:r w:rsidR="00B173D7">
        <w:t>varias piezas</w:t>
      </w:r>
      <w:r w:rsidR="0058572E" w:rsidRPr="0058572E">
        <w:t xml:space="preserve">. </w:t>
      </w:r>
      <w:r>
        <w:t>En particular, e</w:t>
      </w:r>
      <w:r w:rsidR="0058572E" w:rsidRPr="0058572E">
        <w:t xml:space="preserve">s importante señalar que tampoco han logrado superar la falta de velocidad en Jerez, </w:t>
      </w:r>
      <w:r w:rsidR="00D94271">
        <w:t xml:space="preserve">donde </w:t>
      </w:r>
      <w:r w:rsidR="00497F83">
        <w:t xml:space="preserve">el promedio de </w:t>
      </w:r>
      <w:r w:rsidR="00D94271">
        <w:t xml:space="preserve">la mayoría de los pianistas del grupo general está 10 puntos por debajo de </w:t>
      </w:r>
      <w:r w:rsidR="00B173D7">
        <w:t>la</w:t>
      </w:r>
      <w:r w:rsidR="00D94271">
        <w:t xml:space="preserve"> referencia metronómica</w:t>
      </w:r>
      <w:r w:rsidR="00B173D7">
        <w:t xml:space="preserve"> (</w:t>
      </w:r>
      <w:r w:rsidR="00B173D7" w:rsidRPr="0058572E">
        <w:t xml:space="preserve">negra </w:t>
      </w:r>
      <w:r w:rsidR="00B173D7">
        <w:t>=</w:t>
      </w:r>
      <w:r w:rsidR="00B173D7" w:rsidRPr="0058572E">
        <w:t xml:space="preserve"> 76</w:t>
      </w:r>
      <w:r w:rsidR="00B173D7">
        <w:t>)</w:t>
      </w:r>
      <w:r w:rsidR="0003504F">
        <w:t xml:space="preserve">, quizá despistados por el subtítulo de la pieza: </w:t>
      </w:r>
      <w:r w:rsidR="0003504F" w:rsidRPr="00E03DA0">
        <w:t>Bolero</w:t>
      </w:r>
      <w:r w:rsidR="0003504F">
        <w:t xml:space="preserve"> “aburrío”</w:t>
      </w:r>
      <w:r w:rsidR="00B173D7">
        <w:t xml:space="preserve"> y </w:t>
      </w:r>
      <w:r w:rsidR="00B173D7" w:rsidRPr="0058572E">
        <w:t xml:space="preserve">donde </w:t>
      </w:r>
      <w:r w:rsidR="00386293">
        <w:t>solo</w:t>
      </w:r>
      <w:r w:rsidR="00B173D7">
        <w:t xml:space="preserve"> algunos intérpretes como </w:t>
      </w:r>
      <w:r w:rsidR="00B173D7" w:rsidRPr="0058572E">
        <w:t>Alicia de Larrocha y Nicholas Unwin han dejado interpretaci</w:t>
      </w:r>
      <w:r w:rsidR="00B173D7">
        <w:t>ones</w:t>
      </w:r>
      <w:r w:rsidR="00B173D7" w:rsidRPr="0058572E">
        <w:t xml:space="preserve"> </w:t>
      </w:r>
      <w:r w:rsidR="00B173D7">
        <w:t xml:space="preserve">de alto nivel musical que están </w:t>
      </w:r>
      <w:r w:rsidR="00B173D7" w:rsidRPr="0058572E">
        <w:t>bastante cercana</w:t>
      </w:r>
      <w:r w:rsidR="00B173D7">
        <w:t>s</w:t>
      </w:r>
      <w:r w:rsidR="00B173D7" w:rsidRPr="0058572E">
        <w:t xml:space="preserve"> a la indicación señalada por el compositor en la partitura</w:t>
      </w:r>
      <w:r w:rsidR="00B173D7">
        <w:t>. N</w:t>
      </w:r>
      <w:r w:rsidR="0003504F">
        <w:t xml:space="preserve">o obstante, se recomienda respetar la </w:t>
      </w:r>
      <w:r w:rsidR="00B173D7">
        <w:t>marca</w:t>
      </w:r>
      <w:r w:rsidR="0003504F">
        <w:t xml:space="preserve"> metronómica y</w:t>
      </w:r>
      <w:r w:rsidR="00B173D7">
        <w:t>,</w:t>
      </w:r>
      <w:r w:rsidR="0003504F">
        <w:t xml:space="preserve"> dentro de ese tempo</w:t>
      </w:r>
      <w:r w:rsidR="00C45D2B">
        <w:t xml:space="preserve"> virtuoso</w:t>
      </w:r>
      <w:r w:rsidR="0003504F">
        <w:t xml:space="preserve">, dejar que el discurso musical </w:t>
      </w:r>
      <w:r w:rsidR="00C45D2B">
        <w:t xml:space="preserve">adquiera el carácter lejano que el compositor le quiso dar a la cadencia andaluza a través de ingeniosas transformaciones pianísticas. </w:t>
      </w:r>
      <w:r w:rsidR="0003504F">
        <w:t xml:space="preserve"> </w:t>
      </w:r>
      <w:r w:rsidR="0058572E">
        <w:t xml:space="preserve"> </w:t>
      </w:r>
    </w:p>
    <w:p w14:paraId="2CDC957C" w14:textId="77777777" w:rsidR="006B48AA" w:rsidRDefault="00C45D2B" w:rsidP="00541235">
      <w:pPr>
        <w:spacing w:line="360" w:lineRule="auto"/>
        <w:ind w:firstLine="708"/>
        <w:jc w:val="both"/>
      </w:pPr>
      <w:r>
        <w:t xml:space="preserve">En última instancia, </w:t>
      </w:r>
      <w:r w:rsidR="002B6CF0">
        <w:t xml:space="preserve">se reafirma que </w:t>
      </w:r>
      <w:r>
        <w:t>los registros sonoros son documentos válidos para estudiar las posibles divergencias de la praxis interpretativa de una obra musical. Y a través de esta investigación se ha observado que l</w:t>
      </w:r>
      <w:r w:rsidR="006B48AA">
        <w:t xml:space="preserve">as grabaciones </w:t>
      </w:r>
      <w:r w:rsidR="00497F83">
        <w:t xml:space="preserve">integrales </w:t>
      </w:r>
      <w:r w:rsidR="006B48AA">
        <w:t xml:space="preserve">de </w:t>
      </w:r>
      <w:r w:rsidR="00497F83">
        <w:t xml:space="preserve">los </w:t>
      </w:r>
      <w:r w:rsidR="006B48AA">
        <w:t xml:space="preserve">pianistas americanos no señalan una </w:t>
      </w:r>
      <w:r>
        <w:t xml:space="preserve">marcada </w:t>
      </w:r>
      <w:r w:rsidR="006B48AA">
        <w:t>divergencia de</w:t>
      </w:r>
      <w:r w:rsidR="002B6CF0">
        <w:t xml:space="preserve"> las versiones realizadas</w:t>
      </w:r>
      <w:r w:rsidR="006B48AA">
        <w:t xml:space="preserve"> por músicos europeos</w:t>
      </w:r>
      <w:r w:rsidR="002B6CF0">
        <w:t xml:space="preserve"> y de otras latitudes del mundo</w:t>
      </w:r>
      <w:r>
        <w:t xml:space="preserve">, </w:t>
      </w:r>
      <w:r w:rsidR="002B6CF0">
        <w:t xml:space="preserve">ni del canon establecido </w:t>
      </w:r>
      <w:r w:rsidR="006B48AA">
        <w:t xml:space="preserve">por los grandes maestros españoles, sino contribuyen al espectro de posibilidades interpretativas de esta obra de corte universal. </w:t>
      </w:r>
    </w:p>
    <w:p w14:paraId="255F8300" w14:textId="50C2A9F9" w:rsidR="006B50F9" w:rsidRDefault="006B50F9" w:rsidP="00761301">
      <w:pPr>
        <w:spacing w:after="240" w:line="360" w:lineRule="auto"/>
        <w:jc w:val="both"/>
      </w:pPr>
    </w:p>
    <w:p w14:paraId="56FFA33A" w14:textId="2825C5E2" w:rsidR="000E7F5F" w:rsidRDefault="000E7F5F" w:rsidP="00761301">
      <w:pPr>
        <w:spacing w:after="240" w:line="360" w:lineRule="auto"/>
        <w:jc w:val="both"/>
      </w:pPr>
    </w:p>
    <w:p w14:paraId="4C253276" w14:textId="4A0DBE05" w:rsidR="000E7F5F" w:rsidRDefault="000E7F5F" w:rsidP="00761301">
      <w:pPr>
        <w:spacing w:after="240" w:line="360" w:lineRule="auto"/>
        <w:jc w:val="both"/>
      </w:pPr>
    </w:p>
    <w:p w14:paraId="35416FC1" w14:textId="77777777" w:rsidR="000E7F5F" w:rsidRDefault="000E7F5F" w:rsidP="00761301">
      <w:pPr>
        <w:spacing w:after="240" w:line="360" w:lineRule="auto"/>
        <w:jc w:val="both"/>
      </w:pPr>
    </w:p>
    <w:p w14:paraId="5C315F61" w14:textId="77777777" w:rsidR="008E6E88" w:rsidRPr="00541235" w:rsidRDefault="008E6E88" w:rsidP="00B5411D">
      <w:pPr>
        <w:pStyle w:val="Ttulo2"/>
        <w:spacing w:before="40" w:line="360" w:lineRule="auto"/>
        <w:rPr>
          <w:rFonts w:ascii="Arial" w:eastAsia="Times New Roman" w:hAnsi="Arial" w:cs="Arial"/>
          <w:bCs/>
          <w:color w:val="auto"/>
          <w:sz w:val="24"/>
          <w:szCs w:val="24"/>
        </w:rPr>
      </w:pPr>
      <w:r w:rsidRPr="00541235">
        <w:rPr>
          <w:rFonts w:ascii="Arial" w:eastAsia="Times New Roman" w:hAnsi="Arial" w:cs="Arial"/>
          <w:bCs/>
          <w:color w:val="auto"/>
          <w:sz w:val="24"/>
          <w:szCs w:val="24"/>
        </w:rPr>
        <w:lastRenderedPageBreak/>
        <w:t xml:space="preserve">Referencias </w:t>
      </w:r>
    </w:p>
    <w:p w14:paraId="3E478029" w14:textId="77777777" w:rsidR="001864DD" w:rsidRDefault="001864DD" w:rsidP="001864DD">
      <w:pPr>
        <w:spacing w:line="360" w:lineRule="auto"/>
        <w:ind w:left="709" w:hanging="709"/>
        <w:jc w:val="both"/>
        <w:rPr>
          <w:rFonts w:cs="Times New Roman"/>
        </w:rPr>
      </w:pPr>
      <w:r w:rsidRPr="003D7EA7">
        <w:rPr>
          <w:rFonts w:cs="Times New Roman"/>
        </w:rPr>
        <w:t xml:space="preserve">Albéniz, I. (1909). </w:t>
      </w:r>
      <w:r w:rsidRPr="002821B8">
        <w:rPr>
          <w:rFonts w:cs="Times New Roman"/>
        </w:rPr>
        <w:t>Iberia: 12 nouvelles “impressions” en quatre cahiers [Grabada por</w:t>
      </w:r>
      <w:r>
        <w:rPr>
          <w:rFonts w:cs="Times New Roman"/>
        </w:rPr>
        <w:t xml:space="preserve"> </w:t>
      </w:r>
      <w:r w:rsidRPr="001864DD">
        <w:rPr>
          <w:rFonts w:cs="Times New Roman"/>
        </w:rPr>
        <w:t>Albert Attenelle</w:t>
      </w:r>
      <w:r>
        <w:rPr>
          <w:rFonts w:cs="Times New Roman"/>
        </w:rPr>
        <w:t xml:space="preserve">]. En </w:t>
      </w:r>
      <w:r w:rsidRPr="001864DD">
        <w:rPr>
          <w:rFonts w:cs="Times New Roman"/>
          <w:i/>
        </w:rPr>
        <w:t>Isaac Albéniz: Suite Iberia &amp; La Vega</w:t>
      </w:r>
      <w:r w:rsidRPr="001864DD">
        <w:rPr>
          <w:rFonts w:cs="Times New Roman"/>
        </w:rPr>
        <w:t xml:space="preserve"> [CD]</w:t>
      </w:r>
      <w:r>
        <w:rPr>
          <w:rFonts w:cs="Times New Roman"/>
        </w:rPr>
        <w:t>.</w:t>
      </w:r>
      <w:r w:rsidRPr="001864DD">
        <w:rPr>
          <w:rFonts w:cs="Times New Roman"/>
        </w:rPr>
        <w:t xml:space="preserve"> Barcelona</w:t>
      </w:r>
      <w:r>
        <w:rPr>
          <w:rFonts w:cs="Times New Roman"/>
        </w:rPr>
        <w:t>:</w:t>
      </w:r>
      <w:r w:rsidRPr="001864DD">
        <w:rPr>
          <w:rFonts w:cs="Times New Roman"/>
        </w:rPr>
        <w:t xml:space="preserve"> Columna Música, 1CM0213</w:t>
      </w:r>
      <w:r>
        <w:rPr>
          <w:rFonts w:cs="Times New Roman"/>
        </w:rPr>
        <w:t>. (</w:t>
      </w:r>
      <w:r w:rsidRPr="001864DD">
        <w:rPr>
          <w:rFonts w:cs="Times New Roman"/>
        </w:rPr>
        <w:t>© 2011</w:t>
      </w:r>
      <w:r>
        <w:rPr>
          <w:rFonts w:cs="Times New Roman"/>
        </w:rPr>
        <w:t>)</w:t>
      </w:r>
      <w:r w:rsidRPr="001864DD">
        <w:rPr>
          <w:rFonts w:cs="Times New Roman"/>
        </w:rPr>
        <w:t>.</w:t>
      </w:r>
      <w:r>
        <w:rPr>
          <w:rFonts w:cs="Times New Roman"/>
        </w:rPr>
        <w:t xml:space="preserve"> </w:t>
      </w:r>
    </w:p>
    <w:p w14:paraId="580C688E" w14:textId="77777777" w:rsidR="00487264" w:rsidRPr="006209D7" w:rsidRDefault="00487264" w:rsidP="00887CFA">
      <w:pPr>
        <w:spacing w:line="360" w:lineRule="auto"/>
        <w:ind w:left="709" w:hanging="709"/>
        <w:jc w:val="both"/>
        <w:rPr>
          <w:rFonts w:cs="Times New Roman"/>
        </w:rPr>
      </w:pPr>
      <w:r w:rsidRPr="003D7EA7">
        <w:rPr>
          <w:rFonts w:cs="Times New Roman"/>
        </w:rPr>
        <w:t xml:space="preserve">Albéniz, I. (1909). </w:t>
      </w:r>
      <w:r w:rsidRPr="002821B8">
        <w:rPr>
          <w:rFonts w:cs="Times New Roman"/>
        </w:rPr>
        <w:t>Iberia: 12 nouvelles “impressions” en quatre cahiers [Grabada por</w:t>
      </w:r>
      <w:r>
        <w:rPr>
          <w:rFonts w:cs="Times New Roman"/>
        </w:rPr>
        <w:t xml:space="preserve"> Francisco Aybar]. </w:t>
      </w:r>
      <w:r w:rsidRPr="00227F1C">
        <w:rPr>
          <w:rFonts w:cs="Times New Roman"/>
        </w:rPr>
        <w:t xml:space="preserve">En </w:t>
      </w:r>
      <w:r w:rsidRPr="00227F1C">
        <w:rPr>
          <w:rFonts w:cs="Times New Roman"/>
          <w:i/>
        </w:rPr>
        <w:t>Albéniz: Iberia</w:t>
      </w:r>
      <w:r w:rsidRPr="00227F1C">
        <w:rPr>
          <w:rFonts w:cs="Times New Roman"/>
        </w:rPr>
        <w:t xml:space="preserve"> [LP]. Nueva York: Connoisseur Society, Connoisseur CSQ-2601. </w:t>
      </w:r>
      <w:r w:rsidRPr="006209D7">
        <w:rPr>
          <w:rFonts w:cs="Times New Roman"/>
        </w:rPr>
        <w:t>(</w:t>
      </w:r>
      <w:r w:rsidRPr="006209D7">
        <w:rPr>
          <w:rFonts w:ascii="Cambria Math" w:hAnsi="Cambria Math" w:cs="Cambria Math"/>
        </w:rPr>
        <w:t>℗</w:t>
      </w:r>
      <w:r w:rsidRPr="006209D7">
        <w:rPr>
          <w:rFonts w:cs="Times New Roman"/>
        </w:rPr>
        <w:t xml:space="preserve"> 1974). </w:t>
      </w:r>
    </w:p>
    <w:p w14:paraId="6F13EA3F" w14:textId="77777777" w:rsidR="00487264" w:rsidRPr="002821B8" w:rsidRDefault="00487264" w:rsidP="00887CFA">
      <w:pPr>
        <w:spacing w:line="360" w:lineRule="auto"/>
        <w:ind w:left="709" w:hanging="709"/>
        <w:jc w:val="both"/>
      </w:pPr>
      <w:r w:rsidRPr="006209D7">
        <w:rPr>
          <w:rFonts w:cs="Times New Roman"/>
        </w:rPr>
        <w:t xml:space="preserve">Albéniz, I. (1909). Iberia: 12 nouvelles “impressions” en quatre cahiers [Grabada por </w:t>
      </w:r>
      <w:r w:rsidRPr="006209D7">
        <w:t xml:space="preserve">Pola Baytelman]. </w:t>
      </w:r>
      <w:r>
        <w:t>En</w:t>
      </w:r>
      <w:r w:rsidRPr="002821B8">
        <w:t xml:space="preserve"> </w:t>
      </w:r>
      <w:r w:rsidRPr="002821B8">
        <w:rPr>
          <w:rFonts w:cs="Times New Roman"/>
          <w:i/>
        </w:rPr>
        <w:t>Albéniz: Iberia</w:t>
      </w:r>
      <w:r w:rsidRPr="002821B8">
        <w:rPr>
          <w:rFonts w:cs="Times New Roman"/>
        </w:rPr>
        <w:t xml:space="preserve"> [CD]</w:t>
      </w:r>
      <w:r>
        <w:rPr>
          <w:rFonts w:cs="Times New Roman"/>
        </w:rPr>
        <w:t>.</w:t>
      </w:r>
      <w:r w:rsidRPr="002821B8">
        <w:rPr>
          <w:rFonts w:cs="Times New Roman"/>
        </w:rPr>
        <w:t xml:space="preserve"> </w:t>
      </w:r>
      <w:r w:rsidR="008E66D1">
        <w:t>Riverdale, MD</w:t>
      </w:r>
      <w:r>
        <w:t>:</w:t>
      </w:r>
      <w:r w:rsidRPr="002821B8">
        <w:t xml:space="preserve"> Élan Recordings, Élan CD 82288</w:t>
      </w:r>
      <w:r>
        <w:t>.</w:t>
      </w:r>
      <w:r w:rsidRPr="002821B8">
        <w:t xml:space="preserve"> </w:t>
      </w:r>
      <w:r>
        <w:t>(</w:t>
      </w:r>
      <w:r w:rsidRPr="002821B8">
        <w:rPr>
          <w:rFonts w:ascii="Cambria Math" w:hAnsi="Cambria Math" w:cs="Cambria Math"/>
        </w:rPr>
        <w:t>℗</w:t>
      </w:r>
      <w:r w:rsidRPr="002821B8">
        <w:t xml:space="preserve"> © 1998</w:t>
      </w:r>
      <w:r>
        <w:t>)</w:t>
      </w:r>
      <w:r w:rsidRPr="002821B8">
        <w:t xml:space="preserve">. </w:t>
      </w:r>
    </w:p>
    <w:p w14:paraId="6A0E6AD8" w14:textId="77777777" w:rsidR="00487264" w:rsidRPr="00AA557D" w:rsidRDefault="00487264" w:rsidP="00887CFA">
      <w:pPr>
        <w:spacing w:line="360" w:lineRule="auto"/>
        <w:ind w:left="709" w:hanging="709"/>
        <w:jc w:val="both"/>
      </w:pPr>
      <w:r w:rsidRPr="00AA557D">
        <w:rPr>
          <w:rFonts w:cs="Times New Roman"/>
        </w:rPr>
        <w:t xml:space="preserve">Albéniz, I. (1909). </w:t>
      </w:r>
      <w:r w:rsidRPr="002821B8">
        <w:rPr>
          <w:rFonts w:cs="Times New Roman"/>
        </w:rPr>
        <w:t xml:space="preserve">Iberia: 12 nouvelles “impressions” en quatre cahiers [Grabada por </w:t>
      </w:r>
      <w:r>
        <w:rPr>
          <w:rFonts w:cs="Times New Roman"/>
        </w:rPr>
        <w:t xml:space="preserve">Sally </w:t>
      </w:r>
      <w:r w:rsidRPr="00AA557D">
        <w:t>Christian</w:t>
      </w:r>
      <w:r>
        <w:t>]. En</w:t>
      </w:r>
      <w:r w:rsidRPr="00AA557D">
        <w:t xml:space="preserve"> </w:t>
      </w:r>
      <w:r w:rsidRPr="00AA557D">
        <w:rPr>
          <w:rFonts w:cs="Times New Roman"/>
          <w:i/>
        </w:rPr>
        <w:t>Albéniz: Iberia</w:t>
      </w:r>
      <w:r w:rsidRPr="00AA557D">
        <w:rPr>
          <w:rFonts w:cs="Times New Roman"/>
        </w:rPr>
        <w:t xml:space="preserve"> [CD]</w:t>
      </w:r>
      <w:r>
        <w:rPr>
          <w:rFonts w:cs="Times New Roman"/>
        </w:rPr>
        <w:t>.</w:t>
      </w:r>
      <w:r w:rsidRPr="00AA557D">
        <w:rPr>
          <w:rFonts w:cs="Times New Roman"/>
        </w:rPr>
        <w:t xml:space="preserve"> </w:t>
      </w:r>
      <w:r w:rsidR="00EA3A91">
        <w:rPr>
          <w:rFonts w:cs="Times New Roman"/>
        </w:rPr>
        <w:t>[s</w:t>
      </w:r>
      <w:r w:rsidR="00391DBD">
        <w:rPr>
          <w:rFonts w:cs="Times New Roman"/>
        </w:rPr>
        <w:t>.l.</w:t>
      </w:r>
      <w:r w:rsidR="00EA3A91">
        <w:rPr>
          <w:rFonts w:cs="Times New Roman"/>
        </w:rPr>
        <w:t>]</w:t>
      </w:r>
      <w:r>
        <w:t>:</w:t>
      </w:r>
      <w:r w:rsidRPr="00AA557D">
        <w:t xml:space="preserve"> Classical West, 651047162628</w:t>
      </w:r>
      <w:r>
        <w:t>. (</w:t>
      </w:r>
      <w:r w:rsidRPr="00AA557D">
        <w:rPr>
          <w:rFonts w:ascii="Cambria Math" w:hAnsi="Cambria Math" w:cs="Cambria Math"/>
        </w:rPr>
        <w:t>℗</w:t>
      </w:r>
      <w:r w:rsidRPr="00AA557D">
        <w:t xml:space="preserve"> © 2009</w:t>
      </w:r>
      <w:r>
        <w:t>)</w:t>
      </w:r>
      <w:r w:rsidRPr="00AA557D">
        <w:t>.</w:t>
      </w:r>
    </w:p>
    <w:p w14:paraId="4625D954" w14:textId="77777777" w:rsidR="00487264" w:rsidRPr="006772A1" w:rsidRDefault="00487264" w:rsidP="00887CFA">
      <w:pPr>
        <w:spacing w:line="360" w:lineRule="auto"/>
        <w:ind w:left="709" w:hanging="709"/>
        <w:jc w:val="both"/>
      </w:pPr>
      <w:r w:rsidRPr="00AA557D">
        <w:rPr>
          <w:rFonts w:cs="Times New Roman"/>
        </w:rPr>
        <w:t xml:space="preserve">Albéniz, I. (1909). </w:t>
      </w:r>
      <w:r w:rsidRPr="002821B8">
        <w:rPr>
          <w:rFonts w:cs="Times New Roman"/>
        </w:rPr>
        <w:t xml:space="preserve">Iberia: 12 nouvelles “impressions” en quatre cahiers [Grabada por </w:t>
      </w:r>
      <w:r>
        <w:rPr>
          <w:rFonts w:cs="Times New Roman"/>
        </w:rPr>
        <w:t xml:space="preserve">Valentina </w:t>
      </w:r>
      <w:r w:rsidRPr="006772A1">
        <w:t>Díaz-Frénot</w:t>
      </w:r>
      <w:r>
        <w:t xml:space="preserve">]. En </w:t>
      </w:r>
      <w:r w:rsidRPr="006772A1">
        <w:rPr>
          <w:i/>
        </w:rPr>
        <w:t>Isaac Albéniz (1860-1909): Suite Iberia, Navarra</w:t>
      </w:r>
      <w:r w:rsidRPr="006772A1">
        <w:t xml:space="preserve"> [CD]</w:t>
      </w:r>
      <w:r>
        <w:t>.</w:t>
      </w:r>
      <w:r w:rsidRPr="006772A1">
        <w:t xml:space="preserve"> Berlín</w:t>
      </w:r>
      <w:r>
        <w:t>: d</w:t>
      </w:r>
      <w:r w:rsidRPr="006772A1">
        <w:t>istribuido por Discográfica Pretal, sin número de catálogo</w:t>
      </w:r>
      <w:r>
        <w:t xml:space="preserve">. </w:t>
      </w:r>
      <w:r w:rsidR="003C54D3">
        <w:t>(</w:t>
      </w:r>
      <w:r w:rsidRPr="006772A1">
        <w:t>© 2005</w:t>
      </w:r>
      <w:r w:rsidR="003C54D3">
        <w:t>)</w:t>
      </w:r>
      <w:r w:rsidRPr="006772A1">
        <w:t xml:space="preserve">. </w:t>
      </w:r>
    </w:p>
    <w:p w14:paraId="350F44D5" w14:textId="77777777" w:rsidR="00487264" w:rsidRDefault="00487264" w:rsidP="00887CFA">
      <w:pPr>
        <w:spacing w:line="360" w:lineRule="auto"/>
        <w:ind w:left="709" w:hanging="709"/>
        <w:jc w:val="both"/>
        <w:rPr>
          <w:rFonts w:cs="Times New Roman"/>
        </w:rPr>
      </w:pPr>
      <w:r w:rsidRPr="00AA557D">
        <w:rPr>
          <w:rFonts w:cs="Times New Roman"/>
        </w:rPr>
        <w:t xml:space="preserve">Albéniz, I. (1909). </w:t>
      </w:r>
      <w:r w:rsidRPr="002821B8">
        <w:rPr>
          <w:rFonts w:cs="Times New Roman"/>
        </w:rPr>
        <w:t xml:space="preserve">Iberia: 12 nouvelles “impressions” en quatre cahiers [Grabada por </w:t>
      </w:r>
      <w:r w:rsidRPr="003A3D12">
        <w:rPr>
          <w:rFonts w:cs="Times New Roman"/>
        </w:rPr>
        <w:t>José Echániz</w:t>
      </w:r>
      <w:r>
        <w:rPr>
          <w:rFonts w:cs="Times New Roman"/>
        </w:rPr>
        <w:t>]. En</w:t>
      </w:r>
      <w:r w:rsidRPr="003A3D12">
        <w:rPr>
          <w:rFonts w:cs="Times New Roman"/>
        </w:rPr>
        <w:t xml:space="preserve"> </w:t>
      </w:r>
      <w:r w:rsidRPr="003A3D12">
        <w:rPr>
          <w:rFonts w:cs="Times New Roman"/>
          <w:i/>
        </w:rPr>
        <w:t>Albéniz: Iberia, Navarra, Cantos de España</w:t>
      </w:r>
      <w:r w:rsidRPr="003A3D12">
        <w:rPr>
          <w:rFonts w:cs="Times New Roman"/>
        </w:rPr>
        <w:t xml:space="preserve"> [LP]</w:t>
      </w:r>
      <w:r>
        <w:rPr>
          <w:rFonts w:cs="Times New Roman"/>
        </w:rPr>
        <w:t>.</w:t>
      </w:r>
      <w:r w:rsidRPr="003A3D12">
        <w:rPr>
          <w:rFonts w:cs="Times New Roman"/>
        </w:rPr>
        <w:t xml:space="preserve"> Nueva York</w:t>
      </w:r>
      <w:r>
        <w:rPr>
          <w:rFonts w:cs="Times New Roman"/>
        </w:rPr>
        <w:t>:</w:t>
      </w:r>
      <w:r w:rsidRPr="003A3D12">
        <w:rPr>
          <w:rFonts w:cs="Times New Roman"/>
        </w:rPr>
        <w:t xml:space="preserve"> Westminster, WAL 219</w:t>
      </w:r>
      <w:r>
        <w:rPr>
          <w:rFonts w:cs="Times New Roman"/>
        </w:rPr>
        <w:t>.</w:t>
      </w:r>
      <w:r w:rsidRPr="003A3D12">
        <w:rPr>
          <w:rFonts w:cs="Times New Roman"/>
        </w:rPr>
        <w:t xml:space="preserve"> </w:t>
      </w:r>
      <w:r>
        <w:rPr>
          <w:rFonts w:cs="Times New Roman"/>
        </w:rPr>
        <w:t>(</w:t>
      </w:r>
      <w:r w:rsidRPr="003A3D12">
        <w:rPr>
          <w:rFonts w:cs="Times New Roman"/>
        </w:rPr>
        <w:t>© 1955</w:t>
      </w:r>
      <w:r>
        <w:rPr>
          <w:rFonts w:cs="Times New Roman"/>
        </w:rPr>
        <w:t>)</w:t>
      </w:r>
      <w:r w:rsidRPr="003A3D12">
        <w:rPr>
          <w:rFonts w:cs="Times New Roman"/>
        </w:rPr>
        <w:t xml:space="preserve">. </w:t>
      </w:r>
    </w:p>
    <w:p w14:paraId="25D066A3" w14:textId="77777777" w:rsidR="00487264" w:rsidRPr="00DE3E06" w:rsidRDefault="00487264" w:rsidP="00887CFA">
      <w:pPr>
        <w:spacing w:line="360" w:lineRule="auto"/>
        <w:ind w:left="709" w:hanging="709"/>
        <w:jc w:val="both"/>
        <w:rPr>
          <w:rFonts w:cs="Times New Roman"/>
          <w:lang w:val="pt-PT"/>
        </w:rPr>
      </w:pPr>
      <w:r w:rsidRPr="00AA557D">
        <w:rPr>
          <w:rFonts w:cs="Times New Roman"/>
        </w:rPr>
        <w:t xml:space="preserve">Albéniz, I. (1909). </w:t>
      </w:r>
      <w:r w:rsidRPr="002821B8">
        <w:rPr>
          <w:rFonts w:cs="Times New Roman"/>
        </w:rPr>
        <w:t xml:space="preserve">Iberia: 12 nouvelles “impressions” en quatre cahiers [Grabada por </w:t>
      </w:r>
      <w:r w:rsidRPr="003A3D12">
        <w:rPr>
          <w:rFonts w:cs="Times New Roman"/>
        </w:rPr>
        <w:t>José Echániz</w:t>
      </w:r>
      <w:r>
        <w:rPr>
          <w:rFonts w:cs="Times New Roman"/>
        </w:rPr>
        <w:t xml:space="preserve">] En </w:t>
      </w:r>
      <w:r w:rsidRPr="003A3D12">
        <w:rPr>
          <w:rFonts w:cs="Times New Roman"/>
          <w:i/>
        </w:rPr>
        <w:t>Albéniz: Iberia</w:t>
      </w:r>
      <w:r w:rsidRPr="003A3D12">
        <w:rPr>
          <w:rFonts w:cs="Times New Roman"/>
        </w:rPr>
        <w:t xml:space="preserve"> [LP]</w:t>
      </w:r>
      <w:r>
        <w:rPr>
          <w:rFonts w:cs="Times New Roman"/>
        </w:rPr>
        <w:t>.</w:t>
      </w:r>
      <w:r w:rsidRPr="003A3D12">
        <w:rPr>
          <w:rFonts w:cs="Times New Roman"/>
        </w:rPr>
        <w:t xml:space="preserve"> </w:t>
      </w:r>
      <w:r>
        <w:rPr>
          <w:rFonts w:cs="Times New Roman"/>
        </w:rPr>
        <w:t xml:space="preserve">Reedición. </w:t>
      </w:r>
      <w:r w:rsidR="003C54D3">
        <w:rPr>
          <w:rFonts w:cs="Times New Roman"/>
        </w:rPr>
        <w:t xml:space="preserve">Nueva York: </w:t>
      </w:r>
      <w:r w:rsidRPr="00D24A26">
        <w:rPr>
          <w:rFonts w:cs="Times New Roman"/>
        </w:rPr>
        <w:t xml:space="preserve">Westminster, XWN-2217. </w:t>
      </w:r>
      <w:r w:rsidRPr="00DE3E06">
        <w:rPr>
          <w:rFonts w:cs="Times New Roman"/>
          <w:lang w:val="pt-PT"/>
        </w:rPr>
        <w:t>(© 1957).</w:t>
      </w:r>
    </w:p>
    <w:p w14:paraId="46FE4B17" w14:textId="77777777" w:rsidR="00487264" w:rsidRPr="00DE3E06" w:rsidRDefault="00487264" w:rsidP="00887CFA">
      <w:pPr>
        <w:spacing w:line="360" w:lineRule="auto"/>
        <w:ind w:left="709" w:hanging="709"/>
        <w:jc w:val="both"/>
        <w:rPr>
          <w:lang w:val="pt-PT"/>
        </w:rPr>
      </w:pPr>
      <w:r w:rsidRPr="00DE3E06">
        <w:rPr>
          <w:rFonts w:cs="Times New Roman"/>
          <w:lang w:val="pt-PT"/>
        </w:rPr>
        <w:t xml:space="preserve">Albéniz, I. (1909). Iberia: 12 nouvelles “impressions” en quatre cahiers [Grabada por </w:t>
      </w:r>
      <w:r w:rsidRPr="00DE3E06">
        <w:rPr>
          <w:lang w:val="pt-PT"/>
        </w:rPr>
        <w:t xml:space="preserve">Marc André Hamelin]. En </w:t>
      </w:r>
      <w:r w:rsidRPr="00DE3E06">
        <w:rPr>
          <w:rFonts w:cs="Times New Roman"/>
          <w:i/>
          <w:lang w:val="pt-PT"/>
        </w:rPr>
        <w:t>Albéniz: Iberia</w:t>
      </w:r>
      <w:r w:rsidRPr="00DE3E06">
        <w:rPr>
          <w:rFonts w:cs="Times New Roman"/>
          <w:lang w:val="pt-PT"/>
        </w:rPr>
        <w:t xml:space="preserve"> [CD]. </w:t>
      </w:r>
      <w:r w:rsidRPr="00DE3E06">
        <w:rPr>
          <w:lang w:val="pt-PT"/>
        </w:rPr>
        <w:t>Londres: Hyperion Records, Hyperion CDA67476-7. (</w:t>
      </w:r>
      <w:r w:rsidRPr="00DE3E06">
        <w:rPr>
          <w:rFonts w:ascii="Cambria Math" w:hAnsi="Cambria Math" w:cs="Cambria Math"/>
          <w:lang w:val="pt-PT"/>
        </w:rPr>
        <w:t>℗</w:t>
      </w:r>
      <w:r w:rsidRPr="00DE3E06">
        <w:rPr>
          <w:lang w:val="pt-PT"/>
        </w:rPr>
        <w:t xml:space="preserve"> 2005). </w:t>
      </w:r>
    </w:p>
    <w:p w14:paraId="24937CF6" w14:textId="77777777" w:rsidR="00F238B1" w:rsidRPr="006209D7" w:rsidRDefault="00F238B1" w:rsidP="00887CFA">
      <w:pPr>
        <w:spacing w:line="360" w:lineRule="auto"/>
        <w:ind w:left="709" w:hanging="709"/>
        <w:jc w:val="both"/>
      </w:pPr>
      <w:r w:rsidRPr="00DE3E06">
        <w:rPr>
          <w:rFonts w:cs="Times New Roman"/>
          <w:lang w:val="pt-PT"/>
        </w:rPr>
        <w:t xml:space="preserve">Albéniz, I. (1909). Iberia: 12 nouvelles “impressions” en quatre cahiers [Grabada por Alicia de Larrocha]. </w:t>
      </w:r>
      <w:r w:rsidRPr="006209D7">
        <w:rPr>
          <w:rFonts w:cs="Times New Roman"/>
        </w:rPr>
        <w:t xml:space="preserve">En </w:t>
      </w:r>
      <w:r w:rsidRPr="006209D7">
        <w:rPr>
          <w:i/>
          <w:iCs/>
        </w:rPr>
        <w:t>I. Albéniz: Iberia y Navarra</w:t>
      </w:r>
      <w:r w:rsidRPr="006209D7">
        <w:t xml:space="preserve"> [disco de 33 rpm]. Madrid: Hispavox HH 1076, HH 1077. (D.L. 1958).</w:t>
      </w:r>
    </w:p>
    <w:p w14:paraId="492DA768" w14:textId="77777777" w:rsidR="00487264" w:rsidRPr="006209D7" w:rsidRDefault="00487264" w:rsidP="00881D4F">
      <w:pPr>
        <w:spacing w:line="360" w:lineRule="auto"/>
        <w:ind w:left="709" w:hanging="709"/>
        <w:jc w:val="both"/>
      </w:pPr>
      <w:r w:rsidRPr="006209D7">
        <w:rPr>
          <w:rFonts w:cs="Times New Roman"/>
        </w:rPr>
        <w:lastRenderedPageBreak/>
        <w:t xml:space="preserve">Albéniz, I. (1909). Iberia: 12 nouvelles “impressions” en quatre cahiers [Grabada por </w:t>
      </w:r>
      <w:r w:rsidRPr="006209D7">
        <w:t xml:space="preserve">Yvonne Loriod]. En </w:t>
      </w:r>
      <w:r w:rsidRPr="006209D7">
        <w:rPr>
          <w:i/>
          <w:iCs/>
        </w:rPr>
        <w:t>Albéniz: Iberia</w:t>
      </w:r>
      <w:r w:rsidRPr="006209D7">
        <w:t xml:space="preserve"> [disco de 33 rpm]. </w:t>
      </w:r>
      <w:r w:rsidR="003C54D3" w:rsidRPr="006209D7">
        <w:t xml:space="preserve">Sartrouville, </w:t>
      </w:r>
      <w:r w:rsidRPr="006209D7">
        <w:t xml:space="preserve">Francia: Vega C30 127/128, (D.L. 1958).  </w:t>
      </w:r>
    </w:p>
    <w:p w14:paraId="777C29E7" w14:textId="77777777" w:rsidR="00487264" w:rsidRDefault="00487264" w:rsidP="00887CFA">
      <w:pPr>
        <w:spacing w:line="360" w:lineRule="auto"/>
        <w:ind w:left="709" w:hanging="709"/>
        <w:jc w:val="both"/>
        <w:rPr>
          <w:lang w:val="es-ES"/>
        </w:rPr>
      </w:pPr>
      <w:r w:rsidRPr="00AA557D">
        <w:rPr>
          <w:rFonts w:cs="Times New Roman"/>
        </w:rPr>
        <w:t xml:space="preserve">Albéniz, I. (1909). </w:t>
      </w:r>
      <w:r w:rsidRPr="002821B8">
        <w:rPr>
          <w:rFonts w:cs="Times New Roman"/>
        </w:rPr>
        <w:t xml:space="preserve">Iberia: 12 nouvelles “impressions” en quatre cahiers [Grabada por </w:t>
      </w:r>
      <w:r>
        <w:t xml:space="preserve">Sergio Peña]. En </w:t>
      </w:r>
      <w:r w:rsidRPr="002119F0">
        <w:rPr>
          <w:i/>
        </w:rPr>
        <w:t>Isaac Albéniz: Navarra, Córdoba, Suite Iberia, Suite española</w:t>
      </w:r>
      <w:r>
        <w:t xml:space="preserve"> [CD], México DF: </w:t>
      </w:r>
      <w:r w:rsidRPr="003A3D12">
        <w:t>Disc Makers</w:t>
      </w:r>
      <w:r>
        <w:t xml:space="preserve">, </w:t>
      </w:r>
      <w:r w:rsidRPr="003A3D12">
        <w:rPr>
          <w:lang w:val="es-ES"/>
        </w:rPr>
        <w:t>SP4455</w:t>
      </w:r>
      <w:r>
        <w:rPr>
          <w:lang w:val="es-ES"/>
        </w:rPr>
        <w:t>. (</w:t>
      </w:r>
      <w:r w:rsidRPr="003A3D12">
        <w:rPr>
          <w:rFonts w:ascii="Cambria Math" w:hAnsi="Cambria Math" w:cs="Cambria Math"/>
          <w:lang w:val="es-ES"/>
        </w:rPr>
        <w:t>℗</w:t>
      </w:r>
      <w:r w:rsidRPr="003A3D12">
        <w:rPr>
          <w:lang w:val="es-ES"/>
        </w:rPr>
        <w:t xml:space="preserve"> © 2000</w:t>
      </w:r>
      <w:r>
        <w:rPr>
          <w:lang w:val="es-ES"/>
        </w:rPr>
        <w:t xml:space="preserve">). </w:t>
      </w:r>
    </w:p>
    <w:p w14:paraId="71607D0C" w14:textId="77777777" w:rsidR="00487264" w:rsidRPr="003A3D12" w:rsidRDefault="00487264" w:rsidP="00887CFA">
      <w:pPr>
        <w:spacing w:line="360" w:lineRule="auto"/>
        <w:ind w:left="709" w:hanging="709"/>
        <w:jc w:val="both"/>
        <w:rPr>
          <w:rFonts w:cs="Times New Roman"/>
          <w:lang w:val="es-ES"/>
        </w:rPr>
      </w:pPr>
      <w:r w:rsidRPr="00AA557D">
        <w:rPr>
          <w:rFonts w:cs="Times New Roman"/>
        </w:rPr>
        <w:t xml:space="preserve">Albéniz, I. (1909). </w:t>
      </w:r>
      <w:r w:rsidRPr="002821B8">
        <w:rPr>
          <w:rFonts w:cs="Times New Roman"/>
        </w:rPr>
        <w:t xml:space="preserve">Iberia: 12 nouvelles “impressions” en quatre cahiers [Grabada por </w:t>
      </w:r>
      <w:r w:rsidRPr="003A3D12">
        <w:rPr>
          <w:rFonts w:cs="Times New Roman"/>
        </w:rPr>
        <w:t>Elsa</w:t>
      </w:r>
      <w:r>
        <w:rPr>
          <w:rFonts w:cs="Times New Roman"/>
        </w:rPr>
        <w:t xml:space="preserve"> </w:t>
      </w:r>
      <w:r w:rsidRPr="003A3D12">
        <w:rPr>
          <w:rFonts w:cs="Times New Roman"/>
        </w:rPr>
        <w:t>Puppulo</w:t>
      </w:r>
      <w:r>
        <w:rPr>
          <w:rFonts w:cs="Times New Roman"/>
        </w:rPr>
        <w:t>]. En</w:t>
      </w:r>
      <w:r w:rsidRPr="003A3D12">
        <w:rPr>
          <w:rFonts w:cs="Times New Roman"/>
        </w:rPr>
        <w:t xml:space="preserve">: </w:t>
      </w:r>
      <w:r w:rsidRPr="003A3D12">
        <w:rPr>
          <w:rFonts w:cs="Times New Roman"/>
          <w:i/>
        </w:rPr>
        <w:t>Isaac Albéniz: Iberia</w:t>
      </w:r>
      <w:r w:rsidRPr="003A3D12">
        <w:rPr>
          <w:rFonts w:cs="Times New Roman"/>
        </w:rPr>
        <w:t xml:space="preserve"> [LP]</w:t>
      </w:r>
      <w:r>
        <w:rPr>
          <w:rFonts w:cs="Times New Roman"/>
        </w:rPr>
        <w:t>.</w:t>
      </w:r>
      <w:r w:rsidRPr="003A3D12">
        <w:rPr>
          <w:rFonts w:cs="Times New Roman"/>
        </w:rPr>
        <w:t xml:space="preserve"> Buenos Aires</w:t>
      </w:r>
      <w:r>
        <w:rPr>
          <w:rFonts w:cs="Times New Roman"/>
        </w:rPr>
        <w:t xml:space="preserve">: </w:t>
      </w:r>
      <w:r w:rsidRPr="003A3D12">
        <w:rPr>
          <w:rFonts w:cs="Times New Roman"/>
        </w:rPr>
        <w:t xml:space="preserve">Estudios Phonal </w:t>
      </w:r>
      <w:r w:rsidR="003C54D3">
        <w:rPr>
          <w:rFonts w:cs="Times New Roman"/>
        </w:rPr>
        <w:t xml:space="preserve">/ </w:t>
      </w:r>
      <w:r w:rsidRPr="003A3D12">
        <w:rPr>
          <w:rFonts w:cs="Times New Roman"/>
        </w:rPr>
        <w:t>Estudios C.B.S., PD 6030/6031</w:t>
      </w:r>
      <w:r>
        <w:rPr>
          <w:rFonts w:cs="Times New Roman"/>
        </w:rPr>
        <w:t>. (</w:t>
      </w:r>
      <w:r w:rsidRPr="003A3D12">
        <w:rPr>
          <w:rFonts w:cs="Times New Roman"/>
          <w:lang w:val="es-ES"/>
        </w:rPr>
        <w:t>© 1968</w:t>
      </w:r>
      <w:r>
        <w:rPr>
          <w:rFonts w:cs="Times New Roman"/>
          <w:lang w:val="es-ES"/>
        </w:rPr>
        <w:t>)</w:t>
      </w:r>
      <w:r w:rsidRPr="003A3D12">
        <w:rPr>
          <w:rFonts w:cs="Times New Roman"/>
          <w:lang w:val="es-ES"/>
        </w:rPr>
        <w:t>.</w:t>
      </w:r>
    </w:p>
    <w:p w14:paraId="1DAA3890" w14:textId="77777777" w:rsidR="00487264" w:rsidRPr="00603C49" w:rsidRDefault="00487264" w:rsidP="00887CFA">
      <w:pPr>
        <w:spacing w:line="360" w:lineRule="auto"/>
        <w:ind w:left="709" w:hanging="709"/>
        <w:jc w:val="both"/>
      </w:pPr>
      <w:r w:rsidRPr="00AA557D">
        <w:rPr>
          <w:rFonts w:cs="Times New Roman"/>
        </w:rPr>
        <w:t xml:space="preserve">Albéniz, I. (1909). </w:t>
      </w:r>
      <w:r w:rsidRPr="002821B8">
        <w:rPr>
          <w:rFonts w:cs="Times New Roman"/>
        </w:rPr>
        <w:t xml:space="preserve">Iberia: 12 nouvelles “impressions” en quatre cahiers [Grabada por </w:t>
      </w:r>
      <w:r w:rsidRPr="003D7EA7">
        <w:rPr>
          <w:lang w:val="es-ES"/>
        </w:rPr>
        <w:t>Peter Schaaf</w:t>
      </w:r>
      <w:r>
        <w:rPr>
          <w:lang w:val="es-ES"/>
        </w:rPr>
        <w:t>] En</w:t>
      </w:r>
      <w:r w:rsidRPr="003D7EA7">
        <w:rPr>
          <w:lang w:val="es-ES"/>
        </w:rPr>
        <w:t xml:space="preserve"> </w:t>
      </w:r>
      <w:r w:rsidRPr="003D7EA7">
        <w:rPr>
          <w:i/>
          <w:lang w:val="es-ES"/>
        </w:rPr>
        <w:t xml:space="preserve">Isaac </w:t>
      </w:r>
      <w:r w:rsidRPr="003D7EA7">
        <w:rPr>
          <w:rFonts w:cs="Times New Roman"/>
          <w:i/>
          <w:lang w:val="es-ES"/>
        </w:rPr>
        <w:t>Albéniz: Iberia</w:t>
      </w:r>
      <w:r w:rsidRPr="003D7EA7">
        <w:rPr>
          <w:rFonts w:cs="Times New Roman"/>
          <w:lang w:val="es-ES"/>
        </w:rPr>
        <w:t xml:space="preserve"> [CD]</w:t>
      </w:r>
      <w:r>
        <w:rPr>
          <w:rFonts w:cs="Times New Roman"/>
          <w:lang w:val="es-ES"/>
        </w:rPr>
        <w:t xml:space="preserve">. </w:t>
      </w:r>
      <w:r w:rsidRPr="007E2994">
        <w:t xml:space="preserve">Nueva York: Concert Artists Guild, The Victor Elmaleh Collection, VEC 101. </w:t>
      </w:r>
      <w:r w:rsidRPr="00603C49">
        <w:t xml:space="preserve">(CC 3.0 release 2011). </w:t>
      </w:r>
    </w:p>
    <w:p w14:paraId="2648A1E3" w14:textId="77777777" w:rsidR="00F238B1" w:rsidRPr="00F238B1" w:rsidRDefault="00F238B1" w:rsidP="00887CFA">
      <w:pPr>
        <w:spacing w:line="360" w:lineRule="auto"/>
        <w:ind w:left="709" w:hanging="709"/>
        <w:jc w:val="both"/>
      </w:pPr>
      <w:r w:rsidRPr="00603C49">
        <w:rPr>
          <w:rFonts w:cs="Times New Roman"/>
        </w:rPr>
        <w:t xml:space="preserve">Albéniz, I. (1909). </w:t>
      </w:r>
      <w:r w:rsidRPr="00F238B1">
        <w:rPr>
          <w:rFonts w:cs="Times New Roman"/>
        </w:rPr>
        <w:t xml:space="preserve">Iberia: 12 nouvelles “impressions” en quatre cahiers [Grabada por </w:t>
      </w:r>
      <w:r w:rsidRPr="00F238B1">
        <w:t xml:space="preserve">Nicholas </w:t>
      </w:r>
      <w:r>
        <w:t>Unwin]. En</w:t>
      </w:r>
      <w:r w:rsidRPr="00F238B1">
        <w:t xml:space="preserve"> </w:t>
      </w:r>
      <w:r w:rsidRPr="00541235">
        <w:rPr>
          <w:i/>
        </w:rPr>
        <w:t>Albéniz: Iberia</w:t>
      </w:r>
      <w:r w:rsidRPr="00F238B1">
        <w:t xml:space="preserve"> [CD], </w:t>
      </w:r>
      <w:r w:rsidR="003C54D3">
        <w:t>Colchester, Reino Unido</w:t>
      </w:r>
      <w:r>
        <w:t>:</w:t>
      </w:r>
      <w:r w:rsidRPr="00F238B1">
        <w:t xml:space="preserve"> Chandos Records, CHAN 9850</w:t>
      </w:r>
      <w:r>
        <w:t>. (</w:t>
      </w:r>
      <w:r w:rsidRPr="00F238B1">
        <w:rPr>
          <w:rStyle w:val="Copyright2Char"/>
          <w:rFonts w:eastAsiaTheme="minorHAnsi"/>
          <w:lang w:val="es-MX"/>
        </w:rPr>
        <w:t>℗</w:t>
      </w:r>
      <w:r w:rsidRPr="00F238B1">
        <w:t xml:space="preserve"> © 2000</w:t>
      </w:r>
      <w:r>
        <w:t>)</w:t>
      </w:r>
      <w:r w:rsidRPr="00F238B1">
        <w:t>.</w:t>
      </w:r>
    </w:p>
    <w:p w14:paraId="4B77566F" w14:textId="77777777" w:rsidR="00487264" w:rsidRDefault="00487264" w:rsidP="00887CFA">
      <w:pPr>
        <w:spacing w:line="360" w:lineRule="auto"/>
        <w:ind w:left="709" w:hanging="709"/>
        <w:jc w:val="both"/>
        <w:rPr>
          <w:lang w:val="es-ES"/>
        </w:rPr>
      </w:pPr>
      <w:r w:rsidRPr="00AA557D">
        <w:rPr>
          <w:rFonts w:cs="Times New Roman"/>
        </w:rPr>
        <w:t xml:space="preserve">Albéniz, I. (1909). </w:t>
      </w:r>
      <w:r w:rsidRPr="002821B8">
        <w:rPr>
          <w:rFonts w:cs="Times New Roman"/>
        </w:rPr>
        <w:t xml:space="preserve">Iberia: 12 nouvelles “impressions” en quatre cahiers [Grabada por </w:t>
      </w:r>
      <w:r>
        <w:rPr>
          <w:lang w:val="es-ES"/>
        </w:rPr>
        <w:t xml:space="preserve">Blanca Uribe]. En </w:t>
      </w:r>
      <w:r w:rsidRPr="003A3D12">
        <w:rPr>
          <w:rFonts w:cs="Times New Roman"/>
          <w:i/>
        </w:rPr>
        <w:t>Albéniz: Iberia</w:t>
      </w:r>
      <w:r w:rsidRPr="003A3D12">
        <w:rPr>
          <w:rFonts w:cs="Times New Roman"/>
        </w:rPr>
        <w:t xml:space="preserve"> [LP]</w:t>
      </w:r>
      <w:r>
        <w:rPr>
          <w:rFonts w:cs="Times New Roman"/>
        </w:rPr>
        <w:t xml:space="preserve">. </w:t>
      </w:r>
      <w:r w:rsidRPr="003A3D12">
        <w:rPr>
          <w:lang w:val="es-ES"/>
        </w:rPr>
        <w:t>Canadá</w:t>
      </w:r>
      <w:r w:rsidR="003C54D3">
        <w:rPr>
          <w:lang w:val="es-ES"/>
        </w:rPr>
        <w:t xml:space="preserve"> /</w:t>
      </w:r>
      <w:r>
        <w:rPr>
          <w:lang w:val="es-ES"/>
        </w:rPr>
        <w:t xml:space="preserve"> </w:t>
      </w:r>
      <w:r w:rsidRPr="003A3D12">
        <w:rPr>
          <w:lang w:val="es-ES"/>
        </w:rPr>
        <w:t>E</w:t>
      </w:r>
      <w:r w:rsidR="0026435E">
        <w:rPr>
          <w:lang w:val="es-ES"/>
        </w:rPr>
        <w:t>stados Unidos</w:t>
      </w:r>
      <w:r>
        <w:rPr>
          <w:lang w:val="es-ES"/>
        </w:rPr>
        <w:t xml:space="preserve">: </w:t>
      </w:r>
      <w:r w:rsidRPr="003A3D12">
        <w:rPr>
          <w:lang w:val="es-ES"/>
        </w:rPr>
        <w:t>Orion Records</w:t>
      </w:r>
      <w:r>
        <w:rPr>
          <w:lang w:val="es-ES"/>
        </w:rPr>
        <w:t xml:space="preserve">, </w:t>
      </w:r>
      <w:r w:rsidRPr="00E1378E">
        <w:rPr>
          <w:lang w:val="es-ES"/>
        </w:rPr>
        <w:t>ORS 75202/3</w:t>
      </w:r>
      <w:r>
        <w:rPr>
          <w:lang w:val="es-ES"/>
        </w:rPr>
        <w:t xml:space="preserve">. (1976). </w:t>
      </w:r>
    </w:p>
    <w:p w14:paraId="3C3BB96A" w14:textId="77777777" w:rsidR="00487264" w:rsidRPr="007E2994" w:rsidRDefault="00487264" w:rsidP="00887CFA">
      <w:pPr>
        <w:spacing w:line="360" w:lineRule="auto"/>
        <w:ind w:left="709" w:hanging="709"/>
        <w:jc w:val="both"/>
        <w:rPr>
          <w:lang w:val="pt-PT"/>
        </w:rPr>
      </w:pPr>
      <w:r w:rsidRPr="00AA557D">
        <w:rPr>
          <w:rFonts w:cs="Times New Roman"/>
        </w:rPr>
        <w:t xml:space="preserve">Albéniz, I. (1909). </w:t>
      </w:r>
      <w:r w:rsidRPr="002821B8">
        <w:rPr>
          <w:rFonts w:cs="Times New Roman"/>
        </w:rPr>
        <w:t xml:space="preserve">Iberia: 12 nouvelles “impressions” en quatre cahiers [Grabada por </w:t>
      </w:r>
      <w:r>
        <w:rPr>
          <w:lang w:val="es-ES"/>
        </w:rPr>
        <w:t xml:space="preserve">Blanca Uribe]. En </w:t>
      </w:r>
      <w:r w:rsidRPr="00826CE9">
        <w:rPr>
          <w:i/>
        </w:rPr>
        <w:t xml:space="preserve">Isaac </w:t>
      </w:r>
      <w:r w:rsidRPr="00826CE9">
        <w:rPr>
          <w:rFonts w:cs="Times New Roman"/>
          <w:i/>
        </w:rPr>
        <w:t xml:space="preserve">Albéniz: </w:t>
      </w:r>
      <w:r>
        <w:rPr>
          <w:rFonts w:cs="Times New Roman"/>
          <w:i/>
        </w:rPr>
        <w:t xml:space="preserve">Suite </w:t>
      </w:r>
      <w:r w:rsidRPr="00826CE9">
        <w:rPr>
          <w:rFonts w:cs="Times New Roman"/>
          <w:i/>
        </w:rPr>
        <w:t>Iberia</w:t>
      </w:r>
      <w:r w:rsidRPr="00826CE9">
        <w:rPr>
          <w:rFonts w:cs="Times New Roman"/>
        </w:rPr>
        <w:t xml:space="preserve"> </w:t>
      </w:r>
      <w:r w:rsidRPr="003A3D12">
        <w:rPr>
          <w:rFonts w:cs="Times New Roman"/>
        </w:rPr>
        <w:t>[</w:t>
      </w:r>
      <w:r>
        <w:rPr>
          <w:rFonts w:cs="Times New Roman"/>
        </w:rPr>
        <w:t>CD: reedición</w:t>
      </w:r>
      <w:r w:rsidRPr="003A3D12">
        <w:rPr>
          <w:rFonts w:cs="Times New Roman"/>
        </w:rPr>
        <w:t>]</w:t>
      </w:r>
      <w:r>
        <w:rPr>
          <w:rFonts w:cs="Times New Roman"/>
        </w:rPr>
        <w:t xml:space="preserve">. </w:t>
      </w:r>
      <w:r w:rsidR="003C54D3">
        <w:rPr>
          <w:rFonts w:cs="Times New Roman"/>
        </w:rPr>
        <w:t xml:space="preserve">Madrid, </w:t>
      </w:r>
      <w:r>
        <w:rPr>
          <w:rFonts w:cs="Times New Roman"/>
        </w:rPr>
        <w:t xml:space="preserve">España: </w:t>
      </w:r>
      <w:r w:rsidRPr="00826CE9">
        <w:rPr>
          <w:rFonts w:cs="Times New Roman"/>
        </w:rPr>
        <w:t>Dial Discos 96259</w:t>
      </w:r>
      <w:r>
        <w:rPr>
          <w:rFonts w:cs="Times New Roman"/>
        </w:rPr>
        <w:t xml:space="preserve">, 96273. </w:t>
      </w:r>
      <w:r w:rsidRPr="007E2994">
        <w:rPr>
          <w:rFonts w:cs="Times New Roman"/>
          <w:lang w:val="pt-PT"/>
        </w:rPr>
        <w:t xml:space="preserve">(DL 1999). </w:t>
      </w:r>
    </w:p>
    <w:p w14:paraId="5A44F039" w14:textId="61BC540F" w:rsidR="00487264" w:rsidRPr="006209D7" w:rsidRDefault="00487264" w:rsidP="00887CFA">
      <w:pPr>
        <w:spacing w:line="360" w:lineRule="auto"/>
        <w:ind w:left="709" w:hanging="709"/>
        <w:jc w:val="both"/>
      </w:pPr>
      <w:r w:rsidRPr="007E2994">
        <w:rPr>
          <w:rFonts w:cs="Times New Roman"/>
          <w:lang w:val="pt-PT"/>
        </w:rPr>
        <w:t xml:space="preserve">Albéniz, I. (1909). Iberia: 12 nouvelles “impressions” en quatre cahiers [Grabada por </w:t>
      </w:r>
      <w:r w:rsidRPr="007E2994">
        <w:rPr>
          <w:lang w:val="pt-PT"/>
        </w:rPr>
        <w:t xml:space="preserve">Paul Verona]. </w:t>
      </w:r>
      <w:r w:rsidRPr="006209D7">
        <w:t xml:space="preserve">En </w:t>
      </w:r>
      <w:r w:rsidRPr="006209D7">
        <w:rPr>
          <w:i/>
        </w:rPr>
        <w:t xml:space="preserve">Isaac </w:t>
      </w:r>
      <w:r w:rsidRPr="006209D7">
        <w:rPr>
          <w:rFonts w:cs="Times New Roman"/>
          <w:i/>
        </w:rPr>
        <w:t>Albéniz: Iberia</w:t>
      </w:r>
      <w:r w:rsidRPr="006209D7">
        <w:rPr>
          <w:rFonts w:cs="Times New Roman"/>
        </w:rPr>
        <w:t xml:space="preserve"> [CD]. </w:t>
      </w:r>
      <w:r w:rsidRPr="006209D7">
        <w:t>Nueva York: Centaur, CRC 3256/3257. (</w:t>
      </w:r>
      <w:r w:rsidRPr="006209D7">
        <w:rPr>
          <w:rFonts w:ascii="Cambria Math" w:hAnsi="Cambria Math" w:cs="Cambria Math"/>
        </w:rPr>
        <w:t>℗</w:t>
      </w:r>
      <w:r w:rsidRPr="006209D7">
        <w:t xml:space="preserve"> © 2012). </w:t>
      </w:r>
    </w:p>
    <w:p w14:paraId="10F1BF59" w14:textId="08B022F8" w:rsidR="00D6702D" w:rsidRPr="006209D7" w:rsidRDefault="00D6702D">
      <w:pPr>
        <w:spacing w:line="360" w:lineRule="auto"/>
        <w:ind w:left="709" w:hanging="709"/>
        <w:jc w:val="both"/>
      </w:pPr>
      <w:r w:rsidRPr="00A2136B">
        <w:t>Albéniz</w:t>
      </w:r>
      <w:r>
        <w:t xml:space="preserve">, I. (ca. 1918). </w:t>
      </w:r>
      <w:r w:rsidRPr="00A2136B">
        <w:rPr>
          <w:i/>
          <w:iCs/>
        </w:rPr>
        <w:t>Iberia</w:t>
      </w:r>
      <w:r w:rsidRPr="00A2136B">
        <w:t xml:space="preserve">. </w:t>
      </w:r>
      <w:r w:rsidRPr="00A2136B">
        <w:rPr>
          <w:i/>
          <w:lang w:val="fr-FR"/>
        </w:rPr>
        <w:t>12 nouvelles “impresions” en quatre cahiers</w:t>
      </w:r>
      <w:r>
        <w:rPr>
          <w:lang w:val="fr-FR"/>
        </w:rPr>
        <w:t xml:space="preserve"> </w:t>
      </w:r>
      <w:r w:rsidRPr="00A90B46">
        <w:t xml:space="preserve">[partitura]. </w:t>
      </w:r>
      <w:r>
        <w:t xml:space="preserve">Madrid: </w:t>
      </w:r>
      <w:r w:rsidRPr="00A90B46">
        <w:t>Unión Musical Española</w:t>
      </w:r>
      <w:r>
        <w:t xml:space="preserve"> / avant Casa Dotesio. </w:t>
      </w:r>
    </w:p>
    <w:p w14:paraId="75EFB4AC" w14:textId="4D807F83" w:rsidR="00487264" w:rsidRDefault="00487264" w:rsidP="00881D4F">
      <w:pPr>
        <w:spacing w:line="360" w:lineRule="auto"/>
        <w:ind w:left="709" w:hanging="709"/>
        <w:jc w:val="both"/>
        <w:rPr>
          <w:lang w:val="en-GB"/>
        </w:rPr>
      </w:pPr>
      <w:r w:rsidRPr="000847EA">
        <w:rPr>
          <w:lang w:val="en-GB"/>
        </w:rPr>
        <w:t>Baytelman, P</w:t>
      </w:r>
      <w:r>
        <w:rPr>
          <w:lang w:val="en-GB"/>
        </w:rPr>
        <w:t>. (1990).</w:t>
      </w:r>
      <w:r w:rsidRPr="000847EA">
        <w:rPr>
          <w:lang w:val="en-GB"/>
        </w:rPr>
        <w:t xml:space="preserve"> </w:t>
      </w:r>
      <w:r w:rsidRPr="00541235">
        <w:rPr>
          <w:i/>
          <w:lang w:val="en-GB"/>
        </w:rPr>
        <w:t xml:space="preserve">Albéniz: Chronological listing and thematic catalogue of his piano </w:t>
      </w:r>
      <w:r w:rsidR="003C54D3" w:rsidRPr="00541235">
        <w:rPr>
          <w:i/>
          <w:lang w:val="en-GB"/>
        </w:rPr>
        <w:t>w</w:t>
      </w:r>
      <w:r w:rsidRPr="00541235">
        <w:rPr>
          <w:i/>
          <w:lang w:val="en-GB"/>
        </w:rPr>
        <w:t>orks</w:t>
      </w:r>
      <w:r w:rsidR="00E23DDD">
        <w:rPr>
          <w:lang w:val="en-GB"/>
        </w:rPr>
        <w:t>.</w:t>
      </w:r>
      <w:r w:rsidRPr="000847EA">
        <w:rPr>
          <w:lang w:val="en-GB"/>
        </w:rPr>
        <w:t xml:space="preserve"> </w:t>
      </w:r>
      <w:r>
        <w:rPr>
          <w:lang w:val="en-GB"/>
        </w:rPr>
        <w:t>(</w:t>
      </w:r>
      <w:r w:rsidR="003C54D3">
        <w:rPr>
          <w:lang w:val="en-GB"/>
        </w:rPr>
        <w:t>tesis doctoral en artes musicales</w:t>
      </w:r>
      <w:r>
        <w:rPr>
          <w:lang w:val="en-GB"/>
        </w:rPr>
        <w:t>).</w:t>
      </w:r>
      <w:r w:rsidRPr="000847EA">
        <w:rPr>
          <w:lang w:val="en-GB"/>
        </w:rPr>
        <w:t xml:space="preserve"> The University of Texas at Austin, Ann Arbor</w:t>
      </w:r>
      <w:r>
        <w:rPr>
          <w:lang w:val="en-GB"/>
        </w:rPr>
        <w:t>:</w:t>
      </w:r>
      <w:r w:rsidRPr="000847EA">
        <w:rPr>
          <w:lang w:val="en-GB"/>
        </w:rPr>
        <w:t xml:space="preserve"> University Microfilms International. </w:t>
      </w:r>
    </w:p>
    <w:p w14:paraId="07F31184" w14:textId="7B56EC28" w:rsidR="00487264" w:rsidRPr="006209D7" w:rsidRDefault="00487264" w:rsidP="00881D4F">
      <w:pPr>
        <w:spacing w:line="360" w:lineRule="auto"/>
        <w:ind w:left="709" w:hanging="709"/>
        <w:jc w:val="both"/>
        <w:rPr>
          <w:lang w:val="en-GB"/>
        </w:rPr>
      </w:pPr>
      <w:r w:rsidRPr="008E6E88">
        <w:rPr>
          <w:lang w:val="en-GB"/>
        </w:rPr>
        <w:lastRenderedPageBreak/>
        <w:t>Baytelman, P</w:t>
      </w:r>
      <w:r>
        <w:rPr>
          <w:lang w:val="en-GB"/>
        </w:rPr>
        <w:t>. (1993).</w:t>
      </w:r>
      <w:r w:rsidRPr="008E6E88">
        <w:rPr>
          <w:lang w:val="en-GB"/>
        </w:rPr>
        <w:t xml:space="preserve"> </w:t>
      </w:r>
      <w:r w:rsidRPr="008E6E88">
        <w:rPr>
          <w:i/>
          <w:lang w:val="en-GB"/>
        </w:rPr>
        <w:t>Isaac Albéniz: Chronological list and thematic catalog of his piano Works</w:t>
      </w:r>
      <w:r>
        <w:rPr>
          <w:lang w:val="en-GB"/>
        </w:rPr>
        <w:t>.</w:t>
      </w:r>
      <w:r w:rsidRPr="008E6E88">
        <w:rPr>
          <w:lang w:val="en-GB"/>
        </w:rPr>
        <w:t xml:space="preserve"> </w:t>
      </w:r>
      <w:r w:rsidRPr="006209D7">
        <w:rPr>
          <w:lang w:val="en-GB"/>
        </w:rPr>
        <w:t>Warren, Michigan: Harmonie Park Press.</w:t>
      </w:r>
      <w:r w:rsidR="00E23DDD" w:rsidRPr="006209D7">
        <w:rPr>
          <w:lang w:val="en-GB"/>
        </w:rPr>
        <w:t xml:space="preserve"> </w:t>
      </w:r>
      <w:r w:rsidR="00E23DDD">
        <w:rPr>
          <w:lang w:val="en-GB"/>
        </w:rPr>
        <w:t>(</w:t>
      </w:r>
      <w:r w:rsidR="00E23DDD" w:rsidRPr="008E6E88">
        <w:rPr>
          <w:lang w:val="en-GB"/>
        </w:rPr>
        <w:t xml:space="preserve">Detroit Studies </w:t>
      </w:r>
      <w:r w:rsidR="00E23DDD">
        <w:rPr>
          <w:lang w:val="en-GB"/>
        </w:rPr>
        <w:t>i</w:t>
      </w:r>
      <w:r w:rsidR="00E23DDD" w:rsidRPr="008E6E88">
        <w:rPr>
          <w:lang w:val="en-GB"/>
        </w:rPr>
        <w:t>n Music Bibliography, No. 72</w:t>
      </w:r>
      <w:r w:rsidR="00E23DDD">
        <w:rPr>
          <w:lang w:val="en-GB"/>
        </w:rPr>
        <w:t>)</w:t>
      </w:r>
    </w:p>
    <w:p w14:paraId="12F39F24" w14:textId="77777777" w:rsidR="003F59F6" w:rsidRPr="00D24A26" w:rsidRDefault="003F59F6" w:rsidP="003F59F6">
      <w:pPr>
        <w:spacing w:line="360" w:lineRule="auto"/>
        <w:ind w:left="709" w:hanging="709"/>
        <w:jc w:val="both"/>
        <w:rPr>
          <w:lang w:val="en-GB"/>
        </w:rPr>
      </w:pPr>
      <w:r w:rsidRPr="00562506">
        <w:t xml:space="preserve">Brown, C. </w:t>
      </w:r>
      <w:r w:rsidR="00562506" w:rsidRPr="00562506">
        <w:t xml:space="preserve">(2009). </w:t>
      </w:r>
      <w:r w:rsidRPr="00562506">
        <w:t xml:space="preserve">“El tempo en la música clásica y romántica (1750-1900)”. </w:t>
      </w:r>
      <w:r w:rsidRPr="00D24A26">
        <w:rPr>
          <w:i/>
          <w:iCs/>
          <w:lang w:val="en-GB"/>
        </w:rPr>
        <w:t xml:space="preserve">Quodlibet: </w:t>
      </w:r>
      <w:r w:rsidR="007277EF" w:rsidRPr="00D24A26">
        <w:rPr>
          <w:i/>
          <w:iCs/>
          <w:lang w:val="en-GB"/>
        </w:rPr>
        <w:t>R</w:t>
      </w:r>
      <w:r w:rsidRPr="00D24A26">
        <w:rPr>
          <w:i/>
          <w:iCs/>
          <w:lang w:val="en-GB"/>
        </w:rPr>
        <w:t xml:space="preserve">evista de </w:t>
      </w:r>
      <w:r w:rsidR="007277EF" w:rsidRPr="00D24A26">
        <w:rPr>
          <w:i/>
          <w:iCs/>
          <w:lang w:val="en-GB"/>
        </w:rPr>
        <w:t>E</w:t>
      </w:r>
      <w:r w:rsidRPr="00D24A26">
        <w:rPr>
          <w:i/>
          <w:iCs/>
          <w:lang w:val="en-GB"/>
        </w:rPr>
        <w:t xml:space="preserve">specialización </w:t>
      </w:r>
      <w:r w:rsidR="007277EF" w:rsidRPr="00D24A26">
        <w:rPr>
          <w:i/>
          <w:iCs/>
          <w:lang w:val="en-GB"/>
        </w:rPr>
        <w:t>M</w:t>
      </w:r>
      <w:r w:rsidRPr="00D24A26">
        <w:rPr>
          <w:i/>
          <w:iCs/>
          <w:lang w:val="en-GB"/>
        </w:rPr>
        <w:t>usical</w:t>
      </w:r>
      <w:r w:rsidRPr="00D24A26">
        <w:rPr>
          <w:lang w:val="en-GB"/>
        </w:rPr>
        <w:t xml:space="preserve">, </w:t>
      </w:r>
      <w:r w:rsidRPr="00D24A26">
        <w:rPr>
          <w:i/>
          <w:lang w:val="en-GB"/>
        </w:rPr>
        <w:t>43</w:t>
      </w:r>
      <w:r w:rsidR="00562506" w:rsidRPr="00D24A26">
        <w:rPr>
          <w:lang w:val="en-GB"/>
        </w:rPr>
        <w:t>, 17-51</w:t>
      </w:r>
      <w:r w:rsidRPr="00D24A26">
        <w:rPr>
          <w:lang w:val="en-GB"/>
        </w:rPr>
        <w:t xml:space="preserve">.  </w:t>
      </w:r>
    </w:p>
    <w:p w14:paraId="272CE5AC" w14:textId="79297E8D" w:rsidR="00487264" w:rsidRDefault="00487264" w:rsidP="00881D4F">
      <w:pPr>
        <w:spacing w:line="360" w:lineRule="auto"/>
        <w:ind w:left="709" w:hanging="709"/>
        <w:jc w:val="both"/>
        <w:rPr>
          <w:lang w:val="en-GB"/>
        </w:rPr>
      </w:pPr>
      <w:r w:rsidRPr="008E6E88">
        <w:rPr>
          <w:lang w:val="en-GB"/>
        </w:rPr>
        <w:t>Cannam, C</w:t>
      </w:r>
      <w:r>
        <w:rPr>
          <w:lang w:val="en-GB"/>
        </w:rPr>
        <w:t xml:space="preserve">., </w:t>
      </w:r>
      <w:r w:rsidRPr="008E6E88">
        <w:rPr>
          <w:lang w:val="en-GB"/>
        </w:rPr>
        <w:t>Landone</w:t>
      </w:r>
      <w:r>
        <w:rPr>
          <w:lang w:val="en-GB"/>
        </w:rPr>
        <w:t xml:space="preserve">, C. </w:t>
      </w:r>
      <w:r w:rsidR="00E23DDD">
        <w:rPr>
          <w:lang w:val="en-GB"/>
        </w:rPr>
        <w:t xml:space="preserve"> and </w:t>
      </w:r>
      <w:r w:rsidRPr="008E6E88">
        <w:rPr>
          <w:lang w:val="en-GB"/>
        </w:rPr>
        <w:t>Sandler</w:t>
      </w:r>
      <w:r>
        <w:rPr>
          <w:lang w:val="en-GB"/>
        </w:rPr>
        <w:t xml:space="preserve">, M. (2010). </w:t>
      </w:r>
      <w:r w:rsidRPr="008E6E88">
        <w:rPr>
          <w:lang w:val="en-GB"/>
        </w:rPr>
        <w:t xml:space="preserve">Sonic Visualiser: An </w:t>
      </w:r>
      <w:r w:rsidR="007277EF">
        <w:rPr>
          <w:lang w:val="en-GB"/>
        </w:rPr>
        <w:t>o</w:t>
      </w:r>
      <w:r w:rsidRPr="008E6E88">
        <w:rPr>
          <w:lang w:val="en-GB"/>
        </w:rPr>
        <w:t xml:space="preserve">pen </w:t>
      </w:r>
      <w:r w:rsidR="007277EF">
        <w:rPr>
          <w:lang w:val="en-GB"/>
        </w:rPr>
        <w:t>s</w:t>
      </w:r>
      <w:r w:rsidRPr="008E6E88">
        <w:rPr>
          <w:lang w:val="en-GB"/>
        </w:rPr>
        <w:t xml:space="preserve">ource </w:t>
      </w:r>
      <w:r w:rsidR="007277EF">
        <w:rPr>
          <w:lang w:val="en-GB"/>
        </w:rPr>
        <w:t>a</w:t>
      </w:r>
      <w:r w:rsidRPr="008E6E88">
        <w:rPr>
          <w:lang w:val="en-GB"/>
        </w:rPr>
        <w:t xml:space="preserve">pplication for </w:t>
      </w:r>
      <w:r w:rsidR="007277EF">
        <w:rPr>
          <w:lang w:val="en-GB"/>
        </w:rPr>
        <w:t>v</w:t>
      </w:r>
      <w:r w:rsidRPr="008E6E88">
        <w:rPr>
          <w:lang w:val="en-GB"/>
        </w:rPr>
        <w:t xml:space="preserve">iewing, </w:t>
      </w:r>
      <w:r w:rsidR="007277EF">
        <w:rPr>
          <w:lang w:val="en-GB"/>
        </w:rPr>
        <w:t>a</w:t>
      </w:r>
      <w:r w:rsidRPr="008E6E88">
        <w:rPr>
          <w:lang w:val="en-GB"/>
        </w:rPr>
        <w:t xml:space="preserve">nalysing, and </w:t>
      </w:r>
      <w:r w:rsidR="007277EF">
        <w:rPr>
          <w:lang w:val="en-GB"/>
        </w:rPr>
        <w:t>a</w:t>
      </w:r>
      <w:r w:rsidRPr="008E6E88">
        <w:rPr>
          <w:lang w:val="en-GB"/>
        </w:rPr>
        <w:t xml:space="preserve">nnotating </w:t>
      </w:r>
      <w:r w:rsidR="007277EF">
        <w:rPr>
          <w:lang w:val="en-GB"/>
        </w:rPr>
        <w:t>m</w:t>
      </w:r>
      <w:r w:rsidRPr="008E6E88">
        <w:rPr>
          <w:lang w:val="en-GB"/>
        </w:rPr>
        <w:t xml:space="preserve">usic </w:t>
      </w:r>
      <w:r w:rsidR="007277EF">
        <w:rPr>
          <w:lang w:val="en-GB"/>
        </w:rPr>
        <w:t>a</w:t>
      </w:r>
      <w:r w:rsidRPr="008E6E88">
        <w:rPr>
          <w:lang w:val="en-GB"/>
        </w:rPr>
        <w:t xml:space="preserve">udio </w:t>
      </w:r>
      <w:r w:rsidR="007277EF">
        <w:rPr>
          <w:lang w:val="en-GB"/>
        </w:rPr>
        <w:t>f</w:t>
      </w:r>
      <w:r w:rsidRPr="008E6E88">
        <w:rPr>
          <w:lang w:val="en-GB"/>
        </w:rPr>
        <w:t>iles</w:t>
      </w:r>
      <w:r>
        <w:rPr>
          <w:lang w:val="en-GB"/>
        </w:rPr>
        <w:t xml:space="preserve">. </w:t>
      </w:r>
      <w:r w:rsidRPr="001A6776">
        <w:rPr>
          <w:i/>
          <w:lang w:val="en-GB"/>
        </w:rPr>
        <w:t>Proceedings of the ACM Multimedia 2010 International Conference</w:t>
      </w:r>
      <w:r w:rsidRPr="001A6776">
        <w:rPr>
          <w:lang w:val="en-GB"/>
        </w:rPr>
        <w:t xml:space="preserve">. </w:t>
      </w:r>
      <w:r w:rsidRPr="00E23512">
        <w:rPr>
          <w:lang w:val="en-GB"/>
        </w:rPr>
        <w:t xml:space="preserve">Recuperado de </w:t>
      </w:r>
      <w:hyperlink r:id="rId20" w:history="1">
        <w:r w:rsidRPr="00E23512">
          <w:rPr>
            <w:rStyle w:val="Hipervnculo"/>
            <w:color w:val="000000" w:themeColor="text1"/>
            <w:lang w:val="en-GB"/>
          </w:rPr>
          <w:t>http://www.sonicvisualiser.org/index.html</w:t>
        </w:r>
      </w:hyperlink>
      <w:r w:rsidR="00E03DA0">
        <w:rPr>
          <w:lang w:val="en-GB"/>
        </w:rPr>
        <w:t>.</w:t>
      </w:r>
    </w:p>
    <w:p w14:paraId="0073B6CE" w14:textId="77777777" w:rsidR="00412203" w:rsidRDefault="00412203" w:rsidP="00412203">
      <w:pPr>
        <w:spacing w:line="360" w:lineRule="auto"/>
        <w:ind w:left="709" w:hanging="709"/>
        <w:jc w:val="both"/>
        <w:rPr>
          <w:lang w:val="en-GB"/>
        </w:rPr>
      </w:pPr>
      <w:r w:rsidRPr="00FB6388">
        <w:rPr>
          <w:lang w:val="en-GB"/>
        </w:rPr>
        <w:t xml:space="preserve">Cannam, C. (2005/2015). </w:t>
      </w:r>
      <w:r w:rsidRPr="00AA7391">
        <w:rPr>
          <w:lang w:val="en-GB"/>
        </w:rPr>
        <w:t xml:space="preserve">Sonic Visualiser </w:t>
      </w:r>
      <w:r w:rsidR="00DE3E06" w:rsidRPr="00AA7391">
        <w:rPr>
          <w:lang w:val="en-GB"/>
        </w:rPr>
        <w:t xml:space="preserve">(version 2.4) </w:t>
      </w:r>
      <w:r w:rsidRPr="00AA7391">
        <w:rPr>
          <w:lang w:val="en-GB"/>
        </w:rPr>
        <w:t>[</w:t>
      </w:r>
      <w:r w:rsidR="00DE3E06" w:rsidRPr="00541235">
        <w:rPr>
          <w:i/>
          <w:lang w:val="en-GB"/>
        </w:rPr>
        <w:t>software</w:t>
      </w:r>
      <w:r w:rsidR="00DE3E06" w:rsidRPr="00AA7391">
        <w:rPr>
          <w:lang w:val="en-GB"/>
        </w:rPr>
        <w:t xml:space="preserve"> de cómputo</w:t>
      </w:r>
      <w:r w:rsidRPr="00AA7391">
        <w:rPr>
          <w:lang w:val="en-GB"/>
        </w:rPr>
        <w:t xml:space="preserve">]. </w:t>
      </w:r>
      <w:r w:rsidRPr="00412203">
        <w:rPr>
          <w:lang w:val="en-GB"/>
        </w:rPr>
        <w:t>London</w:t>
      </w:r>
      <w:r>
        <w:rPr>
          <w:lang w:val="en-GB"/>
        </w:rPr>
        <w:t>:</w:t>
      </w:r>
      <w:r w:rsidRPr="00412203">
        <w:rPr>
          <w:lang w:val="en-GB"/>
        </w:rPr>
        <w:t xml:space="preserve"> Queen Mary, University of London (2005-20</w:t>
      </w:r>
      <w:r>
        <w:rPr>
          <w:lang w:val="en-GB"/>
        </w:rPr>
        <w:t>15</w:t>
      </w:r>
      <w:r w:rsidRPr="00412203">
        <w:rPr>
          <w:lang w:val="en-GB"/>
        </w:rPr>
        <w:t>)</w:t>
      </w:r>
      <w:r>
        <w:rPr>
          <w:lang w:val="en-GB"/>
        </w:rPr>
        <w:t xml:space="preserve">. </w:t>
      </w:r>
      <w:r w:rsidRPr="00412203">
        <w:rPr>
          <w:lang w:val="en-GB"/>
        </w:rPr>
        <w:t>[GNU GPL]</w:t>
      </w:r>
      <w:r>
        <w:rPr>
          <w:lang w:val="en-GB"/>
        </w:rPr>
        <w:t xml:space="preserve">. </w:t>
      </w:r>
    </w:p>
    <w:p w14:paraId="72389C9A" w14:textId="4BA4621F" w:rsidR="00487264" w:rsidRPr="007B4688" w:rsidRDefault="00487264" w:rsidP="00DE3E06">
      <w:pPr>
        <w:spacing w:line="360" w:lineRule="auto"/>
        <w:ind w:left="709" w:hanging="709"/>
        <w:jc w:val="both"/>
        <w:rPr>
          <w:szCs w:val="24"/>
        </w:rPr>
      </w:pPr>
      <w:r w:rsidRPr="006209D7">
        <w:rPr>
          <w:szCs w:val="24"/>
          <w:lang w:val="en-GB"/>
        </w:rPr>
        <w:t>Cué, C. E. (21 septiembre</w:t>
      </w:r>
      <w:r w:rsidR="00E03DA0" w:rsidRPr="006209D7">
        <w:rPr>
          <w:szCs w:val="24"/>
          <w:lang w:val="en-GB"/>
        </w:rPr>
        <w:t xml:space="preserve"> de 2016</w:t>
      </w:r>
      <w:r w:rsidRPr="006209D7">
        <w:rPr>
          <w:szCs w:val="24"/>
          <w:lang w:val="en-GB"/>
        </w:rPr>
        <w:t xml:space="preserve">). </w:t>
      </w:r>
      <w:r w:rsidRPr="00DE3E06">
        <w:rPr>
          <w:szCs w:val="24"/>
        </w:rPr>
        <w:t xml:space="preserve">La aventura de volar a Buenos Aires en 1946. </w:t>
      </w:r>
      <w:r w:rsidRPr="007B4688">
        <w:rPr>
          <w:i/>
          <w:szCs w:val="24"/>
        </w:rPr>
        <w:t>El País</w:t>
      </w:r>
      <w:r>
        <w:rPr>
          <w:szCs w:val="24"/>
        </w:rPr>
        <w:t xml:space="preserve">. Recuperado de </w:t>
      </w:r>
      <w:hyperlink r:id="rId21" w:history="1">
        <w:r w:rsidRPr="00487264">
          <w:rPr>
            <w:rStyle w:val="Hipervnculo"/>
            <w:color w:val="000000" w:themeColor="text1"/>
            <w:szCs w:val="24"/>
          </w:rPr>
          <w:t>https://elpais.com/internacional/2016/09/21/argentina/1474479664_032504.html</w:t>
        </w:r>
      </w:hyperlink>
      <w:r w:rsidR="00E03DA0">
        <w:rPr>
          <w:szCs w:val="24"/>
        </w:rPr>
        <w:t>.</w:t>
      </w:r>
    </w:p>
    <w:p w14:paraId="00DCC0C1" w14:textId="5E3D7AE9" w:rsidR="00487264" w:rsidRDefault="00487264" w:rsidP="00DE3E06">
      <w:pPr>
        <w:spacing w:line="360" w:lineRule="auto"/>
        <w:ind w:left="709" w:hanging="709"/>
        <w:jc w:val="both"/>
      </w:pPr>
      <w:r>
        <w:t>Fundació Isaac Albéniz Camprodon (s.f</w:t>
      </w:r>
      <w:r w:rsidR="00EA3A91">
        <w:t>.</w:t>
      </w:r>
      <w:r>
        <w:t xml:space="preserve">). </w:t>
      </w:r>
      <w:r w:rsidRPr="00541235">
        <w:rPr>
          <w:i/>
        </w:rPr>
        <w:t>Medalla Albéniz</w:t>
      </w:r>
      <w:r>
        <w:t xml:space="preserve">. Recuperado de </w:t>
      </w:r>
      <w:r w:rsidRPr="002214AE">
        <w:t>http://albeniz.cat/medalla-albeniz/</w:t>
      </w:r>
      <w:r w:rsidR="00E03DA0">
        <w:t>.</w:t>
      </w:r>
    </w:p>
    <w:p w14:paraId="2FDB4E0F" w14:textId="77777777" w:rsidR="00487264" w:rsidRPr="00E23512" w:rsidRDefault="00487264" w:rsidP="00881D4F">
      <w:pPr>
        <w:spacing w:line="360" w:lineRule="auto"/>
        <w:ind w:left="709" w:hanging="709"/>
        <w:jc w:val="both"/>
      </w:pPr>
      <w:r w:rsidRPr="008E6E88">
        <w:t>Gauthier, A</w:t>
      </w:r>
      <w:r>
        <w:t xml:space="preserve">. (1978). </w:t>
      </w:r>
      <w:r w:rsidRPr="008E6E88">
        <w:rPr>
          <w:i/>
        </w:rPr>
        <w:t>Albéniz</w:t>
      </w:r>
      <w:r w:rsidRPr="008E6E88">
        <w:t xml:space="preserve">, </w:t>
      </w:r>
      <w:r>
        <w:t xml:space="preserve">(Trad. </w:t>
      </w:r>
      <w:r w:rsidRPr="008E6E88">
        <w:t>F</w:t>
      </w:r>
      <w:r>
        <w:t xml:space="preserve">. </w:t>
      </w:r>
      <w:r w:rsidRPr="008E6E88">
        <w:t>Ximénez de Sandoval)</w:t>
      </w:r>
      <w:r>
        <w:t>.</w:t>
      </w:r>
      <w:r w:rsidRPr="008E6E88">
        <w:t xml:space="preserve"> </w:t>
      </w:r>
      <w:r w:rsidRPr="00E23512">
        <w:t xml:space="preserve">Madrid: Espasa Calpe. </w:t>
      </w:r>
    </w:p>
    <w:p w14:paraId="0B4E53CB" w14:textId="77777777" w:rsidR="00487264" w:rsidRPr="008E6E88" w:rsidRDefault="00487264" w:rsidP="00881D4F">
      <w:pPr>
        <w:spacing w:line="360" w:lineRule="auto"/>
        <w:ind w:left="709" w:hanging="709"/>
        <w:jc w:val="both"/>
      </w:pPr>
      <w:r w:rsidRPr="008E6E88">
        <w:t>González, Guillermo (ed.)</w:t>
      </w:r>
      <w:r>
        <w:t>. (1998).</w:t>
      </w:r>
      <w:r w:rsidRPr="008E6E88">
        <w:t xml:space="preserve"> </w:t>
      </w:r>
      <w:r w:rsidRPr="008E6E88">
        <w:rPr>
          <w:i/>
        </w:rPr>
        <w:t>Iberia</w:t>
      </w:r>
      <w:r w:rsidR="002A05F4">
        <w:rPr>
          <w:i/>
        </w:rPr>
        <w:t xml:space="preserve"> [Albéniz]</w:t>
      </w:r>
      <w:r w:rsidRPr="008E6E88">
        <w:t>, edición revisada</w:t>
      </w:r>
      <w:r>
        <w:t>.</w:t>
      </w:r>
      <w:r w:rsidRPr="008E6E88">
        <w:t xml:space="preserve"> Madrid</w:t>
      </w:r>
      <w:r>
        <w:t>:</w:t>
      </w:r>
      <w:r w:rsidRPr="008E6E88">
        <w:t xml:space="preserve"> Editorial de Música Española Contemporánea</w:t>
      </w:r>
      <w:r>
        <w:t>;</w:t>
      </w:r>
      <w:r w:rsidRPr="008E6E88">
        <w:t xml:space="preserve"> Española de Ediciones Musicales Schott</w:t>
      </w:r>
      <w:r>
        <w:t xml:space="preserve">. </w:t>
      </w:r>
    </w:p>
    <w:p w14:paraId="56F15685" w14:textId="78EC1591" w:rsidR="00487264" w:rsidRDefault="00487264" w:rsidP="00881D4F">
      <w:pPr>
        <w:spacing w:line="360" w:lineRule="auto"/>
        <w:ind w:left="709" w:hanging="709"/>
        <w:jc w:val="both"/>
      </w:pPr>
      <w:r w:rsidRPr="006772A1">
        <w:rPr>
          <w:lang w:val="en-GB"/>
        </w:rPr>
        <w:t>International Association of Sound and Audiovisual Archives</w:t>
      </w:r>
      <w:r>
        <w:rPr>
          <w:lang w:val="en-GB"/>
        </w:rPr>
        <w:t>.</w:t>
      </w:r>
      <w:r w:rsidRPr="006772A1">
        <w:rPr>
          <w:lang w:val="en-GB"/>
        </w:rPr>
        <w:t xml:space="preserve"> </w:t>
      </w:r>
      <w:r w:rsidRPr="00E23512">
        <w:t xml:space="preserve">(2006). </w:t>
      </w:r>
      <w:r w:rsidRPr="008E6E88">
        <w:rPr>
          <w:i/>
        </w:rPr>
        <w:t>Lineamientos para la producción y preservación de objetos de audio digitales</w:t>
      </w:r>
      <w:r w:rsidR="00E03DA0">
        <w:t xml:space="preserve"> </w:t>
      </w:r>
      <w:r>
        <w:t>(</w:t>
      </w:r>
      <w:r w:rsidR="00E03DA0">
        <w:t>e</w:t>
      </w:r>
      <w:r>
        <w:t xml:space="preserve">d. </w:t>
      </w:r>
      <w:r w:rsidRPr="008E6E88">
        <w:t>K</w:t>
      </w:r>
      <w:r>
        <w:t xml:space="preserve">. </w:t>
      </w:r>
      <w:r w:rsidRPr="008E6E88">
        <w:t>Bradley</w:t>
      </w:r>
      <w:r>
        <w:t xml:space="preserve">; trad. </w:t>
      </w:r>
      <w:r w:rsidRPr="00E23512">
        <w:t xml:space="preserve">A. Limas). </w:t>
      </w:r>
      <w:r w:rsidR="00E03DA0">
        <w:t>Ciudad de México, México</w:t>
      </w:r>
      <w:r w:rsidRPr="00E23512">
        <w:t>: Radio Educación.</w:t>
      </w:r>
    </w:p>
    <w:p w14:paraId="0390FE41" w14:textId="77777777" w:rsidR="009D143E" w:rsidRPr="00FB6388" w:rsidRDefault="009D143E" w:rsidP="009D143E">
      <w:pPr>
        <w:spacing w:line="360" w:lineRule="auto"/>
        <w:ind w:left="709" w:hanging="709"/>
        <w:jc w:val="both"/>
      </w:pPr>
      <w:r>
        <w:t xml:space="preserve">Modificación del texto refundido de la Ley de Propiedad Intelectual, aprobado por el Real Decreto Legislativo 1/1996 de 12 de abril. </w:t>
      </w:r>
      <w:r w:rsidRPr="00FB6388">
        <w:t xml:space="preserve">BOE núm. 162 </w:t>
      </w:r>
      <w:r w:rsidR="00D0345F" w:rsidRPr="00FB6388">
        <w:t>(</w:t>
      </w:r>
      <w:r w:rsidRPr="00FB6388">
        <w:t>2006</w:t>
      </w:r>
      <w:r w:rsidR="00D0345F" w:rsidRPr="00FB6388">
        <w:t>)</w:t>
      </w:r>
      <w:r w:rsidRPr="00FB6388">
        <w:t xml:space="preserve">. </w:t>
      </w:r>
    </w:p>
    <w:p w14:paraId="6C76BBCF" w14:textId="4FEEF91E" w:rsidR="00487264" w:rsidRPr="009246F7" w:rsidRDefault="00487264" w:rsidP="00881D4F">
      <w:pPr>
        <w:spacing w:line="360" w:lineRule="auto"/>
        <w:ind w:left="709" w:hanging="709"/>
        <w:jc w:val="both"/>
      </w:pPr>
      <w:r w:rsidRPr="00FB6388">
        <w:t xml:space="preserve">Museo Diocesà de Barcelona (2009). </w:t>
      </w:r>
      <w:r w:rsidRPr="00FB6388">
        <w:rPr>
          <w:i/>
        </w:rPr>
        <w:t>Isaac Albéniz: Artista i mecenes</w:t>
      </w:r>
      <w:r w:rsidRPr="00FB6388">
        <w:t xml:space="preserve"> </w:t>
      </w:r>
      <w:r w:rsidR="00E03DA0">
        <w:t>(</w:t>
      </w:r>
      <w:r w:rsidRPr="009246F7">
        <w:t>autor</w:t>
      </w:r>
      <w:r>
        <w:t>e</w:t>
      </w:r>
      <w:r w:rsidRPr="009246F7">
        <w:t>s textos J</w:t>
      </w:r>
      <w:r>
        <w:t>.</w:t>
      </w:r>
      <w:r w:rsidRPr="009246F7">
        <w:t xml:space="preserve"> Alarcón Hernández </w:t>
      </w:r>
      <w:r w:rsidRPr="00386293">
        <w:rPr>
          <w:i/>
        </w:rPr>
        <w:t>et al</w:t>
      </w:r>
      <w:r w:rsidR="00E03DA0" w:rsidRPr="00541235">
        <w:t>.</w:t>
      </w:r>
      <w:r w:rsidR="00E03DA0" w:rsidRPr="00E03DA0">
        <w:t>)</w:t>
      </w:r>
      <w:r w:rsidR="00E03DA0">
        <w:t>.</w:t>
      </w:r>
      <w:r w:rsidR="00E03DA0" w:rsidRPr="009246F7">
        <w:t xml:space="preserve"> </w:t>
      </w:r>
      <w:r w:rsidRPr="009246F7">
        <w:t>Barcelona</w:t>
      </w:r>
      <w:r w:rsidR="00E03DA0">
        <w:t>, España</w:t>
      </w:r>
      <w:r w:rsidRPr="009246F7">
        <w:t>:</w:t>
      </w:r>
      <w:r w:rsidR="00E03DA0">
        <w:t xml:space="preserve"> </w:t>
      </w:r>
      <w:r w:rsidR="00E03DA0" w:rsidRPr="00FB6388">
        <w:t>Museo Diocesà de Barcelona</w:t>
      </w:r>
      <w:r w:rsidR="00E03DA0">
        <w:t>.</w:t>
      </w:r>
    </w:p>
    <w:p w14:paraId="0232160C" w14:textId="07627573" w:rsidR="00346E18" w:rsidRPr="00D50617" w:rsidRDefault="00346E18" w:rsidP="000612D1">
      <w:pPr>
        <w:spacing w:line="360" w:lineRule="auto"/>
        <w:ind w:left="709" w:hanging="709"/>
        <w:jc w:val="both"/>
      </w:pPr>
      <w:r>
        <w:rPr>
          <w:lang w:val="en-GB"/>
        </w:rPr>
        <w:t xml:space="preserve">Pérez, A. (2012). </w:t>
      </w:r>
      <w:r w:rsidR="00206D40" w:rsidRPr="00D50617">
        <w:rPr>
          <w:i/>
        </w:rPr>
        <w:t>El legado sonoro de Iberia de Isaac Albéniz. La grabación integral: un estudio de caso</w:t>
      </w:r>
      <w:r w:rsidR="00206D40" w:rsidRPr="00206D40">
        <w:t xml:space="preserve"> </w:t>
      </w:r>
      <w:r w:rsidR="00D50617">
        <w:t>(</w:t>
      </w:r>
      <w:r w:rsidR="00206D40" w:rsidRPr="00206D40">
        <w:t>Tesis doctoral</w:t>
      </w:r>
      <w:r w:rsidR="00D50617">
        <w:t>,</w:t>
      </w:r>
      <w:r w:rsidR="00206D40" w:rsidRPr="00206D40">
        <w:t xml:space="preserve"> Departamento de Musicología, Universidad Complutense de Madrid, </w:t>
      </w:r>
      <w:r w:rsidR="00D50617">
        <w:t xml:space="preserve">España). </w:t>
      </w:r>
      <w:r w:rsidR="00D50617" w:rsidRPr="00D50617">
        <w:t xml:space="preserve">Recuperada de http://eprints.ucm.es/21838/ </w:t>
      </w:r>
      <w:r w:rsidRPr="00D50617">
        <w:t xml:space="preserve"> </w:t>
      </w:r>
    </w:p>
    <w:p w14:paraId="4355D931" w14:textId="6A5D7E5B" w:rsidR="0010475D" w:rsidRPr="0010475D" w:rsidRDefault="0010475D" w:rsidP="000612D1">
      <w:pPr>
        <w:spacing w:line="360" w:lineRule="auto"/>
        <w:ind w:left="709" w:hanging="709"/>
        <w:jc w:val="both"/>
      </w:pPr>
      <w:r w:rsidRPr="0010475D">
        <w:lastRenderedPageBreak/>
        <w:t>Pérez, A. (2013). El derecho fonográfico y otros términos legales asociados a la grabación comercial de música</w:t>
      </w:r>
      <w:r>
        <w:t xml:space="preserve">. </w:t>
      </w:r>
      <w:r w:rsidRPr="0010475D">
        <w:rPr>
          <w:i/>
        </w:rPr>
        <w:t>Memorias del Congreso Internacional de Investigación Academia Journals</w:t>
      </w:r>
      <w:r w:rsidRPr="0010475D">
        <w:t>, Instituto Tecnológico de Celaya, 1946-5351</w:t>
      </w:r>
      <w:r>
        <w:t xml:space="preserve">, </w:t>
      </w:r>
      <w:r w:rsidRPr="0010475D">
        <w:t>Vol. 5, No. 3</w:t>
      </w:r>
      <w:r>
        <w:t xml:space="preserve">. </w:t>
      </w:r>
    </w:p>
    <w:p w14:paraId="706C38A4" w14:textId="0F94322E" w:rsidR="00D50617" w:rsidRDefault="00346E18" w:rsidP="000612D1">
      <w:pPr>
        <w:spacing w:line="360" w:lineRule="auto"/>
        <w:ind w:left="709" w:hanging="709"/>
        <w:jc w:val="both"/>
        <w:rPr>
          <w:lang w:val="pt-PT"/>
        </w:rPr>
      </w:pPr>
      <w:r w:rsidRPr="000612D1">
        <w:rPr>
          <w:lang w:val="pt-PT"/>
        </w:rPr>
        <w:t>Pérez, A. (</w:t>
      </w:r>
      <w:r w:rsidR="000612D1" w:rsidRPr="000612D1">
        <w:rPr>
          <w:lang w:val="pt-PT"/>
        </w:rPr>
        <w:t xml:space="preserve">agosto, </w:t>
      </w:r>
      <w:r w:rsidRPr="000612D1">
        <w:rPr>
          <w:lang w:val="pt-PT"/>
        </w:rPr>
        <w:t xml:space="preserve">2014). </w:t>
      </w:r>
      <w:r w:rsidR="000612D1" w:rsidRPr="000612D1">
        <w:rPr>
          <w:i/>
          <w:lang w:val="pt-PT"/>
        </w:rPr>
        <w:t>Revista Iberoamericana de Ciencias</w:t>
      </w:r>
      <w:r w:rsidR="000612D1" w:rsidRPr="000612D1">
        <w:rPr>
          <w:lang w:val="pt-PT"/>
        </w:rPr>
        <w:t>, 1</w:t>
      </w:r>
      <w:r w:rsidR="000612D1">
        <w:rPr>
          <w:lang w:val="pt-PT"/>
        </w:rPr>
        <w:t>(</w:t>
      </w:r>
      <w:r w:rsidR="000612D1" w:rsidRPr="000612D1">
        <w:rPr>
          <w:lang w:val="pt-PT"/>
        </w:rPr>
        <w:t>3</w:t>
      </w:r>
      <w:r w:rsidR="000612D1">
        <w:rPr>
          <w:lang w:val="pt-PT"/>
        </w:rPr>
        <w:t>),</w:t>
      </w:r>
      <w:r w:rsidR="000612D1" w:rsidRPr="000612D1">
        <w:rPr>
          <w:lang w:val="pt-PT"/>
        </w:rPr>
        <w:t xml:space="preserve"> 133-146</w:t>
      </w:r>
      <w:r w:rsidR="000612D1">
        <w:rPr>
          <w:lang w:val="pt-PT"/>
        </w:rPr>
        <w:t xml:space="preserve">. Recuperado de http://www.reibci.org/agosto.html </w:t>
      </w:r>
    </w:p>
    <w:p w14:paraId="220FD6E2" w14:textId="19F95802" w:rsidR="00487264" w:rsidRDefault="00487264" w:rsidP="00881D4F">
      <w:pPr>
        <w:spacing w:line="360" w:lineRule="auto"/>
        <w:ind w:left="709" w:hanging="709"/>
        <w:jc w:val="both"/>
        <w:rPr>
          <w:lang w:val="en-GB"/>
        </w:rPr>
      </w:pPr>
      <w:r w:rsidRPr="008E6E88">
        <w:rPr>
          <w:lang w:val="en-GB"/>
        </w:rPr>
        <w:t>Tian, B</w:t>
      </w:r>
      <w:r>
        <w:rPr>
          <w:lang w:val="en-GB"/>
        </w:rPr>
        <w:t xml:space="preserve">. (2008). </w:t>
      </w:r>
      <w:r w:rsidRPr="008E6E88">
        <w:rPr>
          <w:i/>
          <w:lang w:val="en-GB"/>
        </w:rPr>
        <w:t xml:space="preserve">Sound </w:t>
      </w:r>
      <w:r w:rsidR="007277EF">
        <w:rPr>
          <w:i/>
          <w:lang w:val="en-GB"/>
        </w:rPr>
        <w:t>r</w:t>
      </w:r>
      <w:r w:rsidRPr="008E6E88">
        <w:rPr>
          <w:i/>
          <w:lang w:val="en-GB"/>
        </w:rPr>
        <w:t xml:space="preserve">ecovery from </w:t>
      </w:r>
      <w:r w:rsidR="007277EF">
        <w:rPr>
          <w:i/>
          <w:lang w:val="en-GB"/>
        </w:rPr>
        <w:t>g</w:t>
      </w:r>
      <w:r w:rsidRPr="008E6E88">
        <w:rPr>
          <w:i/>
          <w:lang w:val="en-GB"/>
        </w:rPr>
        <w:t xml:space="preserve">ramophone </w:t>
      </w:r>
      <w:r w:rsidR="007277EF">
        <w:rPr>
          <w:i/>
          <w:lang w:val="en-GB"/>
        </w:rPr>
        <w:t>r</w:t>
      </w:r>
      <w:r w:rsidRPr="008E6E88">
        <w:rPr>
          <w:i/>
          <w:lang w:val="en-GB"/>
        </w:rPr>
        <w:t xml:space="preserve">ecords by 3D </w:t>
      </w:r>
      <w:r w:rsidR="007277EF">
        <w:rPr>
          <w:i/>
          <w:lang w:val="en-GB"/>
        </w:rPr>
        <w:t>r</w:t>
      </w:r>
      <w:r w:rsidRPr="008E6E88">
        <w:rPr>
          <w:i/>
          <w:lang w:val="en-GB"/>
        </w:rPr>
        <w:t>econstruction</w:t>
      </w:r>
      <w:r w:rsidRPr="008E6E88">
        <w:rPr>
          <w:lang w:val="en-GB"/>
        </w:rPr>
        <w:t xml:space="preserve">. </w:t>
      </w:r>
      <w:r w:rsidRPr="006772A1">
        <w:rPr>
          <w:lang w:val="en-GB"/>
        </w:rPr>
        <w:t>Saarbrücken</w:t>
      </w:r>
      <w:r w:rsidR="007277EF">
        <w:rPr>
          <w:lang w:val="en-GB"/>
        </w:rPr>
        <w:t>, Alemania</w:t>
      </w:r>
      <w:r>
        <w:rPr>
          <w:lang w:val="en-GB"/>
        </w:rPr>
        <w:t>:</w:t>
      </w:r>
      <w:r w:rsidRPr="006772A1">
        <w:rPr>
          <w:lang w:val="en-GB"/>
        </w:rPr>
        <w:t xml:space="preserve"> VDM Verlag Dr. Müller.</w:t>
      </w:r>
    </w:p>
    <w:p w14:paraId="54B3581E" w14:textId="1DD7C19A" w:rsidR="00B118A0" w:rsidRPr="00B118A0" w:rsidRDefault="00B118A0" w:rsidP="00881D4F">
      <w:pPr>
        <w:spacing w:line="360" w:lineRule="auto"/>
        <w:ind w:left="709" w:hanging="709"/>
        <w:jc w:val="both"/>
        <w:rPr>
          <w:lang w:val="it-IT"/>
        </w:rPr>
      </w:pPr>
      <w:r w:rsidRPr="00B118A0">
        <w:rPr>
          <w:lang w:val="it-IT"/>
        </w:rPr>
        <w:t>Torres, J</w:t>
      </w:r>
      <w:r>
        <w:rPr>
          <w:lang w:val="it-IT"/>
        </w:rPr>
        <w:t xml:space="preserve">. (2001). </w:t>
      </w:r>
      <w:r w:rsidRPr="00B118A0">
        <w:rPr>
          <w:i/>
          <w:lang w:val="it-IT"/>
        </w:rPr>
        <w:t>Catálogo sistemático y descriptivo de las obras musicales de Isaac Albéniz</w:t>
      </w:r>
      <w:r w:rsidRPr="00B118A0">
        <w:rPr>
          <w:lang w:val="it-IT"/>
        </w:rPr>
        <w:t xml:space="preserve"> (pref. Robert Stevenson)</w:t>
      </w:r>
      <w:r>
        <w:rPr>
          <w:lang w:val="it-IT"/>
        </w:rPr>
        <w:t xml:space="preserve">. </w:t>
      </w:r>
      <w:r w:rsidRPr="00B118A0">
        <w:rPr>
          <w:lang w:val="it-IT"/>
        </w:rPr>
        <w:t>Madrid</w:t>
      </w:r>
      <w:r w:rsidR="00E03DA0">
        <w:rPr>
          <w:lang w:val="it-IT"/>
        </w:rPr>
        <w:t>, España</w:t>
      </w:r>
      <w:r>
        <w:rPr>
          <w:lang w:val="it-IT"/>
        </w:rPr>
        <w:t>:</w:t>
      </w:r>
      <w:r w:rsidRPr="00B118A0">
        <w:rPr>
          <w:lang w:val="it-IT"/>
        </w:rPr>
        <w:t xml:space="preserve"> Instituto de Bibliografía Musical</w:t>
      </w:r>
      <w:r>
        <w:rPr>
          <w:lang w:val="it-IT"/>
        </w:rPr>
        <w:t xml:space="preserve">. </w:t>
      </w:r>
    </w:p>
    <w:p w14:paraId="7F4863B1" w14:textId="6B3F32A4" w:rsidR="00487264" w:rsidRPr="006209D7" w:rsidRDefault="00487264" w:rsidP="00881D4F">
      <w:pPr>
        <w:spacing w:line="360" w:lineRule="auto"/>
        <w:ind w:left="709" w:hanging="709"/>
        <w:jc w:val="both"/>
      </w:pPr>
      <w:r w:rsidRPr="008E6E88">
        <w:rPr>
          <w:lang w:val="en-GB"/>
        </w:rPr>
        <w:t>Verona, P</w:t>
      </w:r>
      <w:r>
        <w:rPr>
          <w:lang w:val="en-GB"/>
        </w:rPr>
        <w:t xml:space="preserve">. (1991). </w:t>
      </w:r>
      <w:r w:rsidRPr="00541235">
        <w:rPr>
          <w:i/>
          <w:lang w:val="en-GB"/>
        </w:rPr>
        <w:t>The Iberia suite of Isaac Albéniz: performance practice of a problematic masterpiece revealed through the interpolation of flamenco forms with transcendental technique</w:t>
      </w:r>
      <w:r w:rsidR="00E03DA0">
        <w:rPr>
          <w:lang w:val="en-GB"/>
        </w:rPr>
        <w:t>.</w:t>
      </w:r>
      <w:r w:rsidRPr="008E6E88">
        <w:rPr>
          <w:lang w:val="en-GB"/>
        </w:rPr>
        <w:t xml:space="preserve"> </w:t>
      </w:r>
      <w:r w:rsidRPr="006209D7">
        <w:t>(</w:t>
      </w:r>
      <w:r w:rsidR="007277EF" w:rsidRPr="006209D7">
        <w:t>tesis doctoral en artes musicales</w:t>
      </w:r>
      <w:r w:rsidRPr="006209D7">
        <w:t xml:space="preserve">). </w:t>
      </w:r>
      <w:r w:rsidR="007277EF" w:rsidRPr="006209D7">
        <w:t>Nueva York</w:t>
      </w:r>
      <w:r w:rsidR="00E03DA0" w:rsidRPr="006209D7">
        <w:t>, Estados Unidos</w:t>
      </w:r>
      <w:r w:rsidR="007277EF" w:rsidRPr="006209D7">
        <w:t xml:space="preserve">: </w:t>
      </w:r>
      <w:r w:rsidRPr="006209D7">
        <w:t xml:space="preserve">Manhattan School of Music.  </w:t>
      </w:r>
    </w:p>
    <w:p w14:paraId="1725739E" w14:textId="792AF248" w:rsidR="00487264" w:rsidRDefault="00487264" w:rsidP="00881D4F">
      <w:pPr>
        <w:spacing w:line="360" w:lineRule="auto"/>
        <w:ind w:left="709" w:hanging="709"/>
        <w:jc w:val="both"/>
        <w:rPr>
          <w:lang w:val="en-GB"/>
        </w:rPr>
      </w:pPr>
      <w:r w:rsidRPr="006209D7">
        <w:t xml:space="preserve">Verona, P. (1995). </w:t>
      </w:r>
      <w:r w:rsidRPr="008E6E88">
        <w:rPr>
          <w:i/>
          <w:lang w:val="en-GB"/>
        </w:rPr>
        <w:t xml:space="preserve">The Iberia Suite of Isaac Albeniz: Transcendentalisms in a </w:t>
      </w:r>
      <w:r w:rsidR="007277EF">
        <w:rPr>
          <w:i/>
          <w:lang w:val="en-GB"/>
        </w:rPr>
        <w:t>f</w:t>
      </w:r>
      <w:r w:rsidRPr="008E6E88">
        <w:rPr>
          <w:i/>
          <w:lang w:val="en-GB"/>
        </w:rPr>
        <w:t xml:space="preserve">lamenco </w:t>
      </w:r>
      <w:r w:rsidR="007277EF">
        <w:rPr>
          <w:i/>
          <w:lang w:val="en-GB"/>
        </w:rPr>
        <w:t>w</w:t>
      </w:r>
      <w:r w:rsidRPr="008E6E88">
        <w:rPr>
          <w:i/>
          <w:lang w:val="en-GB"/>
        </w:rPr>
        <w:t>orld</w:t>
      </w:r>
      <w:r>
        <w:rPr>
          <w:lang w:val="en-GB"/>
        </w:rPr>
        <w:t>.</w:t>
      </w:r>
      <w:r w:rsidRPr="008E6E88">
        <w:rPr>
          <w:lang w:val="en-GB"/>
        </w:rPr>
        <w:t xml:space="preserve"> </w:t>
      </w:r>
      <w:r w:rsidRPr="00CF19D9">
        <w:rPr>
          <w:lang w:val="en-GB"/>
        </w:rPr>
        <w:t xml:space="preserve">Vancouver, </w:t>
      </w:r>
      <w:r w:rsidR="00E03DA0">
        <w:rPr>
          <w:lang w:val="en-GB"/>
        </w:rPr>
        <w:t>Canada</w:t>
      </w:r>
      <w:r>
        <w:rPr>
          <w:lang w:val="en-GB"/>
        </w:rPr>
        <w:t>:</w:t>
      </w:r>
      <w:r w:rsidRPr="00CF19D9">
        <w:rPr>
          <w:lang w:val="en-GB"/>
        </w:rPr>
        <w:t xml:space="preserve"> </w:t>
      </w:r>
      <w:r w:rsidRPr="008E6E88">
        <w:rPr>
          <w:lang w:val="en-GB"/>
        </w:rPr>
        <w:t>Fairleigh Dickinson University Press</w:t>
      </w:r>
      <w:r>
        <w:rPr>
          <w:lang w:val="en-GB"/>
        </w:rPr>
        <w:t>.</w:t>
      </w:r>
    </w:p>
    <w:p w14:paraId="12D120AF" w14:textId="77777777" w:rsidR="00487264" w:rsidRPr="00DE3E06" w:rsidRDefault="00487264" w:rsidP="00881D4F">
      <w:pPr>
        <w:spacing w:line="360" w:lineRule="auto"/>
        <w:ind w:left="709" w:hanging="709"/>
        <w:jc w:val="both"/>
      </w:pPr>
      <w:r w:rsidRPr="008E6E88">
        <w:rPr>
          <w:lang w:val="it-IT"/>
        </w:rPr>
        <w:t>Yogore, S</w:t>
      </w:r>
      <w:r>
        <w:rPr>
          <w:lang w:val="it-IT"/>
        </w:rPr>
        <w:t>.</w:t>
      </w:r>
      <w:r w:rsidRPr="008E6E88">
        <w:rPr>
          <w:lang w:val="it-IT"/>
        </w:rPr>
        <w:t xml:space="preserve"> G.</w:t>
      </w:r>
      <w:r>
        <w:rPr>
          <w:lang w:val="it-IT"/>
        </w:rPr>
        <w:t xml:space="preserve"> (s.f</w:t>
      </w:r>
      <w:r w:rsidR="00EA3A91">
        <w:rPr>
          <w:lang w:val="it-IT"/>
        </w:rPr>
        <w:t>.</w:t>
      </w:r>
      <w:r>
        <w:rPr>
          <w:lang w:val="it-IT"/>
        </w:rPr>
        <w:t>).</w:t>
      </w:r>
      <w:r w:rsidRPr="008E6E88">
        <w:rPr>
          <w:lang w:val="it-IT"/>
        </w:rPr>
        <w:t xml:space="preserve"> </w:t>
      </w:r>
      <w:r w:rsidRPr="008E6E88">
        <w:rPr>
          <w:i/>
          <w:iCs/>
          <w:lang w:val="it-IT"/>
        </w:rPr>
        <w:t>Albéniz: Iberia</w:t>
      </w:r>
      <w:r w:rsidRPr="008E6E88">
        <w:rPr>
          <w:lang w:val="it-IT"/>
        </w:rPr>
        <w:t xml:space="preserve"> [archivo MIDI]. </w:t>
      </w:r>
      <w:r>
        <w:rPr>
          <w:lang w:val="it-IT"/>
        </w:rPr>
        <w:t>R</w:t>
      </w:r>
      <w:r w:rsidRPr="00DE3E06">
        <w:t xml:space="preserve">ecuperado de </w:t>
      </w:r>
      <w:hyperlink r:id="rId22" w:history="1">
        <w:r w:rsidRPr="00DE3E06">
          <w:rPr>
            <w:rStyle w:val="Hipervnculo"/>
            <w:color w:val="000000" w:themeColor="text1"/>
          </w:rPr>
          <w:t>http://kunstderfuge.com/albeniz.htm</w:t>
        </w:r>
      </w:hyperlink>
      <w:r w:rsidRPr="00DE3E06">
        <w:t xml:space="preserve"> </w:t>
      </w:r>
    </w:p>
    <w:p w14:paraId="7BDF9A75" w14:textId="77777777" w:rsidR="00412203" w:rsidRPr="00DE3E06" w:rsidRDefault="00412203" w:rsidP="00887CFA">
      <w:pPr>
        <w:spacing w:line="360" w:lineRule="auto"/>
        <w:ind w:left="709" w:hanging="709"/>
        <w:jc w:val="both"/>
      </w:pPr>
      <w:bookmarkStart w:id="3" w:name="_GoBack"/>
      <w:bookmarkEnd w:id="3"/>
    </w:p>
    <w:sectPr w:rsidR="00412203" w:rsidRPr="00DE3E06" w:rsidSect="00541235">
      <w:headerReference w:type="default" r:id="rId23"/>
      <w:footerReference w:type="default" r:id="rId24"/>
      <w:endnotePr>
        <w:numFmt w:val="decimal"/>
      </w:endnotePr>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6091F" w14:textId="77777777" w:rsidR="00115D31" w:rsidRDefault="00115D31" w:rsidP="008A59F6">
      <w:pPr>
        <w:spacing w:line="240" w:lineRule="auto"/>
      </w:pPr>
      <w:r>
        <w:separator/>
      </w:r>
    </w:p>
  </w:endnote>
  <w:endnote w:type="continuationSeparator" w:id="0">
    <w:p w14:paraId="7589E708" w14:textId="77777777" w:rsidR="00115D31" w:rsidRDefault="00115D31" w:rsidP="008A5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6DC65F70-8CB9-4FC8-9092-638D52B6583D}"/>
    <w:embedBold r:id="rId2" w:fontKey="{01A980DA-6C83-469D-89DE-126C5BD3534D}"/>
    <w:embedItalic r:id="rId3" w:fontKey="{611038AC-79D9-4280-9532-E752444D73B9}"/>
    <w:embedBoldItalic r:id="rId4" w:fontKey="{042CE819-0A8D-4C9A-8F4F-4A7BA8BFC162}"/>
  </w:font>
  <w:font w:name="Times New Roman">
    <w:panose1 w:val="02020603050405020304"/>
    <w:charset w:val="00"/>
    <w:family w:val="roman"/>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embedRegular r:id="rId5" w:fontKey="{28F7E244-EFEF-4858-B3CB-B867057AFDC2}"/>
  </w:font>
  <w:font w:name="Lucida Sans Unicode">
    <w:panose1 w:val="020B0602030504020204"/>
    <w:charset w:val="00"/>
    <w:family w:val="swiss"/>
    <w:pitch w:val="variable"/>
    <w:sig w:usb0="80000AFF" w:usb1="0000396B" w:usb2="00000000" w:usb3="00000000" w:csb0="000000BF" w:csb1="00000000"/>
    <w:embedRegular r:id="rId6" w:fontKey="{F47CC4B1-73C9-4AEB-BFF7-E8574B6B4AA5}"/>
  </w:font>
  <w:font w:name="Segoe UI">
    <w:panose1 w:val="020B0502040204020203"/>
    <w:charset w:val="00"/>
    <w:family w:val="swiss"/>
    <w:pitch w:val="variable"/>
    <w:sig w:usb0="E4002EFF" w:usb1="C000E47F" w:usb2="00000009" w:usb3="00000000" w:csb0="000001FF" w:csb1="00000000"/>
    <w:embedRegular r:id="rId7" w:fontKey="{09F11A39-BEB6-4318-8B8A-974AED8FB9FB}"/>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318A435C-AF38-42F7-979C-25CF3FEAB661}"/>
  </w:font>
  <w:font w:name="MetDemo">
    <w:charset w:val="00"/>
    <w:family w:val="auto"/>
    <w:pitch w:val="variable"/>
    <w:sig w:usb0="00000003" w:usb1="00000000" w:usb2="00000000" w:usb3="00000000" w:csb0="00000001" w:csb1="00000000"/>
    <w:embedRegular r:id="rId9" w:fontKey="{8490D6D6-96E5-485B-9639-80BDF511A973}"/>
  </w:font>
  <w:font w:name="Calibri Light">
    <w:panose1 w:val="020F0302020204030204"/>
    <w:charset w:val="00"/>
    <w:family w:val="swiss"/>
    <w:pitch w:val="variable"/>
    <w:sig w:usb0="E0002AFF" w:usb1="C000247B" w:usb2="00000009" w:usb3="00000000" w:csb0="000001FF" w:csb1="00000000"/>
    <w:embedRegular r:id="rId10" w:fontKey="{F8A70C59-98A3-44DE-A7F5-F8FFD5EDD4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A5925" w14:textId="11AAEE09" w:rsidR="006209D7" w:rsidRPr="00541235" w:rsidRDefault="006209D7" w:rsidP="005C69F1">
    <w:pPr>
      <w:pStyle w:val="Piedepgina"/>
      <w:jc w:val="center"/>
      <w:rPr>
        <w:sz w:val="16"/>
        <w:szCs w:val="18"/>
      </w:rPr>
    </w:pPr>
    <w:r w:rsidRPr="00541235">
      <w:rPr>
        <w:rFonts w:ascii="Calibri" w:hAnsi="Calibri" w:cs="Calibri"/>
        <w:b/>
        <w:bCs/>
        <w:sz w:val="22"/>
      </w:rPr>
      <w:t>Vol. 7, Núm. 13                   Enero – Junio 2018                           DOI:</w:t>
    </w:r>
    <w:r w:rsidR="00123464">
      <w:rPr>
        <w:rFonts w:ascii="Calibri" w:hAnsi="Calibri" w:cs="Calibri"/>
        <w:b/>
        <w:bCs/>
        <w:sz w:val="22"/>
      </w:rPr>
      <w:t xml:space="preserve"> </w:t>
    </w:r>
    <w:hyperlink r:id="rId1" w:history="1">
      <w:r w:rsidR="00123464" w:rsidRPr="00123464">
        <w:rPr>
          <w:rFonts w:ascii="Calibri" w:hAnsi="Calibri" w:cs="Calibri"/>
          <w:b/>
          <w:bCs/>
          <w:sz w:val="22"/>
        </w:rPr>
        <w:t>10.23913/ricsh.v7i13.145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1BB5D" w14:textId="77777777" w:rsidR="00115D31" w:rsidRDefault="00115D31" w:rsidP="008A59F6">
      <w:pPr>
        <w:spacing w:line="240" w:lineRule="auto"/>
      </w:pPr>
      <w:r>
        <w:separator/>
      </w:r>
    </w:p>
  </w:footnote>
  <w:footnote w:type="continuationSeparator" w:id="0">
    <w:p w14:paraId="79AFAF4A" w14:textId="77777777" w:rsidR="00115D31" w:rsidRDefault="00115D31" w:rsidP="008A59F6">
      <w:pPr>
        <w:spacing w:line="240" w:lineRule="auto"/>
      </w:pPr>
      <w:r>
        <w:continuationSeparator/>
      </w:r>
    </w:p>
  </w:footnote>
  <w:footnote w:id="1">
    <w:p w14:paraId="214432CB" w14:textId="6DA4E72A" w:rsidR="006209D7" w:rsidRDefault="006209D7" w:rsidP="00B118A0">
      <w:pPr>
        <w:pStyle w:val="Textonotapie"/>
        <w:spacing w:line="360" w:lineRule="auto"/>
      </w:pPr>
      <w:r>
        <w:rPr>
          <w:rStyle w:val="Refdenotaalpie"/>
        </w:rPr>
        <w:footnoteRef/>
      </w:r>
      <w:r>
        <w:t xml:space="preserve"> El número de catálogo, según Jacinto Torres (2001, </w:t>
      </w:r>
      <w:r w:rsidRPr="00190A7F">
        <w:t>pp. 415-428</w:t>
      </w:r>
      <w:r>
        <w:t>), es T</w:t>
      </w:r>
      <w:r w:rsidRPr="00A25CCC">
        <w:rPr>
          <w:vertAlign w:val="subscript"/>
        </w:rPr>
        <w:t>105</w:t>
      </w:r>
      <w:r>
        <w:rPr>
          <w:vertAlign w:val="subscript"/>
        </w:rPr>
        <w:t xml:space="preserve">. </w:t>
      </w:r>
    </w:p>
  </w:footnote>
  <w:footnote w:id="2">
    <w:p w14:paraId="505D4EC4" w14:textId="77777777" w:rsidR="006209D7" w:rsidRDefault="006209D7" w:rsidP="00E72537">
      <w:pPr>
        <w:pStyle w:val="Textonotapie"/>
        <w:spacing w:line="360" w:lineRule="auto"/>
        <w:ind w:left="142" w:hanging="142"/>
        <w:jc w:val="both"/>
      </w:pPr>
      <w:r>
        <w:rPr>
          <w:rStyle w:val="Refdenotaalpie"/>
        </w:rPr>
        <w:footnoteRef/>
      </w:r>
      <w:r>
        <w:t xml:space="preserve"> Es importante señalar que el año de grabación no necesariamente concuerda con el año de producción ni de edición, de ahí que en la bibliografía se incluya al final de cada referencia discográfica el tipo de dato técnico en relación con el año señalado: copyright </w:t>
      </w:r>
      <w:r w:rsidRPr="00AA557D">
        <w:t>©</w:t>
      </w:r>
      <w:r>
        <w:t xml:space="preserve">, máster fonográfico </w:t>
      </w:r>
      <w:r w:rsidRPr="00AA557D">
        <w:rPr>
          <w:rFonts w:ascii="Cambria Math" w:hAnsi="Cambria Math" w:cs="Cambria Math"/>
        </w:rPr>
        <w:t>℗</w:t>
      </w:r>
      <w:r w:rsidRPr="00AA557D">
        <w:t xml:space="preserve"> </w:t>
      </w:r>
      <w:r>
        <w:t xml:space="preserve">o Depósito Legal (D. L.).  </w:t>
      </w:r>
    </w:p>
  </w:footnote>
  <w:footnote w:id="3">
    <w:p w14:paraId="26A397D0" w14:textId="77777777" w:rsidR="006209D7" w:rsidRPr="00FD1710" w:rsidRDefault="006209D7" w:rsidP="000863C4">
      <w:pPr>
        <w:pStyle w:val="Textonotapie"/>
        <w:spacing w:line="360" w:lineRule="auto"/>
        <w:ind w:left="113" w:hanging="113"/>
        <w:jc w:val="both"/>
      </w:pPr>
      <w:r>
        <w:rPr>
          <w:rStyle w:val="Refdenotaalpie"/>
        </w:rPr>
        <w:footnoteRef/>
      </w:r>
      <w:r w:rsidRPr="00FD1710">
        <w:t xml:space="preserve"> </w:t>
      </w:r>
      <w:r>
        <w:t xml:space="preserve">Al parecer también dicha opinión también está reflejada en las notas escritas del álbum que contiene la versión integral de la </w:t>
      </w:r>
      <w:r w:rsidRPr="00FD1710">
        <w:rPr>
          <w:i/>
        </w:rPr>
        <w:t>Iberia</w:t>
      </w:r>
      <w:r>
        <w:t xml:space="preserve"> grabada por la esposa de Messiaen, Yvonne Loriod (1958)</w:t>
      </w:r>
      <w:r>
        <w:rPr>
          <w:color w:val="000000"/>
        </w:rPr>
        <w:t>.</w:t>
      </w:r>
      <w:r>
        <w:t xml:space="preserve">  </w:t>
      </w:r>
    </w:p>
  </w:footnote>
  <w:footnote w:id="4">
    <w:p w14:paraId="6D03BB89" w14:textId="12A8DAAF" w:rsidR="006209D7" w:rsidRPr="006209D7" w:rsidRDefault="006209D7">
      <w:pPr>
        <w:pStyle w:val="Textonotapie"/>
        <w:spacing w:line="360" w:lineRule="auto"/>
        <w:ind w:left="113" w:hanging="113"/>
        <w:jc w:val="both"/>
      </w:pPr>
      <w:r>
        <w:rPr>
          <w:rStyle w:val="Refdenotaalpie"/>
        </w:rPr>
        <w:footnoteRef/>
      </w:r>
      <w:r w:rsidRPr="009C75FB">
        <w:rPr>
          <w:lang w:val="en-GB"/>
        </w:rPr>
        <w:t xml:space="preserve"> </w:t>
      </w:r>
      <w:r>
        <w:rPr>
          <w:lang w:val="en-GB"/>
        </w:rPr>
        <w:t xml:space="preserve">El título original es </w:t>
      </w:r>
      <w:r w:rsidRPr="00541235">
        <w:rPr>
          <w:i/>
          <w:lang w:val="en-GB"/>
        </w:rPr>
        <w:t>The Iberia suite of Isaac Albéniz: performance practice of a problematic masterpiece revealed through the interpolation of flamenco forms with transcendental technique</w:t>
      </w:r>
      <w:r>
        <w:rPr>
          <w:lang w:val="en-GB"/>
        </w:rPr>
        <w:t xml:space="preserve">. </w:t>
      </w:r>
      <w:r w:rsidRPr="00E14881">
        <w:t xml:space="preserve">También existió una publicación </w:t>
      </w:r>
      <w:r>
        <w:t xml:space="preserve">derivada del mismo autor (1995) </w:t>
      </w:r>
      <w:r w:rsidRPr="00E14881">
        <w:t xml:space="preserve">que está descatalogada: </w:t>
      </w:r>
      <w:r w:rsidRPr="00E14881">
        <w:rPr>
          <w:i/>
        </w:rPr>
        <w:t>The Iberia Suite of Isaac Albeniz: Transcendentalisms in a Flamenco World</w:t>
      </w:r>
      <w:r w:rsidRPr="00E14881">
        <w:t>.</w:t>
      </w:r>
    </w:p>
  </w:footnote>
  <w:footnote w:id="5">
    <w:p w14:paraId="433E60B8" w14:textId="77777777" w:rsidR="006209D7" w:rsidRDefault="006209D7" w:rsidP="000863C4">
      <w:pPr>
        <w:pStyle w:val="Textonotapie"/>
        <w:spacing w:line="360" w:lineRule="auto"/>
        <w:ind w:left="113" w:hanging="113"/>
        <w:jc w:val="both"/>
      </w:pPr>
      <w:r>
        <w:rPr>
          <w:rStyle w:val="Refdenotaalpie"/>
        </w:rPr>
        <w:footnoteRef/>
      </w:r>
      <w:r>
        <w:t xml:space="preserve"> No existe información pública disponible sobre la fecha de nacimiento de los siguientes pianistas americanos: Christian y Schaaf.  </w:t>
      </w:r>
    </w:p>
  </w:footnote>
  <w:footnote w:id="6">
    <w:p w14:paraId="4B1146B0" w14:textId="62C3DA8E" w:rsidR="006209D7" w:rsidRDefault="006209D7" w:rsidP="000863C4">
      <w:pPr>
        <w:pStyle w:val="Textonotapie"/>
        <w:spacing w:line="360" w:lineRule="auto"/>
        <w:ind w:left="113" w:hanging="113"/>
        <w:jc w:val="both"/>
      </w:pPr>
      <w:r>
        <w:rPr>
          <w:rStyle w:val="Refdenotaalpie"/>
        </w:rPr>
        <w:footnoteRef/>
      </w:r>
      <w:r>
        <w:t xml:space="preserve"> En un análisis </w:t>
      </w:r>
      <w:r w:rsidRPr="0018599C">
        <w:t>previo (</w:t>
      </w:r>
      <w:r w:rsidR="000612D1" w:rsidRPr="0018599C">
        <w:t>Pérez, 2012</w:t>
      </w:r>
      <w:bookmarkStart w:id="1" w:name="_Hlk506267086"/>
      <w:r w:rsidRPr="0018599C">
        <w:t xml:space="preserve">), </w:t>
      </w:r>
      <w:bookmarkEnd w:id="1"/>
      <w:r w:rsidRPr="0018599C">
        <w:t>un</w:t>
      </w:r>
      <w:r>
        <w:t xml:space="preserve"> grupo de 57 versiones integrales fue ordenado en 14 </w:t>
      </w:r>
      <w:r w:rsidRPr="00CD6C44">
        <w:t xml:space="preserve">categorías: Énfasis tipográfico, Retrato del compositor, Retrato del intérprete, Horizontes desconocidos, Paisajes españoles, Enunciación geográfica, Abstracciones, Tribal, Baile flamenco, Feminidad, Majismo, Religión, Mundo taurino y Quijote.  </w:t>
      </w:r>
    </w:p>
  </w:footnote>
  <w:footnote w:id="7">
    <w:p w14:paraId="70D1B197" w14:textId="171DB11C" w:rsidR="006209D7" w:rsidRDefault="006209D7" w:rsidP="00E624C1">
      <w:pPr>
        <w:pStyle w:val="Textonotapie"/>
        <w:spacing w:line="360" w:lineRule="auto"/>
        <w:ind w:left="113" w:hanging="113"/>
        <w:jc w:val="both"/>
      </w:pPr>
      <w:r>
        <w:rPr>
          <w:rStyle w:val="Refdenotaalpie"/>
        </w:rPr>
        <w:footnoteRef/>
      </w:r>
      <w:r>
        <w:t xml:space="preserve"> Obsérvese, por ejemplo, la fuente de agua sobre papel de la hija del compositor, titulada </w:t>
      </w:r>
      <w:r w:rsidRPr="00E624C1">
        <w:rPr>
          <w:i/>
        </w:rPr>
        <w:t>Sevillana en el Jardín</w:t>
      </w:r>
      <w:r>
        <w:t xml:space="preserve">, que aparece como un elemento visual en la portada de la edición musical de </w:t>
      </w:r>
      <w:r w:rsidRPr="00C60D99">
        <w:rPr>
          <w:i/>
        </w:rPr>
        <w:t>Iberia</w:t>
      </w:r>
      <w:r>
        <w:t>. (</w:t>
      </w:r>
      <w:bookmarkStart w:id="2" w:name="_Hlk506114015"/>
      <w:r>
        <w:t>Museo Diocesà de Barcelona, 2009, p. 195</w:t>
      </w:r>
      <w:bookmarkEnd w:id="2"/>
      <w:r>
        <w:t xml:space="preserve">). </w:t>
      </w:r>
    </w:p>
  </w:footnote>
  <w:footnote w:id="8">
    <w:p w14:paraId="3796DE06" w14:textId="6F8B8477" w:rsidR="006209D7" w:rsidRPr="00637EE5" w:rsidRDefault="006209D7" w:rsidP="00C53D9E">
      <w:pPr>
        <w:pStyle w:val="Textonotapie"/>
        <w:spacing w:line="360" w:lineRule="auto"/>
        <w:ind w:left="113" w:hanging="113"/>
        <w:jc w:val="both"/>
      </w:pPr>
      <w:r w:rsidRPr="00CC76C4">
        <w:rPr>
          <w:rStyle w:val="Refdenotaalpie"/>
        </w:rPr>
        <w:footnoteRef/>
      </w:r>
      <w:r w:rsidRPr="00CC76C4">
        <w:t xml:space="preserve"> Con </w:t>
      </w:r>
      <w:r w:rsidR="00504B88" w:rsidRPr="00CC76C4">
        <w:t xml:space="preserve">la anterior jefe de Departamento de Radio Universidad, Laura Lozano, </w:t>
      </w:r>
      <w:r w:rsidRPr="00CC76C4">
        <w:t xml:space="preserve">se acordó dejar una copia digital de las grabaciones de </w:t>
      </w:r>
      <w:r w:rsidRPr="00CC76C4">
        <w:rPr>
          <w:i/>
        </w:rPr>
        <w:t>Iberia</w:t>
      </w:r>
      <w:r w:rsidRPr="00CC76C4">
        <w:t xml:space="preserve"> realizadas por pianistas del continente americano, provenientes de la colección de</w:t>
      </w:r>
      <w:r w:rsidR="00504B88" w:rsidRPr="00CC76C4">
        <w:t xml:space="preserve"> Alfonso Pérez</w:t>
      </w:r>
      <w:r w:rsidRPr="00CC76C4">
        <w:t xml:space="preserve">, </w:t>
      </w:r>
      <w:r w:rsidR="00504B88" w:rsidRPr="00CC76C4">
        <w:t xml:space="preserve">autor de este artículo, </w:t>
      </w:r>
      <w:r w:rsidRPr="00CC76C4">
        <w:t xml:space="preserve">para que exista una memoria sonora de dichos registros sonoros en un lugar fuera de </w:t>
      </w:r>
      <w:r w:rsidR="00504B88" w:rsidRPr="00CC76C4">
        <w:t>España</w:t>
      </w:r>
      <w:r w:rsidRPr="00CC76C4">
        <w:t>, resguardada en la fonoteca de una institución de educación superior, acción que se realizará en su debido momento, para garantizar su futura existencia.</w:t>
      </w:r>
      <w:r>
        <w:t xml:space="preserve">    </w:t>
      </w:r>
    </w:p>
  </w:footnote>
  <w:footnote w:id="9">
    <w:p w14:paraId="31D062DF" w14:textId="692049F3" w:rsidR="006209D7" w:rsidRPr="006772A1" w:rsidRDefault="006209D7" w:rsidP="00412203">
      <w:pPr>
        <w:pStyle w:val="Textonotapie"/>
        <w:spacing w:line="360" w:lineRule="auto"/>
        <w:ind w:left="142" w:hanging="142"/>
        <w:jc w:val="both"/>
      </w:pPr>
      <w:r w:rsidRPr="00C53D9E">
        <w:rPr>
          <w:rStyle w:val="Refdenotaalpie"/>
        </w:rPr>
        <w:footnoteRef/>
      </w:r>
      <w:r w:rsidRPr="00C53D9E">
        <w:t xml:space="preserve"> Más información sobre este programa se puede encontrar en Cannam, Landone</w:t>
      </w:r>
      <w:r>
        <w:t xml:space="preserve"> y</w:t>
      </w:r>
      <w:r w:rsidRPr="00C53D9E">
        <w:t xml:space="preserve"> Sandler (2010).</w:t>
      </w:r>
      <w:r w:rsidRPr="006772A1">
        <w:t xml:space="preserve"> </w:t>
      </w:r>
      <w:r>
        <w:t xml:space="preserve">La referencia al </w:t>
      </w:r>
      <w:r w:rsidRPr="00541235">
        <w:rPr>
          <w:i/>
        </w:rPr>
        <w:t>software</w:t>
      </w:r>
      <w:r>
        <w:t xml:space="preserve"> es Cannam (2005/2015). </w:t>
      </w:r>
      <w:r w:rsidRPr="006772A1">
        <w:t xml:space="preserve"> </w:t>
      </w:r>
    </w:p>
  </w:footnote>
  <w:footnote w:id="10">
    <w:p w14:paraId="6E5A1719" w14:textId="77777777" w:rsidR="00B5411D" w:rsidRDefault="00B5411D" w:rsidP="00B5411D">
      <w:pPr>
        <w:pStyle w:val="Textonotapie"/>
        <w:spacing w:line="360" w:lineRule="auto"/>
        <w:ind w:left="113" w:hanging="113"/>
        <w:jc w:val="both"/>
      </w:pPr>
      <w:r>
        <w:rPr>
          <w:rStyle w:val="Refdenotaalpie"/>
        </w:rPr>
        <w:footnoteRef/>
      </w:r>
      <w:r>
        <w:t xml:space="preserve"> En el caso de </w:t>
      </w:r>
      <w:r w:rsidRPr="00541235">
        <w:rPr>
          <w:i/>
        </w:rPr>
        <w:t>Evocación</w:t>
      </w:r>
      <w:r>
        <w:t>, hay una diferencia entre el manuscrito y la primera edición, pues en esta última el compositor agregó el calificativo “</w:t>
      </w:r>
      <w:r w:rsidRPr="00C64743">
        <w:t>espressivo</w:t>
      </w:r>
      <w:r>
        <w:t>”</w:t>
      </w:r>
      <w:r w:rsidRPr="00C64743">
        <w:t xml:space="preserve"> </w:t>
      </w:r>
      <w:r>
        <w:t xml:space="preserve">al Allegretto. Asimismo, en el </w:t>
      </w:r>
      <w:r w:rsidRPr="00541235">
        <w:rPr>
          <w:i/>
        </w:rPr>
        <w:t>Corpus Christi en Sevilla</w:t>
      </w:r>
      <w:r>
        <w:t xml:space="preserve"> hay una divergencia entre ambos documentos musicales, ya que en el autógrafo aparece el calificativo “preciso” mientras que en la primera edición aparece la palabra “gracioso” junto al Allegro. </w:t>
      </w:r>
    </w:p>
  </w:footnote>
  <w:footnote w:id="11">
    <w:p w14:paraId="113508E7" w14:textId="77777777" w:rsidR="00B5411D" w:rsidRDefault="00B5411D" w:rsidP="00B5411D">
      <w:pPr>
        <w:pStyle w:val="Textonotapie"/>
        <w:spacing w:line="360" w:lineRule="auto"/>
      </w:pPr>
      <w:r>
        <w:rPr>
          <w:rStyle w:val="Refdenotaalpie"/>
        </w:rPr>
        <w:footnoteRef/>
      </w:r>
      <w:r>
        <w:t xml:space="preserve"> MM es la abreviatura de </w:t>
      </w:r>
      <w:r w:rsidRPr="00554EFA">
        <w:t>Mälzel's Metronome</w:t>
      </w:r>
      <w:r>
        <w:t xml:space="preserve">. </w:t>
      </w:r>
    </w:p>
  </w:footnote>
  <w:footnote w:id="12">
    <w:p w14:paraId="3AA35245" w14:textId="77777777" w:rsidR="00B5411D" w:rsidRDefault="00B5411D" w:rsidP="00B5411D">
      <w:pPr>
        <w:pStyle w:val="Textonotapie"/>
        <w:spacing w:line="360" w:lineRule="auto"/>
        <w:ind w:left="198" w:hanging="198"/>
        <w:jc w:val="both"/>
      </w:pPr>
      <w:r>
        <w:rPr>
          <w:rStyle w:val="Refdenotaalpie"/>
        </w:rPr>
        <w:footnoteRef/>
      </w:r>
      <w:r>
        <w:t xml:space="preserve"> Para mayores detalles sobre la metodología y la muestra utilizada para deducir las marcas metronómicas del primer cuaderno de </w:t>
      </w:r>
      <w:r w:rsidRPr="00585BEE">
        <w:rPr>
          <w:i/>
        </w:rPr>
        <w:t>Iberia</w:t>
      </w:r>
      <w:r>
        <w:t xml:space="preserve">, </w:t>
      </w:r>
      <w:r w:rsidRPr="00585BEE">
        <w:t>véase Pérez (2012, pp. 624-639).</w:t>
      </w:r>
    </w:p>
  </w:footnote>
  <w:footnote w:id="13">
    <w:p w14:paraId="4940466F" w14:textId="77777777" w:rsidR="006209D7" w:rsidRDefault="006209D7" w:rsidP="00391DBD">
      <w:pPr>
        <w:pStyle w:val="Textonotapie"/>
        <w:spacing w:line="360" w:lineRule="auto"/>
        <w:ind w:left="198" w:hanging="198"/>
        <w:jc w:val="both"/>
      </w:pPr>
      <w:r>
        <w:rPr>
          <w:rStyle w:val="Refdenotaalpie"/>
        </w:rPr>
        <w:footnoteRef/>
      </w:r>
      <w:r>
        <w:t xml:space="preserve"> </w:t>
      </w:r>
      <w:r w:rsidRPr="00E72537">
        <w:t xml:space="preserve">Para </w:t>
      </w:r>
      <w:r>
        <w:t>facilitar</w:t>
      </w:r>
      <w:r w:rsidRPr="00E72537">
        <w:t xml:space="preserve"> la representación visual de </w:t>
      </w:r>
      <w:r>
        <w:t xml:space="preserve">los números dentro de </w:t>
      </w:r>
      <w:r w:rsidRPr="00E72537">
        <w:t>las gráficas, se han suprimido los decimales de los valores metronómicos deducidos a partir de análisis</w:t>
      </w:r>
      <w:r>
        <w:t xml:space="preserve"> discográfico</w:t>
      </w:r>
      <w:r w:rsidRPr="00E72537">
        <w:t xml:space="preserve">. No obstante, para el cálculo de los valores metronómicos sí se emplearon todos los decimales permitidos por Sonic Visualiser y MS Excel.  </w:t>
      </w:r>
    </w:p>
  </w:footnote>
  <w:footnote w:id="14">
    <w:p w14:paraId="41DAD94E" w14:textId="2D2415FB" w:rsidR="006209D7" w:rsidRDefault="006209D7" w:rsidP="009D143E">
      <w:pPr>
        <w:pStyle w:val="Textonotapie"/>
        <w:spacing w:line="360" w:lineRule="auto"/>
        <w:ind w:left="198" w:hanging="198"/>
        <w:jc w:val="both"/>
      </w:pPr>
      <w:r>
        <w:rPr>
          <w:rStyle w:val="Refdenotaalpie"/>
        </w:rPr>
        <w:footnoteRef/>
      </w:r>
      <w:r>
        <w:t xml:space="preserve"> De acuerdo con el </w:t>
      </w:r>
      <w:r w:rsidRPr="00020133">
        <w:t xml:space="preserve">artículo 32 del </w:t>
      </w:r>
      <w:r>
        <w:t>“</w:t>
      </w:r>
      <w:r w:rsidRPr="00020133">
        <w:t>Texto Refundido</w:t>
      </w:r>
      <w:r>
        <w:t>”</w:t>
      </w:r>
      <w:r w:rsidRPr="00020133">
        <w:t xml:space="preserve"> de la </w:t>
      </w:r>
      <w:r w:rsidRPr="00020133">
        <w:rPr>
          <w:i/>
        </w:rPr>
        <w:t xml:space="preserve">Ley de Propiedad Intelectual </w:t>
      </w:r>
      <w:r>
        <w:t xml:space="preserve">(2006, p. </w:t>
      </w:r>
      <w:r w:rsidRPr="009D143E">
        <w:t>25567</w:t>
      </w:r>
      <w:r>
        <w:t xml:space="preserve">). </w:t>
      </w:r>
    </w:p>
  </w:footnote>
  <w:footnote w:id="15">
    <w:p w14:paraId="03CF5C08" w14:textId="7C5ECFD2" w:rsidR="006209D7" w:rsidRDefault="006209D7" w:rsidP="00391DBD">
      <w:pPr>
        <w:pStyle w:val="Textonotapie"/>
        <w:spacing w:line="360" w:lineRule="auto"/>
        <w:ind w:left="198" w:hanging="198"/>
        <w:jc w:val="both"/>
      </w:pPr>
      <w:r>
        <w:rPr>
          <w:rStyle w:val="Refdenotaalpie"/>
        </w:rPr>
        <w:footnoteRef/>
      </w:r>
      <w:r>
        <w:t xml:space="preserve"> </w:t>
      </w:r>
      <w:r w:rsidRPr="00F1422F">
        <w:t xml:space="preserve">Véase </w:t>
      </w:r>
      <w:r w:rsidR="0010475D" w:rsidRPr="00F1422F">
        <w:t xml:space="preserve">Pérez (2013) </w:t>
      </w:r>
      <w:r w:rsidRPr="00F1422F">
        <w:t>para</w:t>
      </w:r>
      <w:r w:rsidRPr="005E05B2">
        <w:t xml:space="preserve"> conocer las complicaciones de </w:t>
      </w:r>
      <w:r w:rsidR="00BF289D">
        <w:t>catalogar y documentar</w:t>
      </w:r>
      <w:r w:rsidRPr="005E05B2">
        <w:t xml:space="preserve"> </w:t>
      </w:r>
      <w:r w:rsidR="00BF289D">
        <w:t>registros</w:t>
      </w:r>
      <w:r w:rsidRPr="005E05B2">
        <w:t xml:space="preserve"> sonoros desde la perspectiva del copyright</w:t>
      </w:r>
      <w:r>
        <w:t xml:space="preserve">. </w:t>
      </w:r>
      <w:r w:rsidR="004F363C">
        <w:t>En este sentido, los sistemas de citación</w:t>
      </w:r>
      <w:r w:rsidR="00916980">
        <w:t xml:space="preserve"> también ocasionan problemas</w:t>
      </w:r>
      <w:r w:rsidR="004F363C">
        <w:t xml:space="preserve">, como por ejemplo el APA, </w:t>
      </w:r>
      <w:r w:rsidR="00916980">
        <w:t xml:space="preserve">pues </w:t>
      </w:r>
      <w:r w:rsidR="004F363C">
        <w:t>son incompletos al momento de documentar un registro sonoro. Por lo que, en el apartado de referencias de este artículo, se ha agregado al final de cada referencia sonora</w:t>
      </w:r>
      <w:r w:rsidR="00916980">
        <w:t xml:space="preserve"> el número de catálogo, así como</w:t>
      </w:r>
      <w:r w:rsidR="004F363C">
        <w:t xml:space="preserve"> el tipo de derecho que ampara la grabación</w:t>
      </w:r>
      <w:r w:rsidR="00CC76C4">
        <w:t>, p</w:t>
      </w:r>
      <w:r w:rsidR="00916980">
        <w:t>ara que cada grabación puede ser identificada de manera exacta</w:t>
      </w:r>
      <w:r w:rsidR="004F363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BD19" w14:textId="5CC443B3" w:rsidR="006209D7" w:rsidRDefault="006209D7" w:rsidP="00541235">
    <w:pPr>
      <w:pStyle w:val="Encabezado"/>
      <w:jc w:val="center"/>
    </w:pPr>
    <w:r>
      <w:rPr>
        <w:noProof/>
        <w:lang w:eastAsia="es-MX"/>
      </w:rPr>
      <w:drawing>
        <wp:inline distT="0" distB="0" distL="0" distR="0" wp14:anchorId="706619AB" wp14:editId="17F3A7B0">
          <wp:extent cx="5514975" cy="5715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B3"/>
    <w:rsid w:val="00007231"/>
    <w:rsid w:val="000115A7"/>
    <w:rsid w:val="00014155"/>
    <w:rsid w:val="00020133"/>
    <w:rsid w:val="000245DE"/>
    <w:rsid w:val="00032278"/>
    <w:rsid w:val="00033D19"/>
    <w:rsid w:val="0003504F"/>
    <w:rsid w:val="00047356"/>
    <w:rsid w:val="00052C46"/>
    <w:rsid w:val="0005526E"/>
    <w:rsid w:val="00055B8D"/>
    <w:rsid w:val="000571CA"/>
    <w:rsid w:val="000612D1"/>
    <w:rsid w:val="00080BA7"/>
    <w:rsid w:val="000838D0"/>
    <w:rsid w:val="000847EA"/>
    <w:rsid w:val="0008594D"/>
    <w:rsid w:val="00085B44"/>
    <w:rsid w:val="000863C4"/>
    <w:rsid w:val="000924B7"/>
    <w:rsid w:val="000A780B"/>
    <w:rsid w:val="000B5166"/>
    <w:rsid w:val="000B7A55"/>
    <w:rsid w:val="000C15BD"/>
    <w:rsid w:val="000C3047"/>
    <w:rsid w:val="000C322D"/>
    <w:rsid w:val="000C340A"/>
    <w:rsid w:val="000C5ACB"/>
    <w:rsid w:val="000D3283"/>
    <w:rsid w:val="000E0EAF"/>
    <w:rsid w:val="000E0EF6"/>
    <w:rsid w:val="000E7014"/>
    <w:rsid w:val="000E7F5F"/>
    <w:rsid w:val="000F3250"/>
    <w:rsid w:val="00103E7C"/>
    <w:rsid w:val="0010475D"/>
    <w:rsid w:val="00112E0F"/>
    <w:rsid w:val="00113ACB"/>
    <w:rsid w:val="00113CC4"/>
    <w:rsid w:val="00115793"/>
    <w:rsid w:val="00115D31"/>
    <w:rsid w:val="00117492"/>
    <w:rsid w:val="00123464"/>
    <w:rsid w:val="001251B6"/>
    <w:rsid w:val="0013793E"/>
    <w:rsid w:val="0014386C"/>
    <w:rsid w:val="001455A8"/>
    <w:rsid w:val="00151D94"/>
    <w:rsid w:val="00155EF1"/>
    <w:rsid w:val="00157118"/>
    <w:rsid w:val="00160CEA"/>
    <w:rsid w:val="00163AC5"/>
    <w:rsid w:val="00164B23"/>
    <w:rsid w:val="0017600E"/>
    <w:rsid w:val="001832B9"/>
    <w:rsid w:val="0018599C"/>
    <w:rsid w:val="001864DD"/>
    <w:rsid w:val="00186ADC"/>
    <w:rsid w:val="00186C70"/>
    <w:rsid w:val="00190A7F"/>
    <w:rsid w:val="00195C52"/>
    <w:rsid w:val="0019674C"/>
    <w:rsid w:val="001A321A"/>
    <w:rsid w:val="001A3851"/>
    <w:rsid w:val="001A3ECF"/>
    <w:rsid w:val="001A5192"/>
    <w:rsid w:val="001A5EA7"/>
    <w:rsid w:val="001A61C9"/>
    <w:rsid w:val="001A6776"/>
    <w:rsid w:val="001B0074"/>
    <w:rsid w:val="001B3026"/>
    <w:rsid w:val="001B50AF"/>
    <w:rsid w:val="001C09D3"/>
    <w:rsid w:val="001C1C42"/>
    <w:rsid w:val="001C72F4"/>
    <w:rsid w:val="001C7C15"/>
    <w:rsid w:val="001D3254"/>
    <w:rsid w:val="001D7052"/>
    <w:rsid w:val="001E2E73"/>
    <w:rsid w:val="001E317E"/>
    <w:rsid w:val="001E4240"/>
    <w:rsid w:val="00206D40"/>
    <w:rsid w:val="002119F0"/>
    <w:rsid w:val="00213EA2"/>
    <w:rsid w:val="00214E70"/>
    <w:rsid w:val="0021533F"/>
    <w:rsid w:val="00217D08"/>
    <w:rsid w:val="00220A80"/>
    <w:rsid w:val="002214AE"/>
    <w:rsid w:val="00224E1E"/>
    <w:rsid w:val="00225C0B"/>
    <w:rsid w:val="00227D79"/>
    <w:rsid w:val="00227F1C"/>
    <w:rsid w:val="00246060"/>
    <w:rsid w:val="00261499"/>
    <w:rsid w:val="002635EF"/>
    <w:rsid w:val="0026435E"/>
    <w:rsid w:val="00273DE8"/>
    <w:rsid w:val="002821B8"/>
    <w:rsid w:val="0029050C"/>
    <w:rsid w:val="002905DD"/>
    <w:rsid w:val="00297E07"/>
    <w:rsid w:val="002A05F4"/>
    <w:rsid w:val="002A41C7"/>
    <w:rsid w:val="002A5564"/>
    <w:rsid w:val="002A7E66"/>
    <w:rsid w:val="002B0FD3"/>
    <w:rsid w:val="002B6CF0"/>
    <w:rsid w:val="002C5E53"/>
    <w:rsid w:val="002D1512"/>
    <w:rsid w:val="002E00BE"/>
    <w:rsid w:val="002E00CB"/>
    <w:rsid w:val="002E4A57"/>
    <w:rsid w:val="002E5AC7"/>
    <w:rsid w:val="002E7719"/>
    <w:rsid w:val="00303510"/>
    <w:rsid w:val="003142F1"/>
    <w:rsid w:val="003148A9"/>
    <w:rsid w:val="003314F7"/>
    <w:rsid w:val="0033378E"/>
    <w:rsid w:val="00337705"/>
    <w:rsid w:val="00346E18"/>
    <w:rsid w:val="00351687"/>
    <w:rsid w:val="0035259D"/>
    <w:rsid w:val="00354B8E"/>
    <w:rsid w:val="003608CC"/>
    <w:rsid w:val="003613F5"/>
    <w:rsid w:val="00362EA7"/>
    <w:rsid w:val="00366615"/>
    <w:rsid w:val="003777AC"/>
    <w:rsid w:val="00386293"/>
    <w:rsid w:val="003865AB"/>
    <w:rsid w:val="0038768B"/>
    <w:rsid w:val="00391DBD"/>
    <w:rsid w:val="003A133F"/>
    <w:rsid w:val="003A3D12"/>
    <w:rsid w:val="003B502F"/>
    <w:rsid w:val="003C2B58"/>
    <w:rsid w:val="003C54D3"/>
    <w:rsid w:val="003C6D1B"/>
    <w:rsid w:val="003D327B"/>
    <w:rsid w:val="003D7EA7"/>
    <w:rsid w:val="003F47F4"/>
    <w:rsid w:val="003F59F6"/>
    <w:rsid w:val="003F5A6B"/>
    <w:rsid w:val="0040449D"/>
    <w:rsid w:val="004044FE"/>
    <w:rsid w:val="00405B25"/>
    <w:rsid w:val="00410566"/>
    <w:rsid w:val="00412203"/>
    <w:rsid w:val="00413346"/>
    <w:rsid w:val="004214C6"/>
    <w:rsid w:val="00421A24"/>
    <w:rsid w:val="00425024"/>
    <w:rsid w:val="00430FF5"/>
    <w:rsid w:val="00437078"/>
    <w:rsid w:val="004426E8"/>
    <w:rsid w:val="00451464"/>
    <w:rsid w:val="00470A97"/>
    <w:rsid w:val="004777FE"/>
    <w:rsid w:val="00477EBB"/>
    <w:rsid w:val="00482404"/>
    <w:rsid w:val="00486FB3"/>
    <w:rsid w:val="00487264"/>
    <w:rsid w:val="00497F83"/>
    <w:rsid w:val="004B3E03"/>
    <w:rsid w:val="004B6BE3"/>
    <w:rsid w:val="004C1A0A"/>
    <w:rsid w:val="004C6BF7"/>
    <w:rsid w:val="004D0968"/>
    <w:rsid w:val="004D5EAC"/>
    <w:rsid w:val="004E65D2"/>
    <w:rsid w:val="004E7462"/>
    <w:rsid w:val="004F363C"/>
    <w:rsid w:val="004F3A00"/>
    <w:rsid w:val="004F7E6D"/>
    <w:rsid w:val="00504B88"/>
    <w:rsid w:val="00517A74"/>
    <w:rsid w:val="00517FE6"/>
    <w:rsid w:val="0052241C"/>
    <w:rsid w:val="00522B96"/>
    <w:rsid w:val="005255C0"/>
    <w:rsid w:val="0053322D"/>
    <w:rsid w:val="00541235"/>
    <w:rsid w:val="00541F05"/>
    <w:rsid w:val="0055065F"/>
    <w:rsid w:val="00554EFA"/>
    <w:rsid w:val="00556C78"/>
    <w:rsid w:val="00557046"/>
    <w:rsid w:val="00562506"/>
    <w:rsid w:val="0056418B"/>
    <w:rsid w:val="00572B20"/>
    <w:rsid w:val="00583D83"/>
    <w:rsid w:val="0058572E"/>
    <w:rsid w:val="00585BEE"/>
    <w:rsid w:val="00587188"/>
    <w:rsid w:val="0059114D"/>
    <w:rsid w:val="0059239B"/>
    <w:rsid w:val="005A4BFD"/>
    <w:rsid w:val="005B067E"/>
    <w:rsid w:val="005B3C49"/>
    <w:rsid w:val="005B6FBA"/>
    <w:rsid w:val="005B747B"/>
    <w:rsid w:val="005C3786"/>
    <w:rsid w:val="005C3C96"/>
    <w:rsid w:val="005C69F1"/>
    <w:rsid w:val="005D07D4"/>
    <w:rsid w:val="005D334A"/>
    <w:rsid w:val="005E05B2"/>
    <w:rsid w:val="005E1233"/>
    <w:rsid w:val="005E4830"/>
    <w:rsid w:val="005E57FC"/>
    <w:rsid w:val="005E5F29"/>
    <w:rsid w:val="005E60D3"/>
    <w:rsid w:val="00603C49"/>
    <w:rsid w:val="00603F95"/>
    <w:rsid w:val="006067ED"/>
    <w:rsid w:val="006209D7"/>
    <w:rsid w:val="00637EE5"/>
    <w:rsid w:val="006475BB"/>
    <w:rsid w:val="00650BC0"/>
    <w:rsid w:val="00666E3D"/>
    <w:rsid w:val="00676D48"/>
    <w:rsid w:val="006772A1"/>
    <w:rsid w:val="00691E3C"/>
    <w:rsid w:val="0069311E"/>
    <w:rsid w:val="0069683F"/>
    <w:rsid w:val="006A1526"/>
    <w:rsid w:val="006A20A1"/>
    <w:rsid w:val="006A595D"/>
    <w:rsid w:val="006A7FA2"/>
    <w:rsid w:val="006B4289"/>
    <w:rsid w:val="006B48AA"/>
    <w:rsid w:val="006B50F9"/>
    <w:rsid w:val="006C4532"/>
    <w:rsid w:val="006C7669"/>
    <w:rsid w:val="0070243C"/>
    <w:rsid w:val="00715902"/>
    <w:rsid w:val="00723C85"/>
    <w:rsid w:val="00725FC0"/>
    <w:rsid w:val="007277EF"/>
    <w:rsid w:val="00744CEB"/>
    <w:rsid w:val="00745134"/>
    <w:rsid w:val="00745152"/>
    <w:rsid w:val="007457CF"/>
    <w:rsid w:val="00752DB7"/>
    <w:rsid w:val="00760E78"/>
    <w:rsid w:val="00761301"/>
    <w:rsid w:val="0076206F"/>
    <w:rsid w:val="00764991"/>
    <w:rsid w:val="0076564D"/>
    <w:rsid w:val="00774658"/>
    <w:rsid w:val="00790F44"/>
    <w:rsid w:val="00793AA6"/>
    <w:rsid w:val="0079410A"/>
    <w:rsid w:val="007A32E4"/>
    <w:rsid w:val="007B4688"/>
    <w:rsid w:val="007B69F5"/>
    <w:rsid w:val="007D047B"/>
    <w:rsid w:val="007D3A8E"/>
    <w:rsid w:val="007E2994"/>
    <w:rsid w:val="007E2D61"/>
    <w:rsid w:val="007E2F10"/>
    <w:rsid w:val="007E4157"/>
    <w:rsid w:val="007E432A"/>
    <w:rsid w:val="007F05BE"/>
    <w:rsid w:val="007F552C"/>
    <w:rsid w:val="008048C7"/>
    <w:rsid w:val="00815952"/>
    <w:rsid w:val="00821A09"/>
    <w:rsid w:val="00825A4B"/>
    <w:rsid w:val="00826655"/>
    <w:rsid w:val="00826CE9"/>
    <w:rsid w:val="008301E8"/>
    <w:rsid w:val="00835DBF"/>
    <w:rsid w:val="00836790"/>
    <w:rsid w:val="008472FA"/>
    <w:rsid w:val="0086056E"/>
    <w:rsid w:val="008632A7"/>
    <w:rsid w:val="00866738"/>
    <w:rsid w:val="0087121B"/>
    <w:rsid w:val="00874251"/>
    <w:rsid w:val="00881D4F"/>
    <w:rsid w:val="00887CFA"/>
    <w:rsid w:val="00893B90"/>
    <w:rsid w:val="0089695F"/>
    <w:rsid w:val="008A2257"/>
    <w:rsid w:val="008A4BC1"/>
    <w:rsid w:val="008A59F6"/>
    <w:rsid w:val="008A5EBC"/>
    <w:rsid w:val="008B5294"/>
    <w:rsid w:val="008C0A2D"/>
    <w:rsid w:val="008C602F"/>
    <w:rsid w:val="008D7F95"/>
    <w:rsid w:val="008E0D9F"/>
    <w:rsid w:val="008E66D1"/>
    <w:rsid w:val="008E6E88"/>
    <w:rsid w:val="008F1024"/>
    <w:rsid w:val="008F6D37"/>
    <w:rsid w:val="0090621A"/>
    <w:rsid w:val="00910B66"/>
    <w:rsid w:val="00912603"/>
    <w:rsid w:val="00912B37"/>
    <w:rsid w:val="00913401"/>
    <w:rsid w:val="00913ED2"/>
    <w:rsid w:val="009148AC"/>
    <w:rsid w:val="009154EF"/>
    <w:rsid w:val="00916980"/>
    <w:rsid w:val="00922C30"/>
    <w:rsid w:val="00922F62"/>
    <w:rsid w:val="009246F7"/>
    <w:rsid w:val="00925CB0"/>
    <w:rsid w:val="0092652A"/>
    <w:rsid w:val="009300EF"/>
    <w:rsid w:val="00932325"/>
    <w:rsid w:val="0094031C"/>
    <w:rsid w:val="00941723"/>
    <w:rsid w:val="009526D1"/>
    <w:rsid w:val="009532DF"/>
    <w:rsid w:val="00964581"/>
    <w:rsid w:val="00975AB3"/>
    <w:rsid w:val="009766B1"/>
    <w:rsid w:val="009779CC"/>
    <w:rsid w:val="009961A5"/>
    <w:rsid w:val="00996F6A"/>
    <w:rsid w:val="00996F92"/>
    <w:rsid w:val="009970D4"/>
    <w:rsid w:val="009A1878"/>
    <w:rsid w:val="009A4F0B"/>
    <w:rsid w:val="009B1F1E"/>
    <w:rsid w:val="009B6987"/>
    <w:rsid w:val="009C106D"/>
    <w:rsid w:val="009C6C4D"/>
    <w:rsid w:val="009C75FB"/>
    <w:rsid w:val="009D0A69"/>
    <w:rsid w:val="009D143E"/>
    <w:rsid w:val="009E1F05"/>
    <w:rsid w:val="009E4A58"/>
    <w:rsid w:val="009F31C1"/>
    <w:rsid w:val="009F3D49"/>
    <w:rsid w:val="009F5952"/>
    <w:rsid w:val="009F7A15"/>
    <w:rsid w:val="00A04125"/>
    <w:rsid w:val="00A114DC"/>
    <w:rsid w:val="00A13E67"/>
    <w:rsid w:val="00A14EB3"/>
    <w:rsid w:val="00A15198"/>
    <w:rsid w:val="00A15F1E"/>
    <w:rsid w:val="00A21DA0"/>
    <w:rsid w:val="00A22B58"/>
    <w:rsid w:val="00A24763"/>
    <w:rsid w:val="00A25CCC"/>
    <w:rsid w:val="00A300EC"/>
    <w:rsid w:val="00A33C80"/>
    <w:rsid w:val="00A42FCA"/>
    <w:rsid w:val="00A44E73"/>
    <w:rsid w:val="00A56F0E"/>
    <w:rsid w:val="00A6019E"/>
    <w:rsid w:val="00A61CE9"/>
    <w:rsid w:val="00A639D7"/>
    <w:rsid w:val="00A65D2F"/>
    <w:rsid w:val="00A70015"/>
    <w:rsid w:val="00A70995"/>
    <w:rsid w:val="00A735EF"/>
    <w:rsid w:val="00A7378F"/>
    <w:rsid w:val="00A74397"/>
    <w:rsid w:val="00A80201"/>
    <w:rsid w:val="00A84F23"/>
    <w:rsid w:val="00A85FD6"/>
    <w:rsid w:val="00A90CF5"/>
    <w:rsid w:val="00A949FF"/>
    <w:rsid w:val="00AA33BD"/>
    <w:rsid w:val="00AA51BD"/>
    <w:rsid w:val="00AA557D"/>
    <w:rsid w:val="00AA7391"/>
    <w:rsid w:val="00AA7C78"/>
    <w:rsid w:val="00AB2EA7"/>
    <w:rsid w:val="00AB6032"/>
    <w:rsid w:val="00AB7F78"/>
    <w:rsid w:val="00AC6052"/>
    <w:rsid w:val="00AC6A7C"/>
    <w:rsid w:val="00AD0C61"/>
    <w:rsid w:val="00AE0769"/>
    <w:rsid w:val="00AE52D3"/>
    <w:rsid w:val="00AF1217"/>
    <w:rsid w:val="00AF2F96"/>
    <w:rsid w:val="00B030ED"/>
    <w:rsid w:val="00B07DFD"/>
    <w:rsid w:val="00B118A0"/>
    <w:rsid w:val="00B122AD"/>
    <w:rsid w:val="00B173D7"/>
    <w:rsid w:val="00B30E80"/>
    <w:rsid w:val="00B315C1"/>
    <w:rsid w:val="00B3428B"/>
    <w:rsid w:val="00B42C1F"/>
    <w:rsid w:val="00B43A1D"/>
    <w:rsid w:val="00B52AB4"/>
    <w:rsid w:val="00B533C5"/>
    <w:rsid w:val="00B5411D"/>
    <w:rsid w:val="00B56F87"/>
    <w:rsid w:val="00B62B99"/>
    <w:rsid w:val="00B64DD8"/>
    <w:rsid w:val="00B65F01"/>
    <w:rsid w:val="00B7123F"/>
    <w:rsid w:val="00B7139F"/>
    <w:rsid w:val="00B80B9B"/>
    <w:rsid w:val="00B85096"/>
    <w:rsid w:val="00BB22B3"/>
    <w:rsid w:val="00BB258F"/>
    <w:rsid w:val="00BB5660"/>
    <w:rsid w:val="00BB5C4F"/>
    <w:rsid w:val="00BB6304"/>
    <w:rsid w:val="00BC2218"/>
    <w:rsid w:val="00BC3C12"/>
    <w:rsid w:val="00BC4FDC"/>
    <w:rsid w:val="00BD624A"/>
    <w:rsid w:val="00BE07C2"/>
    <w:rsid w:val="00BE2E3D"/>
    <w:rsid w:val="00BE53EC"/>
    <w:rsid w:val="00BE5F35"/>
    <w:rsid w:val="00BE7305"/>
    <w:rsid w:val="00BF289D"/>
    <w:rsid w:val="00BF2E57"/>
    <w:rsid w:val="00C014F7"/>
    <w:rsid w:val="00C1324F"/>
    <w:rsid w:val="00C13AFD"/>
    <w:rsid w:val="00C249B1"/>
    <w:rsid w:val="00C25E4B"/>
    <w:rsid w:val="00C26EE5"/>
    <w:rsid w:val="00C33B5F"/>
    <w:rsid w:val="00C33E20"/>
    <w:rsid w:val="00C45D2B"/>
    <w:rsid w:val="00C515C7"/>
    <w:rsid w:val="00C53D9E"/>
    <w:rsid w:val="00C60D99"/>
    <w:rsid w:val="00C640FA"/>
    <w:rsid w:val="00C64743"/>
    <w:rsid w:val="00C65848"/>
    <w:rsid w:val="00C71053"/>
    <w:rsid w:val="00C77284"/>
    <w:rsid w:val="00C82872"/>
    <w:rsid w:val="00C83076"/>
    <w:rsid w:val="00C90B34"/>
    <w:rsid w:val="00C91086"/>
    <w:rsid w:val="00C92859"/>
    <w:rsid w:val="00C9349F"/>
    <w:rsid w:val="00CA38BE"/>
    <w:rsid w:val="00CB32F1"/>
    <w:rsid w:val="00CB4C04"/>
    <w:rsid w:val="00CC76C4"/>
    <w:rsid w:val="00CD06BB"/>
    <w:rsid w:val="00CD6C44"/>
    <w:rsid w:val="00CF19D9"/>
    <w:rsid w:val="00D0000E"/>
    <w:rsid w:val="00D0064E"/>
    <w:rsid w:val="00D0345F"/>
    <w:rsid w:val="00D03FA7"/>
    <w:rsid w:val="00D10CD5"/>
    <w:rsid w:val="00D15784"/>
    <w:rsid w:val="00D17D1F"/>
    <w:rsid w:val="00D24A26"/>
    <w:rsid w:val="00D258FB"/>
    <w:rsid w:val="00D310C1"/>
    <w:rsid w:val="00D3420A"/>
    <w:rsid w:val="00D4263F"/>
    <w:rsid w:val="00D43BF1"/>
    <w:rsid w:val="00D45824"/>
    <w:rsid w:val="00D46C76"/>
    <w:rsid w:val="00D472A9"/>
    <w:rsid w:val="00D47892"/>
    <w:rsid w:val="00D50617"/>
    <w:rsid w:val="00D57D67"/>
    <w:rsid w:val="00D62747"/>
    <w:rsid w:val="00D63EA9"/>
    <w:rsid w:val="00D6530D"/>
    <w:rsid w:val="00D6702D"/>
    <w:rsid w:val="00D7092A"/>
    <w:rsid w:val="00D77987"/>
    <w:rsid w:val="00D812C0"/>
    <w:rsid w:val="00D85720"/>
    <w:rsid w:val="00D87D08"/>
    <w:rsid w:val="00D87E61"/>
    <w:rsid w:val="00D92040"/>
    <w:rsid w:val="00D93EE3"/>
    <w:rsid w:val="00D94271"/>
    <w:rsid w:val="00DB23AD"/>
    <w:rsid w:val="00DC37E0"/>
    <w:rsid w:val="00DD5C57"/>
    <w:rsid w:val="00DE15A6"/>
    <w:rsid w:val="00DE383C"/>
    <w:rsid w:val="00DE3E06"/>
    <w:rsid w:val="00DE5147"/>
    <w:rsid w:val="00DE7FEE"/>
    <w:rsid w:val="00DF7198"/>
    <w:rsid w:val="00E02433"/>
    <w:rsid w:val="00E03DA0"/>
    <w:rsid w:val="00E10517"/>
    <w:rsid w:val="00E1378E"/>
    <w:rsid w:val="00E14881"/>
    <w:rsid w:val="00E23512"/>
    <w:rsid w:val="00E23DDD"/>
    <w:rsid w:val="00E25A4E"/>
    <w:rsid w:val="00E2692E"/>
    <w:rsid w:val="00E26DCF"/>
    <w:rsid w:val="00E5313B"/>
    <w:rsid w:val="00E53D57"/>
    <w:rsid w:val="00E624C1"/>
    <w:rsid w:val="00E65183"/>
    <w:rsid w:val="00E72537"/>
    <w:rsid w:val="00E72BAF"/>
    <w:rsid w:val="00E73428"/>
    <w:rsid w:val="00E83B0B"/>
    <w:rsid w:val="00E95194"/>
    <w:rsid w:val="00E95293"/>
    <w:rsid w:val="00E95878"/>
    <w:rsid w:val="00E9772C"/>
    <w:rsid w:val="00EA3A91"/>
    <w:rsid w:val="00EB072B"/>
    <w:rsid w:val="00EC08BC"/>
    <w:rsid w:val="00EC3F93"/>
    <w:rsid w:val="00EC60B2"/>
    <w:rsid w:val="00EC6423"/>
    <w:rsid w:val="00ED5193"/>
    <w:rsid w:val="00ED728F"/>
    <w:rsid w:val="00EE6725"/>
    <w:rsid w:val="00EF14D7"/>
    <w:rsid w:val="00EF1E57"/>
    <w:rsid w:val="00EF2789"/>
    <w:rsid w:val="00EF428C"/>
    <w:rsid w:val="00F04A48"/>
    <w:rsid w:val="00F04A59"/>
    <w:rsid w:val="00F065CB"/>
    <w:rsid w:val="00F1422F"/>
    <w:rsid w:val="00F2035E"/>
    <w:rsid w:val="00F2102C"/>
    <w:rsid w:val="00F2124A"/>
    <w:rsid w:val="00F238B1"/>
    <w:rsid w:val="00F32362"/>
    <w:rsid w:val="00F32F29"/>
    <w:rsid w:val="00F343AA"/>
    <w:rsid w:val="00F35D91"/>
    <w:rsid w:val="00F41A8B"/>
    <w:rsid w:val="00F53E02"/>
    <w:rsid w:val="00F54194"/>
    <w:rsid w:val="00F57007"/>
    <w:rsid w:val="00F57951"/>
    <w:rsid w:val="00F57A83"/>
    <w:rsid w:val="00F612D8"/>
    <w:rsid w:val="00F62143"/>
    <w:rsid w:val="00F676F5"/>
    <w:rsid w:val="00F74003"/>
    <w:rsid w:val="00F775B2"/>
    <w:rsid w:val="00F8525D"/>
    <w:rsid w:val="00F85D62"/>
    <w:rsid w:val="00F96DD2"/>
    <w:rsid w:val="00FA12BC"/>
    <w:rsid w:val="00FA4975"/>
    <w:rsid w:val="00FA5DE0"/>
    <w:rsid w:val="00FB4029"/>
    <w:rsid w:val="00FB5880"/>
    <w:rsid w:val="00FB6388"/>
    <w:rsid w:val="00FC0674"/>
    <w:rsid w:val="00FC0FA3"/>
    <w:rsid w:val="00FC477F"/>
    <w:rsid w:val="00FD1710"/>
    <w:rsid w:val="00FD289D"/>
    <w:rsid w:val="00FD2C7E"/>
    <w:rsid w:val="00FE1624"/>
    <w:rsid w:val="00FE4A44"/>
    <w:rsid w:val="00FE72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EE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AB3"/>
    <w:pPr>
      <w:spacing w:after="0"/>
    </w:pPr>
    <w:rPr>
      <w:rFonts w:ascii="Times New Roman" w:hAnsi="Times New Roman"/>
      <w:sz w:val="24"/>
    </w:rPr>
  </w:style>
  <w:style w:type="paragraph" w:styleId="Ttulo2">
    <w:name w:val="heading 2"/>
    <w:basedOn w:val="Normal"/>
    <w:next w:val="Normal"/>
    <w:link w:val="Ttulo2Car"/>
    <w:uiPriority w:val="9"/>
    <w:unhideWhenUsed/>
    <w:qFormat/>
    <w:rsid w:val="00F1422F"/>
    <w:pPr>
      <w:keepNext/>
      <w:keepLines/>
      <w:spacing w:before="360" w:after="120"/>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69683F"/>
    <w:pPr>
      <w:keepNext/>
      <w:keepLines/>
      <w:spacing w:before="40" w:after="120" w:line="36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1422F"/>
    <w:rPr>
      <w:rFonts w:ascii="Times New Roman" w:eastAsiaTheme="majorEastAsia" w:hAnsi="Times New Roman" w:cstheme="majorBidi"/>
      <w:b/>
      <w:color w:val="000000" w:themeColor="text1"/>
      <w:sz w:val="26"/>
      <w:szCs w:val="26"/>
    </w:rPr>
  </w:style>
  <w:style w:type="paragraph" w:styleId="NormalWeb">
    <w:name w:val="Normal (Web)"/>
    <w:basedOn w:val="Normal"/>
    <w:uiPriority w:val="99"/>
    <w:semiHidden/>
    <w:unhideWhenUsed/>
    <w:rsid w:val="00032278"/>
    <w:pPr>
      <w:spacing w:before="100" w:beforeAutospacing="1" w:after="100" w:afterAutospacing="1" w:line="240" w:lineRule="auto"/>
    </w:pPr>
    <w:rPr>
      <w:rFonts w:eastAsia="Times New Roman" w:cs="Times New Roman"/>
      <w:szCs w:val="24"/>
      <w:lang w:eastAsia="es-MX"/>
    </w:rPr>
  </w:style>
  <w:style w:type="table" w:styleId="Tablaconcuadrcula">
    <w:name w:val="Table Grid"/>
    <w:basedOn w:val="Tablanormal"/>
    <w:uiPriority w:val="39"/>
    <w:rsid w:val="0003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unhideWhenUsed/>
    <w:rsid w:val="008A59F6"/>
    <w:pPr>
      <w:spacing w:line="240" w:lineRule="auto"/>
    </w:pPr>
    <w:rPr>
      <w:sz w:val="20"/>
      <w:szCs w:val="20"/>
    </w:rPr>
  </w:style>
  <w:style w:type="character" w:customStyle="1" w:styleId="TextonotapieCar">
    <w:name w:val="Texto nota pie Car"/>
    <w:basedOn w:val="Fuentedeprrafopredeter"/>
    <w:link w:val="Textonotapie"/>
    <w:uiPriority w:val="99"/>
    <w:semiHidden/>
    <w:rsid w:val="008A59F6"/>
    <w:rPr>
      <w:rFonts w:ascii="Times New Roman" w:hAnsi="Times New Roman"/>
      <w:sz w:val="20"/>
      <w:szCs w:val="20"/>
    </w:rPr>
  </w:style>
  <w:style w:type="character" w:styleId="Refdenotaalpie">
    <w:name w:val="footnote reference"/>
    <w:basedOn w:val="Fuentedeprrafopredeter"/>
    <w:semiHidden/>
    <w:unhideWhenUsed/>
    <w:rsid w:val="008A59F6"/>
    <w:rPr>
      <w:vertAlign w:val="superscript"/>
    </w:rPr>
  </w:style>
  <w:style w:type="paragraph" w:customStyle="1" w:styleId="Copyright">
    <w:name w:val="Copyright"/>
    <w:basedOn w:val="Textonotapie"/>
    <w:link w:val="CopyrightChar"/>
    <w:rsid w:val="004B3E03"/>
    <w:pPr>
      <w:jc w:val="both"/>
    </w:pPr>
    <w:rPr>
      <w:rFonts w:ascii="MS Reference Sans Serif" w:eastAsia="Times New Roman" w:hAnsi="MS Reference Sans Serif" w:cs="Lucida Sans Unicode"/>
      <w:color w:val="000000"/>
      <w:sz w:val="18"/>
      <w:szCs w:val="18"/>
      <w:lang w:val="es-ES" w:eastAsia="es-ES"/>
    </w:rPr>
  </w:style>
  <w:style w:type="character" w:customStyle="1" w:styleId="TextonotapieCar1">
    <w:name w:val="Texto nota pie Car1"/>
    <w:rsid w:val="004B3E03"/>
    <w:rPr>
      <w:lang w:val="es-ES" w:eastAsia="es-ES" w:bidi="ar-SA"/>
    </w:rPr>
  </w:style>
  <w:style w:type="character" w:customStyle="1" w:styleId="CopyrightChar">
    <w:name w:val="Copyright Char"/>
    <w:link w:val="Copyright"/>
    <w:rsid w:val="004B3E03"/>
    <w:rPr>
      <w:rFonts w:ascii="MS Reference Sans Serif" w:eastAsia="Times New Roman" w:hAnsi="MS Reference Sans Serif" w:cs="Lucida Sans Unicode"/>
      <w:color w:val="000000"/>
      <w:sz w:val="18"/>
      <w:szCs w:val="18"/>
      <w:lang w:val="es-ES" w:eastAsia="es-ES"/>
    </w:rPr>
  </w:style>
  <w:style w:type="character" w:styleId="Hipervnculo">
    <w:name w:val="Hyperlink"/>
    <w:rsid w:val="001B0074"/>
    <w:rPr>
      <w:color w:val="0000FF"/>
      <w:u w:val="single"/>
    </w:rPr>
  </w:style>
  <w:style w:type="paragraph" w:styleId="Textonotaalfinal">
    <w:name w:val="endnote text"/>
    <w:basedOn w:val="Normal"/>
    <w:link w:val="TextonotaalfinalCar"/>
    <w:uiPriority w:val="99"/>
    <w:semiHidden/>
    <w:unhideWhenUsed/>
    <w:rsid w:val="0019674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9674C"/>
    <w:rPr>
      <w:rFonts w:ascii="Times New Roman" w:hAnsi="Times New Roman"/>
      <w:sz w:val="20"/>
      <w:szCs w:val="20"/>
    </w:rPr>
  </w:style>
  <w:style w:type="character" w:styleId="Refdenotaalfinal">
    <w:name w:val="endnote reference"/>
    <w:basedOn w:val="Fuentedeprrafopredeter"/>
    <w:uiPriority w:val="99"/>
    <w:semiHidden/>
    <w:unhideWhenUsed/>
    <w:rsid w:val="0019674C"/>
    <w:rPr>
      <w:vertAlign w:val="superscript"/>
    </w:rPr>
  </w:style>
  <w:style w:type="character" w:styleId="Mencinsinresolver">
    <w:name w:val="Unresolved Mention"/>
    <w:basedOn w:val="Fuentedeprrafopredeter"/>
    <w:uiPriority w:val="99"/>
    <w:semiHidden/>
    <w:unhideWhenUsed/>
    <w:rsid w:val="008E6E88"/>
    <w:rPr>
      <w:color w:val="808080"/>
      <w:shd w:val="clear" w:color="auto" w:fill="E6E6E6"/>
    </w:rPr>
  </w:style>
  <w:style w:type="paragraph" w:customStyle="1" w:styleId="citation">
    <w:name w:val="citation"/>
    <w:basedOn w:val="Normal"/>
    <w:rsid w:val="002821B8"/>
    <w:pPr>
      <w:spacing w:before="100" w:beforeAutospacing="1" w:after="100" w:afterAutospacing="1" w:line="240" w:lineRule="auto"/>
    </w:pPr>
    <w:rPr>
      <w:rFonts w:eastAsia="Times New Roman" w:cs="Times New Roman"/>
      <w:szCs w:val="24"/>
      <w:lang w:eastAsia="es-MX"/>
    </w:rPr>
  </w:style>
  <w:style w:type="character" w:styleId="nfasis">
    <w:name w:val="Emphasis"/>
    <w:basedOn w:val="Fuentedeprrafopredeter"/>
    <w:uiPriority w:val="20"/>
    <w:qFormat/>
    <w:rsid w:val="002821B8"/>
    <w:rPr>
      <w:i/>
      <w:iCs/>
    </w:rPr>
  </w:style>
  <w:style w:type="table" w:styleId="Tablanormal2">
    <w:name w:val="Plain Table 2"/>
    <w:basedOn w:val="Tablanormal"/>
    <w:uiPriority w:val="42"/>
    <w:rsid w:val="006A59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35259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259D"/>
    <w:rPr>
      <w:rFonts w:ascii="Times New Roman" w:hAnsi="Times New Roman"/>
      <w:sz w:val="24"/>
    </w:rPr>
  </w:style>
  <w:style w:type="paragraph" w:styleId="Piedepgina">
    <w:name w:val="footer"/>
    <w:basedOn w:val="Normal"/>
    <w:link w:val="PiedepginaCar"/>
    <w:uiPriority w:val="99"/>
    <w:unhideWhenUsed/>
    <w:rsid w:val="0035259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259D"/>
    <w:rPr>
      <w:rFonts w:ascii="Times New Roman" w:hAnsi="Times New Roman"/>
      <w:sz w:val="24"/>
    </w:rPr>
  </w:style>
  <w:style w:type="paragraph" w:customStyle="1" w:styleId="Copyright2">
    <w:name w:val="Copyright2"/>
    <w:basedOn w:val="Normal"/>
    <w:link w:val="Copyright2Char"/>
    <w:rsid w:val="00F238B1"/>
    <w:pPr>
      <w:spacing w:line="240" w:lineRule="auto"/>
      <w:ind w:firstLine="708"/>
      <w:jc w:val="both"/>
    </w:pPr>
    <w:rPr>
      <w:rFonts w:ascii="MS Reference Sans Serif" w:eastAsia="Times New Roman" w:hAnsi="MS Reference Sans Serif" w:cs="Lucida Sans Unicode"/>
      <w:sz w:val="22"/>
      <w:lang w:val="es-ES" w:eastAsia="es-ES"/>
    </w:rPr>
  </w:style>
  <w:style w:type="character" w:customStyle="1" w:styleId="Copyright2Char">
    <w:name w:val="Copyright2 Char"/>
    <w:link w:val="Copyright2"/>
    <w:rsid w:val="00F238B1"/>
    <w:rPr>
      <w:rFonts w:ascii="MS Reference Sans Serif" w:eastAsia="Times New Roman" w:hAnsi="MS Reference Sans Serif" w:cs="Lucida Sans Unicode"/>
      <w:lang w:val="es-ES" w:eastAsia="es-ES"/>
    </w:rPr>
  </w:style>
  <w:style w:type="character" w:customStyle="1" w:styleId="Ttulo3Car">
    <w:name w:val="Título 3 Car"/>
    <w:basedOn w:val="Fuentedeprrafopredeter"/>
    <w:link w:val="Ttulo3"/>
    <w:uiPriority w:val="9"/>
    <w:rsid w:val="0069683F"/>
    <w:rPr>
      <w:rFonts w:ascii="Times New Roman" w:eastAsiaTheme="majorEastAsia" w:hAnsi="Times New Roman" w:cstheme="majorBidi"/>
      <w:b/>
      <w:color w:val="000000" w:themeColor="text1"/>
      <w:sz w:val="24"/>
      <w:szCs w:val="24"/>
    </w:rPr>
  </w:style>
  <w:style w:type="character" w:styleId="Refdecomentario">
    <w:name w:val="annotation reference"/>
    <w:basedOn w:val="Fuentedeprrafopredeter"/>
    <w:uiPriority w:val="99"/>
    <w:semiHidden/>
    <w:unhideWhenUsed/>
    <w:rsid w:val="00A70995"/>
    <w:rPr>
      <w:sz w:val="16"/>
      <w:szCs w:val="16"/>
    </w:rPr>
  </w:style>
  <w:style w:type="paragraph" w:styleId="Textocomentario">
    <w:name w:val="annotation text"/>
    <w:basedOn w:val="Normal"/>
    <w:link w:val="TextocomentarioCar"/>
    <w:uiPriority w:val="99"/>
    <w:semiHidden/>
    <w:unhideWhenUsed/>
    <w:rsid w:val="00A709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099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70995"/>
    <w:rPr>
      <w:b/>
      <w:bCs/>
    </w:rPr>
  </w:style>
  <w:style w:type="character" w:customStyle="1" w:styleId="AsuntodelcomentarioCar">
    <w:name w:val="Asunto del comentario Car"/>
    <w:basedOn w:val="TextocomentarioCar"/>
    <w:link w:val="Asuntodelcomentario"/>
    <w:uiPriority w:val="99"/>
    <w:semiHidden/>
    <w:rsid w:val="00A70995"/>
    <w:rPr>
      <w:rFonts w:ascii="Times New Roman" w:hAnsi="Times New Roman"/>
      <w:b/>
      <w:bCs/>
      <w:sz w:val="20"/>
      <w:szCs w:val="20"/>
    </w:rPr>
  </w:style>
  <w:style w:type="paragraph" w:styleId="Textodeglobo">
    <w:name w:val="Balloon Text"/>
    <w:basedOn w:val="Normal"/>
    <w:link w:val="TextodegloboCar"/>
    <w:uiPriority w:val="99"/>
    <w:semiHidden/>
    <w:unhideWhenUsed/>
    <w:rsid w:val="00A7099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0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675">
      <w:bodyDiv w:val="1"/>
      <w:marLeft w:val="0"/>
      <w:marRight w:val="0"/>
      <w:marTop w:val="0"/>
      <w:marBottom w:val="0"/>
      <w:divBdr>
        <w:top w:val="none" w:sz="0" w:space="0" w:color="auto"/>
        <w:left w:val="none" w:sz="0" w:space="0" w:color="auto"/>
        <w:bottom w:val="none" w:sz="0" w:space="0" w:color="auto"/>
        <w:right w:val="none" w:sz="0" w:space="0" w:color="auto"/>
      </w:divBdr>
    </w:div>
    <w:div w:id="52051160">
      <w:bodyDiv w:val="1"/>
      <w:marLeft w:val="0"/>
      <w:marRight w:val="0"/>
      <w:marTop w:val="0"/>
      <w:marBottom w:val="0"/>
      <w:divBdr>
        <w:top w:val="none" w:sz="0" w:space="0" w:color="auto"/>
        <w:left w:val="none" w:sz="0" w:space="0" w:color="auto"/>
        <w:bottom w:val="none" w:sz="0" w:space="0" w:color="auto"/>
        <w:right w:val="none" w:sz="0" w:space="0" w:color="auto"/>
      </w:divBdr>
    </w:div>
    <w:div w:id="59209112">
      <w:bodyDiv w:val="1"/>
      <w:marLeft w:val="0"/>
      <w:marRight w:val="0"/>
      <w:marTop w:val="0"/>
      <w:marBottom w:val="0"/>
      <w:divBdr>
        <w:top w:val="none" w:sz="0" w:space="0" w:color="auto"/>
        <w:left w:val="none" w:sz="0" w:space="0" w:color="auto"/>
        <w:bottom w:val="none" w:sz="0" w:space="0" w:color="auto"/>
        <w:right w:val="none" w:sz="0" w:space="0" w:color="auto"/>
      </w:divBdr>
    </w:div>
    <w:div w:id="64837330">
      <w:bodyDiv w:val="1"/>
      <w:marLeft w:val="0"/>
      <w:marRight w:val="0"/>
      <w:marTop w:val="0"/>
      <w:marBottom w:val="0"/>
      <w:divBdr>
        <w:top w:val="none" w:sz="0" w:space="0" w:color="auto"/>
        <w:left w:val="none" w:sz="0" w:space="0" w:color="auto"/>
        <w:bottom w:val="none" w:sz="0" w:space="0" w:color="auto"/>
        <w:right w:val="none" w:sz="0" w:space="0" w:color="auto"/>
      </w:divBdr>
      <w:divsChild>
        <w:div w:id="616177228">
          <w:marLeft w:val="288"/>
          <w:marRight w:val="0"/>
          <w:marTop w:val="0"/>
          <w:marBottom w:val="192"/>
          <w:divBdr>
            <w:top w:val="none" w:sz="0" w:space="0" w:color="auto"/>
            <w:left w:val="none" w:sz="0" w:space="0" w:color="auto"/>
            <w:bottom w:val="none" w:sz="0" w:space="0" w:color="auto"/>
            <w:right w:val="none" w:sz="0" w:space="0" w:color="auto"/>
          </w:divBdr>
        </w:div>
        <w:div w:id="361054818">
          <w:marLeft w:val="706"/>
          <w:marRight w:val="0"/>
          <w:marTop w:val="0"/>
          <w:marBottom w:val="154"/>
          <w:divBdr>
            <w:top w:val="none" w:sz="0" w:space="0" w:color="auto"/>
            <w:left w:val="none" w:sz="0" w:space="0" w:color="auto"/>
            <w:bottom w:val="none" w:sz="0" w:space="0" w:color="auto"/>
            <w:right w:val="none" w:sz="0" w:space="0" w:color="auto"/>
          </w:divBdr>
        </w:div>
        <w:div w:id="1951618508">
          <w:marLeft w:val="706"/>
          <w:marRight w:val="0"/>
          <w:marTop w:val="0"/>
          <w:marBottom w:val="154"/>
          <w:divBdr>
            <w:top w:val="none" w:sz="0" w:space="0" w:color="auto"/>
            <w:left w:val="none" w:sz="0" w:space="0" w:color="auto"/>
            <w:bottom w:val="none" w:sz="0" w:space="0" w:color="auto"/>
            <w:right w:val="none" w:sz="0" w:space="0" w:color="auto"/>
          </w:divBdr>
        </w:div>
        <w:div w:id="1127049288">
          <w:marLeft w:val="288"/>
          <w:marRight w:val="0"/>
          <w:marTop w:val="0"/>
          <w:marBottom w:val="192"/>
          <w:divBdr>
            <w:top w:val="none" w:sz="0" w:space="0" w:color="auto"/>
            <w:left w:val="none" w:sz="0" w:space="0" w:color="auto"/>
            <w:bottom w:val="none" w:sz="0" w:space="0" w:color="auto"/>
            <w:right w:val="none" w:sz="0" w:space="0" w:color="auto"/>
          </w:divBdr>
        </w:div>
        <w:div w:id="418841225">
          <w:marLeft w:val="706"/>
          <w:marRight w:val="0"/>
          <w:marTop w:val="0"/>
          <w:marBottom w:val="154"/>
          <w:divBdr>
            <w:top w:val="none" w:sz="0" w:space="0" w:color="auto"/>
            <w:left w:val="none" w:sz="0" w:space="0" w:color="auto"/>
            <w:bottom w:val="none" w:sz="0" w:space="0" w:color="auto"/>
            <w:right w:val="none" w:sz="0" w:space="0" w:color="auto"/>
          </w:divBdr>
        </w:div>
        <w:div w:id="882904881">
          <w:marLeft w:val="706"/>
          <w:marRight w:val="0"/>
          <w:marTop w:val="0"/>
          <w:marBottom w:val="154"/>
          <w:divBdr>
            <w:top w:val="none" w:sz="0" w:space="0" w:color="auto"/>
            <w:left w:val="none" w:sz="0" w:space="0" w:color="auto"/>
            <w:bottom w:val="none" w:sz="0" w:space="0" w:color="auto"/>
            <w:right w:val="none" w:sz="0" w:space="0" w:color="auto"/>
          </w:divBdr>
        </w:div>
        <w:div w:id="441463890">
          <w:marLeft w:val="288"/>
          <w:marRight w:val="0"/>
          <w:marTop w:val="0"/>
          <w:marBottom w:val="192"/>
          <w:divBdr>
            <w:top w:val="none" w:sz="0" w:space="0" w:color="auto"/>
            <w:left w:val="none" w:sz="0" w:space="0" w:color="auto"/>
            <w:bottom w:val="none" w:sz="0" w:space="0" w:color="auto"/>
            <w:right w:val="none" w:sz="0" w:space="0" w:color="auto"/>
          </w:divBdr>
        </w:div>
        <w:div w:id="1662079806">
          <w:marLeft w:val="706"/>
          <w:marRight w:val="0"/>
          <w:marTop w:val="0"/>
          <w:marBottom w:val="154"/>
          <w:divBdr>
            <w:top w:val="none" w:sz="0" w:space="0" w:color="auto"/>
            <w:left w:val="none" w:sz="0" w:space="0" w:color="auto"/>
            <w:bottom w:val="none" w:sz="0" w:space="0" w:color="auto"/>
            <w:right w:val="none" w:sz="0" w:space="0" w:color="auto"/>
          </w:divBdr>
        </w:div>
        <w:div w:id="1728138796">
          <w:marLeft w:val="706"/>
          <w:marRight w:val="0"/>
          <w:marTop w:val="0"/>
          <w:marBottom w:val="154"/>
          <w:divBdr>
            <w:top w:val="none" w:sz="0" w:space="0" w:color="auto"/>
            <w:left w:val="none" w:sz="0" w:space="0" w:color="auto"/>
            <w:bottom w:val="none" w:sz="0" w:space="0" w:color="auto"/>
            <w:right w:val="none" w:sz="0" w:space="0" w:color="auto"/>
          </w:divBdr>
        </w:div>
      </w:divsChild>
    </w:div>
    <w:div w:id="65955244">
      <w:bodyDiv w:val="1"/>
      <w:marLeft w:val="0"/>
      <w:marRight w:val="0"/>
      <w:marTop w:val="0"/>
      <w:marBottom w:val="0"/>
      <w:divBdr>
        <w:top w:val="none" w:sz="0" w:space="0" w:color="auto"/>
        <w:left w:val="none" w:sz="0" w:space="0" w:color="auto"/>
        <w:bottom w:val="none" w:sz="0" w:space="0" w:color="auto"/>
        <w:right w:val="none" w:sz="0" w:space="0" w:color="auto"/>
      </w:divBdr>
    </w:div>
    <w:div w:id="67464390">
      <w:bodyDiv w:val="1"/>
      <w:marLeft w:val="0"/>
      <w:marRight w:val="0"/>
      <w:marTop w:val="0"/>
      <w:marBottom w:val="0"/>
      <w:divBdr>
        <w:top w:val="none" w:sz="0" w:space="0" w:color="auto"/>
        <w:left w:val="none" w:sz="0" w:space="0" w:color="auto"/>
        <w:bottom w:val="none" w:sz="0" w:space="0" w:color="auto"/>
        <w:right w:val="none" w:sz="0" w:space="0" w:color="auto"/>
      </w:divBdr>
      <w:divsChild>
        <w:div w:id="443496428">
          <w:marLeft w:val="0"/>
          <w:marRight w:val="0"/>
          <w:marTop w:val="0"/>
          <w:marBottom w:val="0"/>
          <w:divBdr>
            <w:top w:val="none" w:sz="0" w:space="0" w:color="auto"/>
            <w:left w:val="none" w:sz="0" w:space="0" w:color="auto"/>
            <w:bottom w:val="none" w:sz="0" w:space="0" w:color="auto"/>
            <w:right w:val="none" w:sz="0" w:space="0" w:color="auto"/>
          </w:divBdr>
        </w:div>
      </w:divsChild>
    </w:div>
    <w:div w:id="91826491">
      <w:bodyDiv w:val="1"/>
      <w:marLeft w:val="0"/>
      <w:marRight w:val="0"/>
      <w:marTop w:val="0"/>
      <w:marBottom w:val="0"/>
      <w:divBdr>
        <w:top w:val="none" w:sz="0" w:space="0" w:color="auto"/>
        <w:left w:val="none" w:sz="0" w:space="0" w:color="auto"/>
        <w:bottom w:val="none" w:sz="0" w:space="0" w:color="auto"/>
        <w:right w:val="none" w:sz="0" w:space="0" w:color="auto"/>
      </w:divBdr>
      <w:divsChild>
        <w:div w:id="465045580">
          <w:marLeft w:val="288"/>
          <w:marRight w:val="0"/>
          <w:marTop w:val="0"/>
          <w:marBottom w:val="192"/>
          <w:divBdr>
            <w:top w:val="none" w:sz="0" w:space="0" w:color="auto"/>
            <w:left w:val="none" w:sz="0" w:space="0" w:color="auto"/>
            <w:bottom w:val="none" w:sz="0" w:space="0" w:color="auto"/>
            <w:right w:val="none" w:sz="0" w:space="0" w:color="auto"/>
          </w:divBdr>
        </w:div>
        <w:div w:id="1553614529">
          <w:marLeft w:val="288"/>
          <w:marRight w:val="0"/>
          <w:marTop w:val="0"/>
          <w:marBottom w:val="192"/>
          <w:divBdr>
            <w:top w:val="none" w:sz="0" w:space="0" w:color="auto"/>
            <w:left w:val="none" w:sz="0" w:space="0" w:color="auto"/>
            <w:bottom w:val="none" w:sz="0" w:space="0" w:color="auto"/>
            <w:right w:val="none" w:sz="0" w:space="0" w:color="auto"/>
          </w:divBdr>
        </w:div>
        <w:div w:id="1232694515">
          <w:marLeft w:val="288"/>
          <w:marRight w:val="0"/>
          <w:marTop w:val="0"/>
          <w:marBottom w:val="192"/>
          <w:divBdr>
            <w:top w:val="none" w:sz="0" w:space="0" w:color="auto"/>
            <w:left w:val="none" w:sz="0" w:space="0" w:color="auto"/>
            <w:bottom w:val="none" w:sz="0" w:space="0" w:color="auto"/>
            <w:right w:val="none" w:sz="0" w:space="0" w:color="auto"/>
          </w:divBdr>
        </w:div>
        <w:div w:id="1807771559">
          <w:marLeft w:val="288"/>
          <w:marRight w:val="0"/>
          <w:marTop w:val="0"/>
          <w:marBottom w:val="192"/>
          <w:divBdr>
            <w:top w:val="none" w:sz="0" w:space="0" w:color="auto"/>
            <w:left w:val="none" w:sz="0" w:space="0" w:color="auto"/>
            <w:bottom w:val="none" w:sz="0" w:space="0" w:color="auto"/>
            <w:right w:val="none" w:sz="0" w:space="0" w:color="auto"/>
          </w:divBdr>
        </w:div>
      </w:divsChild>
    </w:div>
    <w:div w:id="122114938">
      <w:bodyDiv w:val="1"/>
      <w:marLeft w:val="0"/>
      <w:marRight w:val="0"/>
      <w:marTop w:val="0"/>
      <w:marBottom w:val="0"/>
      <w:divBdr>
        <w:top w:val="none" w:sz="0" w:space="0" w:color="auto"/>
        <w:left w:val="none" w:sz="0" w:space="0" w:color="auto"/>
        <w:bottom w:val="none" w:sz="0" w:space="0" w:color="auto"/>
        <w:right w:val="none" w:sz="0" w:space="0" w:color="auto"/>
      </w:divBdr>
      <w:divsChild>
        <w:div w:id="1371952941">
          <w:marLeft w:val="288"/>
          <w:marRight w:val="0"/>
          <w:marTop w:val="0"/>
          <w:marBottom w:val="192"/>
          <w:divBdr>
            <w:top w:val="none" w:sz="0" w:space="0" w:color="auto"/>
            <w:left w:val="none" w:sz="0" w:space="0" w:color="auto"/>
            <w:bottom w:val="none" w:sz="0" w:space="0" w:color="auto"/>
            <w:right w:val="none" w:sz="0" w:space="0" w:color="auto"/>
          </w:divBdr>
        </w:div>
        <w:div w:id="850220814">
          <w:marLeft w:val="288"/>
          <w:marRight w:val="0"/>
          <w:marTop w:val="0"/>
          <w:marBottom w:val="192"/>
          <w:divBdr>
            <w:top w:val="none" w:sz="0" w:space="0" w:color="auto"/>
            <w:left w:val="none" w:sz="0" w:space="0" w:color="auto"/>
            <w:bottom w:val="none" w:sz="0" w:space="0" w:color="auto"/>
            <w:right w:val="none" w:sz="0" w:space="0" w:color="auto"/>
          </w:divBdr>
        </w:div>
        <w:div w:id="1816216254">
          <w:marLeft w:val="288"/>
          <w:marRight w:val="0"/>
          <w:marTop w:val="0"/>
          <w:marBottom w:val="192"/>
          <w:divBdr>
            <w:top w:val="none" w:sz="0" w:space="0" w:color="auto"/>
            <w:left w:val="none" w:sz="0" w:space="0" w:color="auto"/>
            <w:bottom w:val="none" w:sz="0" w:space="0" w:color="auto"/>
            <w:right w:val="none" w:sz="0" w:space="0" w:color="auto"/>
          </w:divBdr>
        </w:div>
        <w:div w:id="917787220">
          <w:marLeft w:val="288"/>
          <w:marRight w:val="0"/>
          <w:marTop w:val="0"/>
          <w:marBottom w:val="192"/>
          <w:divBdr>
            <w:top w:val="none" w:sz="0" w:space="0" w:color="auto"/>
            <w:left w:val="none" w:sz="0" w:space="0" w:color="auto"/>
            <w:bottom w:val="none" w:sz="0" w:space="0" w:color="auto"/>
            <w:right w:val="none" w:sz="0" w:space="0" w:color="auto"/>
          </w:divBdr>
        </w:div>
      </w:divsChild>
    </w:div>
    <w:div w:id="133527011">
      <w:bodyDiv w:val="1"/>
      <w:marLeft w:val="0"/>
      <w:marRight w:val="0"/>
      <w:marTop w:val="0"/>
      <w:marBottom w:val="0"/>
      <w:divBdr>
        <w:top w:val="none" w:sz="0" w:space="0" w:color="auto"/>
        <w:left w:val="none" w:sz="0" w:space="0" w:color="auto"/>
        <w:bottom w:val="none" w:sz="0" w:space="0" w:color="auto"/>
        <w:right w:val="none" w:sz="0" w:space="0" w:color="auto"/>
      </w:divBdr>
    </w:div>
    <w:div w:id="179124810">
      <w:bodyDiv w:val="1"/>
      <w:marLeft w:val="0"/>
      <w:marRight w:val="0"/>
      <w:marTop w:val="0"/>
      <w:marBottom w:val="0"/>
      <w:divBdr>
        <w:top w:val="none" w:sz="0" w:space="0" w:color="auto"/>
        <w:left w:val="none" w:sz="0" w:space="0" w:color="auto"/>
        <w:bottom w:val="none" w:sz="0" w:space="0" w:color="auto"/>
        <w:right w:val="none" w:sz="0" w:space="0" w:color="auto"/>
      </w:divBdr>
    </w:div>
    <w:div w:id="179928967">
      <w:bodyDiv w:val="1"/>
      <w:marLeft w:val="0"/>
      <w:marRight w:val="0"/>
      <w:marTop w:val="0"/>
      <w:marBottom w:val="0"/>
      <w:divBdr>
        <w:top w:val="none" w:sz="0" w:space="0" w:color="auto"/>
        <w:left w:val="none" w:sz="0" w:space="0" w:color="auto"/>
        <w:bottom w:val="none" w:sz="0" w:space="0" w:color="auto"/>
        <w:right w:val="none" w:sz="0" w:space="0" w:color="auto"/>
      </w:divBdr>
    </w:div>
    <w:div w:id="189420568">
      <w:bodyDiv w:val="1"/>
      <w:marLeft w:val="0"/>
      <w:marRight w:val="0"/>
      <w:marTop w:val="0"/>
      <w:marBottom w:val="0"/>
      <w:divBdr>
        <w:top w:val="none" w:sz="0" w:space="0" w:color="auto"/>
        <w:left w:val="none" w:sz="0" w:space="0" w:color="auto"/>
        <w:bottom w:val="none" w:sz="0" w:space="0" w:color="auto"/>
        <w:right w:val="none" w:sz="0" w:space="0" w:color="auto"/>
      </w:divBdr>
    </w:div>
    <w:div w:id="213272268">
      <w:bodyDiv w:val="1"/>
      <w:marLeft w:val="0"/>
      <w:marRight w:val="0"/>
      <w:marTop w:val="0"/>
      <w:marBottom w:val="0"/>
      <w:divBdr>
        <w:top w:val="none" w:sz="0" w:space="0" w:color="auto"/>
        <w:left w:val="none" w:sz="0" w:space="0" w:color="auto"/>
        <w:bottom w:val="none" w:sz="0" w:space="0" w:color="auto"/>
        <w:right w:val="none" w:sz="0" w:space="0" w:color="auto"/>
      </w:divBdr>
      <w:divsChild>
        <w:div w:id="890926588">
          <w:marLeft w:val="288"/>
          <w:marRight w:val="0"/>
          <w:marTop w:val="0"/>
          <w:marBottom w:val="192"/>
          <w:divBdr>
            <w:top w:val="none" w:sz="0" w:space="0" w:color="auto"/>
            <w:left w:val="none" w:sz="0" w:space="0" w:color="auto"/>
            <w:bottom w:val="none" w:sz="0" w:space="0" w:color="auto"/>
            <w:right w:val="none" w:sz="0" w:space="0" w:color="auto"/>
          </w:divBdr>
        </w:div>
        <w:div w:id="1999260336">
          <w:marLeft w:val="706"/>
          <w:marRight w:val="0"/>
          <w:marTop w:val="0"/>
          <w:marBottom w:val="154"/>
          <w:divBdr>
            <w:top w:val="none" w:sz="0" w:space="0" w:color="auto"/>
            <w:left w:val="none" w:sz="0" w:space="0" w:color="auto"/>
            <w:bottom w:val="none" w:sz="0" w:space="0" w:color="auto"/>
            <w:right w:val="none" w:sz="0" w:space="0" w:color="auto"/>
          </w:divBdr>
        </w:div>
        <w:div w:id="468398768">
          <w:marLeft w:val="706"/>
          <w:marRight w:val="0"/>
          <w:marTop w:val="0"/>
          <w:marBottom w:val="154"/>
          <w:divBdr>
            <w:top w:val="none" w:sz="0" w:space="0" w:color="auto"/>
            <w:left w:val="none" w:sz="0" w:space="0" w:color="auto"/>
            <w:bottom w:val="none" w:sz="0" w:space="0" w:color="auto"/>
            <w:right w:val="none" w:sz="0" w:space="0" w:color="auto"/>
          </w:divBdr>
        </w:div>
        <w:div w:id="1821192928">
          <w:marLeft w:val="288"/>
          <w:marRight w:val="0"/>
          <w:marTop w:val="0"/>
          <w:marBottom w:val="192"/>
          <w:divBdr>
            <w:top w:val="none" w:sz="0" w:space="0" w:color="auto"/>
            <w:left w:val="none" w:sz="0" w:space="0" w:color="auto"/>
            <w:bottom w:val="none" w:sz="0" w:space="0" w:color="auto"/>
            <w:right w:val="none" w:sz="0" w:space="0" w:color="auto"/>
          </w:divBdr>
        </w:div>
        <w:div w:id="1527912864">
          <w:marLeft w:val="706"/>
          <w:marRight w:val="0"/>
          <w:marTop w:val="0"/>
          <w:marBottom w:val="154"/>
          <w:divBdr>
            <w:top w:val="none" w:sz="0" w:space="0" w:color="auto"/>
            <w:left w:val="none" w:sz="0" w:space="0" w:color="auto"/>
            <w:bottom w:val="none" w:sz="0" w:space="0" w:color="auto"/>
            <w:right w:val="none" w:sz="0" w:space="0" w:color="auto"/>
          </w:divBdr>
        </w:div>
        <w:div w:id="749083298">
          <w:marLeft w:val="706"/>
          <w:marRight w:val="0"/>
          <w:marTop w:val="0"/>
          <w:marBottom w:val="154"/>
          <w:divBdr>
            <w:top w:val="none" w:sz="0" w:space="0" w:color="auto"/>
            <w:left w:val="none" w:sz="0" w:space="0" w:color="auto"/>
            <w:bottom w:val="none" w:sz="0" w:space="0" w:color="auto"/>
            <w:right w:val="none" w:sz="0" w:space="0" w:color="auto"/>
          </w:divBdr>
        </w:div>
        <w:div w:id="1691754885">
          <w:marLeft w:val="288"/>
          <w:marRight w:val="0"/>
          <w:marTop w:val="0"/>
          <w:marBottom w:val="192"/>
          <w:divBdr>
            <w:top w:val="none" w:sz="0" w:space="0" w:color="auto"/>
            <w:left w:val="none" w:sz="0" w:space="0" w:color="auto"/>
            <w:bottom w:val="none" w:sz="0" w:space="0" w:color="auto"/>
            <w:right w:val="none" w:sz="0" w:space="0" w:color="auto"/>
          </w:divBdr>
        </w:div>
        <w:div w:id="634483624">
          <w:marLeft w:val="706"/>
          <w:marRight w:val="0"/>
          <w:marTop w:val="0"/>
          <w:marBottom w:val="154"/>
          <w:divBdr>
            <w:top w:val="none" w:sz="0" w:space="0" w:color="auto"/>
            <w:left w:val="none" w:sz="0" w:space="0" w:color="auto"/>
            <w:bottom w:val="none" w:sz="0" w:space="0" w:color="auto"/>
            <w:right w:val="none" w:sz="0" w:space="0" w:color="auto"/>
          </w:divBdr>
        </w:div>
        <w:div w:id="1940674920">
          <w:marLeft w:val="706"/>
          <w:marRight w:val="0"/>
          <w:marTop w:val="0"/>
          <w:marBottom w:val="154"/>
          <w:divBdr>
            <w:top w:val="none" w:sz="0" w:space="0" w:color="auto"/>
            <w:left w:val="none" w:sz="0" w:space="0" w:color="auto"/>
            <w:bottom w:val="none" w:sz="0" w:space="0" w:color="auto"/>
            <w:right w:val="none" w:sz="0" w:space="0" w:color="auto"/>
          </w:divBdr>
        </w:div>
      </w:divsChild>
    </w:div>
    <w:div w:id="269317555">
      <w:bodyDiv w:val="1"/>
      <w:marLeft w:val="0"/>
      <w:marRight w:val="0"/>
      <w:marTop w:val="0"/>
      <w:marBottom w:val="0"/>
      <w:divBdr>
        <w:top w:val="none" w:sz="0" w:space="0" w:color="auto"/>
        <w:left w:val="none" w:sz="0" w:space="0" w:color="auto"/>
        <w:bottom w:val="none" w:sz="0" w:space="0" w:color="auto"/>
        <w:right w:val="none" w:sz="0" w:space="0" w:color="auto"/>
      </w:divBdr>
    </w:div>
    <w:div w:id="366369561">
      <w:bodyDiv w:val="1"/>
      <w:marLeft w:val="0"/>
      <w:marRight w:val="0"/>
      <w:marTop w:val="0"/>
      <w:marBottom w:val="0"/>
      <w:divBdr>
        <w:top w:val="none" w:sz="0" w:space="0" w:color="auto"/>
        <w:left w:val="none" w:sz="0" w:space="0" w:color="auto"/>
        <w:bottom w:val="none" w:sz="0" w:space="0" w:color="auto"/>
        <w:right w:val="none" w:sz="0" w:space="0" w:color="auto"/>
      </w:divBdr>
    </w:div>
    <w:div w:id="385225521">
      <w:bodyDiv w:val="1"/>
      <w:marLeft w:val="0"/>
      <w:marRight w:val="0"/>
      <w:marTop w:val="0"/>
      <w:marBottom w:val="0"/>
      <w:divBdr>
        <w:top w:val="none" w:sz="0" w:space="0" w:color="auto"/>
        <w:left w:val="none" w:sz="0" w:space="0" w:color="auto"/>
        <w:bottom w:val="none" w:sz="0" w:space="0" w:color="auto"/>
        <w:right w:val="none" w:sz="0" w:space="0" w:color="auto"/>
      </w:divBdr>
    </w:div>
    <w:div w:id="411852608">
      <w:bodyDiv w:val="1"/>
      <w:marLeft w:val="0"/>
      <w:marRight w:val="0"/>
      <w:marTop w:val="0"/>
      <w:marBottom w:val="0"/>
      <w:divBdr>
        <w:top w:val="none" w:sz="0" w:space="0" w:color="auto"/>
        <w:left w:val="none" w:sz="0" w:space="0" w:color="auto"/>
        <w:bottom w:val="none" w:sz="0" w:space="0" w:color="auto"/>
        <w:right w:val="none" w:sz="0" w:space="0" w:color="auto"/>
      </w:divBdr>
    </w:div>
    <w:div w:id="481702205">
      <w:bodyDiv w:val="1"/>
      <w:marLeft w:val="0"/>
      <w:marRight w:val="0"/>
      <w:marTop w:val="0"/>
      <w:marBottom w:val="0"/>
      <w:divBdr>
        <w:top w:val="none" w:sz="0" w:space="0" w:color="auto"/>
        <w:left w:val="none" w:sz="0" w:space="0" w:color="auto"/>
        <w:bottom w:val="none" w:sz="0" w:space="0" w:color="auto"/>
        <w:right w:val="none" w:sz="0" w:space="0" w:color="auto"/>
      </w:divBdr>
    </w:div>
    <w:div w:id="532116992">
      <w:bodyDiv w:val="1"/>
      <w:marLeft w:val="0"/>
      <w:marRight w:val="0"/>
      <w:marTop w:val="0"/>
      <w:marBottom w:val="0"/>
      <w:divBdr>
        <w:top w:val="none" w:sz="0" w:space="0" w:color="auto"/>
        <w:left w:val="none" w:sz="0" w:space="0" w:color="auto"/>
        <w:bottom w:val="none" w:sz="0" w:space="0" w:color="auto"/>
        <w:right w:val="none" w:sz="0" w:space="0" w:color="auto"/>
      </w:divBdr>
    </w:div>
    <w:div w:id="751127006">
      <w:bodyDiv w:val="1"/>
      <w:marLeft w:val="0"/>
      <w:marRight w:val="0"/>
      <w:marTop w:val="0"/>
      <w:marBottom w:val="0"/>
      <w:divBdr>
        <w:top w:val="none" w:sz="0" w:space="0" w:color="auto"/>
        <w:left w:val="none" w:sz="0" w:space="0" w:color="auto"/>
        <w:bottom w:val="none" w:sz="0" w:space="0" w:color="auto"/>
        <w:right w:val="none" w:sz="0" w:space="0" w:color="auto"/>
      </w:divBdr>
    </w:div>
    <w:div w:id="789710609">
      <w:bodyDiv w:val="1"/>
      <w:marLeft w:val="0"/>
      <w:marRight w:val="0"/>
      <w:marTop w:val="0"/>
      <w:marBottom w:val="0"/>
      <w:divBdr>
        <w:top w:val="none" w:sz="0" w:space="0" w:color="auto"/>
        <w:left w:val="none" w:sz="0" w:space="0" w:color="auto"/>
        <w:bottom w:val="none" w:sz="0" w:space="0" w:color="auto"/>
        <w:right w:val="none" w:sz="0" w:space="0" w:color="auto"/>
      </w:divBdr>
    </w:div>
    <w:div w:id="793214636">
      <w:bodyDiv w:val="1"/>
      <w:marLeft w:val="0"/>
      <w:marRight w:val="0"/>
      <w:marTop w:val="0"/>
      <w:marBottom w:val="0"/>
      <w:divBdr>
        <w:top w:val="none" w:sz="0" w:space="0" w:color="auto"/>
        <w:left w:val="none" w:sz="0" w:space="0" w:color="auto"/>
        <w:bottom w:val="none" w:sz="0" w:space="0" w:color="auto"/>
        <w:right w:val="none" w:sz="0" w:space="0" w:color="auto"/>
      </w:divBdr>
    </w:div>
    <w:div w:id="796727300">
      <w:bodyDiv w:val="1"/>
      <w:marLeft w:val="0"/>
      <w:marRight w:val="0"/>
      <w:marTop w:val="0"/>
      <w:marBottom w:val="0"/>
      <w:divBdr>
        <w:top w:val="none" w:sz="0" w:space="0" w:color="auto"/>
        <w:left w:val="none" w:sz="0" w:space="0" w:color="auto"/>
        <w:bottom w:val="none" w:sz="0" w:space="0" w:color="auto"/>
        <w:right w:val="none" w:sz="0" w:space="0" w:color="auto"/>
      </w:divBdr>
    </w:div>
    <w:div w:id="797530209">
      <w:bodyDiv w:val="1"/>
      <w:marLeft w:val="0"/>
      <w:marRight w:val="0"/>
      <w:marTop w:val="0"/>
      <w:marBottom w:val="0"/>
      <w:divBdr>
        <w:top w:val="none" w:sz="0" w:space="0" w:color="auto"/>
        <w:left w:val="none" w:sz="0" w:space="0" w:color="auto"/>
        <w:bottom w:val="none" w:sz="0" w:space="0" w:color="auto"/>
        <w:right w:val="none" w:sz="0" w:space="0" w:color="auto"/>
      </w:divBdr>
    </w:div>
    <w:div w:id="800347957">
      <w:bodyDiv w:val="1"/>
      <w:marLeft w:val="0"/>
      <w:marRight w:val="0"/>
      <w:marTop w:val="0"/>
      <w:marBottom w:val="0"/>
      <w:divBdr>
        <w:top w:val="none" w:sz="0" w:space="0" w:color="auto"/>
        <w:left w:val="none" w:sz="0" w:space="0" w:color="auto"/>
        <w:bottom w:val="none" w:sz="0" w:space="0" w:color="auto"/>
        <w:right w:val="none" w:sz="0" w:space="0" w:color="auto"/>
      </w:divBdr>
    </w:div>
    <w:div w:id="837967607">
      <w:bodyDiv w:val="1"/>
      <w:marLeft w:val="0"/>
      <w:marRight w:val="0"/>
      <w:marTop w:val="0"/>
      <w:marBottom w:val="0"/>
      <w:divBdr>
        <w:top w:val="none" w:sz="0" w:space="0" w:color="auto"/>
        <w:left w:val="none" w:sz="0" w:space="0" w:color="auto"/>
        <w:bottom w:val="none" w:sz="0" w:space="0" w:color="auto"/>
        <w:right w:val="none" w:sz="0" w:space="0" w:color="auto"/>
      </w:divBdr>
    </w:div>
    <w:div w:id="844443289">
      <w:bodyDiv w:val="1"/>
      <w:marLeft w:val="0"/>
      <w:marRight w:val="0"/>
      <w:marTop w:val="0"/>
      <w:marBottom w:val="0"/>
      <w:divBdr>
        <w:top w:val="none" w:sz="0" w:space="0" w:color="auto"/>
        <w:left w:val="none" w:sz="0" w:space="0" w:color="auto"/>
        <w:bottom w:val="none" w:sz="0" w:space="0" w:color="auto"/>
        <w:right w:val="none" w:sz="0" w:space="0" w:color="auto"/>
      </w:divBdr>
    </w:div>
    <w:div w:id="848449188">
      <w:bodyDiv w:val="1"/>
      <w:marLeft w:val="0"/>
      <w:marRight w:val="0"/>
      <w:marTop w:val="0"/>
      <w:marBottom w:val="0"/>
      <w:divBdr>
        <w:top w:val="none" w:sz="0" w:space="0" w:color="auto"/>
        <w:left w:val="none" w:sz="0" w:space="0" w:color="auto"/>
        <w:bottom w:val="none" w:sz="0" w:space="0" w:color="auto"/>
        <w:right w:val="none" w:sz="0" w:space="0" w:color="auto"/>
      </w:divBdr>
    </w:div>
    <w:div w:id="880629480">
      <w:bodyDiv w:val="1"/>
      <w:marLeft w:val="0"/>
      <w:marRight w:val="0"/>
      <w:marTop w:val="0"/>
      <w:marBottom w:val="0"/>
      <w:divBdr>
        <w:top w:val="none" w:sz="0" w:space="0" w:color="auto"/>
        <w:left w:val="none" w:sz="0" w:space="0" w:color="auto"/>
        <w:bottom w:val="none" w:sz="0" w:space="0" w:color="auto"/>
        <w:right w:val="none" w:sz="0" w:space="0" w:color="auto"/>
      </w:divBdr>
    </w:div>
    <w:div w:id="885022563">
      <w:bodyDiv w:val="1"/>
      <w:marLeft w:val="0"/>
      <w:marRight w:val="0"/>
      <w:marTop w:val="0"/>
      <w:marBottom w:val="0"/>
      <w:divBdr>
        <w:top w:val="none" w:sz="0" w:space="0" w:color="auto"/>
        <w:left w:val="none" w:sz="0" w:space="0" w:color="auto"/>
        <w:bottom w:val="none" w:sz="0" w:space="0" w:color="auto"/>
        <w:right w:val="none" w:sz="0" w:space="0" w:color="auto"/>
      </w:divBdr>
    </w:div>
    <w:div w:id="909802689">
      <w:bodyDiv w:val="1"/>
      <w:marLeft w:val="0"/>
      <w:marRight w:val="0"/>
      <w:marTop w:val="0"/>
      <w:marBottom w:val="0"/>
      <w:divBdr>
        <w:top w:val="none" w:sz="0" w:space="0" w:color="auto"/>
        <w:left w:val="none" w:sz="0" w:space="0" w:color="auto"/>
        <w:bottom w:val="none" w:sz="0" w:space="0" w:color="auto"/>
        <w:right w:val="none" w:sz="0" w:space="0" w:color="auto"/>
      </w:divBdr>
    </w:div>
    <w:div w:id="1071926226">
      <w:bodyDiv w:val="1"/>
      <w:marLeft w:val="0"/>
      <w:marRight w:val="0"/>
      <w:marTop w:val="0"/>
      <w:marBottom w:val="0"/>
      <w:divBdr>
        <w:top w:val="none" w:sz="0" w:space="0" w:color="auto"/>
        <w:left w:val="none" w:sz="0" w:space="0" w:color="auto"/>
        <w:bottom w:val="none" w:sz="0" w:space="0" w:color="auto"/>
        <w:right w:val="none" w:sz="0" w:space="0" w:color="auto"/>
      </w:divBdr>
    </w:div>
    <w:div w:id="1142111555">
      <w:bodyDiv w:val="1"/>
      <w:marLeft w:val="0"/>
      <w:marRight w:val="0"/>
      <w:marTop w:val="0"/>
      <w:marBottom w:val="0"/>
      <w:divBdr>
        <w:top w:val="none" w:sz="0" w:space="0" w:color="auto"/>
        <w:left w:val="none" w:sz="0" w:space="0" w:color="auto"/>
        <w:bottom w:val="none" w:sz="0" w:space="0" w:color="auto"/>
        <w:right w:val="none" w:sz="0" w:space="0" w:color="auto"/>
      </w:divBdr>
    </w:div>
    <w:div w:id="1162889104">
      <w:bodyDiv w:val="1"/>
      <w:marLeft w:val="0"/>
      <w:marRight w:val="0"/>
      <w:marTop w:val="0"/>
      <w:marBottom w:val="0"/>
      <w:divBdr>
        <w:top w:val="none" w:sz="0" w:space="0" w:color="auto"/>
        <w:left w:val="none" w:sz="0" w:space="0" w:color="auto"/>
        <w:bottom w:val="none" w:sz="0" w:space="0" w:color="auto"/>
        <w:right w:val="none" w:sz="0" w:space="0" w:color="auto"/>
      </w:divBdr>
    </w:div>
    <w:div w:id="1171487310">
      <w:bodyDiv w:val="1"/>
      <w:marLeft w:val="0"/>
      <w:marRight w:val="0"/>
      <w:marTop w:val="0"/>
      <w:marBottom w:val="0"/>
      <w:divBdr>
        <w:top w:val="none" w:sz="0" w:space="0" w:color="auto"/>
        <w:left w:val="none" w:sz="0" w:space="0" w:color="auto"/>
        <w:bottom w:val="none" w:sz="0" w:space="0" w:color="auto"/>
        <w:right w:val="none" w:sz="0" w:space="0" w:color="auto"/>
      </w:divBdr>
    </w:div>
    <w:div w:id="1254119969">
      <w:bodyDiv w:val="1"/>
      <w:marLeft w:val="0"/>
      <w:marRight w:val="0"/>
      <w:marTop w:val="0"/>
      <w:marBottom w:val="0"/>
      <w:divBdr>
        <w:top w:val="none" w:sz="0" w:space="0" w:color="auto"/>
        <w:left w:val="none" w:sz="0" w:space="0" w:color="auto"/>
        <w:bottom w:val="none" w:sz="0" w:space="0" w:color="auto"/>
        <w:right w:val="none" w:sz="0" w:space="0" w:color="auto"/>
      </w:divBdr>
    </w:div>
    <w:div w:id="1280182125">
      <w:bodyDiv w:val="1"/>
      <w:marLeft w:val="0"/>
      <w:marRight w:val="0"/>
      <w:marTop w:val="0"/>
      <w:marBottom w:val="0"/>
      <w:divBdr>
        <w:top w:val="none" w:sz="0" w:space="0" w:color="auto"/>
        <w:left w:val="none" w:sz="0" w:space="0" w:color="auto"/>
        <w:bottom w:val="none" w:sz="0" w:space="0" w:color="auto"/>
        <w:right w:val="none" w:sz="0" w:space="0" w:color="auto"/>
      </w:divBdr>
      <w:divsChild>
        <w:div w:id="1538466777">
          <w:marLeft w:val="288"/>
          <w:marRight w:val="0"/>
          <w:marTop w:val="0"/>
          <w:marBottom w:val="192"/>
          <w:divBdr>
            <w:top w:val="none" w:sz="0" w:space="0" w:color="auto"/>
            <w:left w:val="none" w:sz="0" w:space="0" w:color="auto"/>
            <w:bottom w:val="none" w:sz="0" w:space="0" w:color="auto"/>
            <w:right w:val="none" w:sz="0" w:space="0" w:color="auto"/>
          </w:divBdr>
        </w:div>
      </w:divsChild>
    </w:div>
    <w:div w:id="1301690688">
      <w:bodyDiv w:val="1"/>
      <w:marLeft w:val="0"/>
      <w:marRight w:val="0"/>
      <w:marTop w:val="0"/>
      <w:marBottom w:val="0"/>
      <w:divBdr>
        <w:top w:val="none" w:sz="0" w:space="0" w:color="auto"/>
        <w:left w:val="none" w:sz="0" w:space="0" w:color="auto"/>
        <w:bottom w:val="none" w:sz="0" w:space="0" w:color="auto"/>
        <w:right w:val="none" w:sz="0" w:space="0" w:color="auto"/>
      </w:divBdr>
      <w:divsChild>
        <w:div w:id="307637392">
          <w:marLeft w:val="288"/>
          <w:marRight w:val="0"/>
          <w:marTop w:val="0"/>
          <w:marBottom w:val="192"/>
          <w:divBdr>
            <w:top w:val="none" w:sz="0" w:space="0" w:color="auto"/>
            <w:left w:val="none" w:sz="0" w:space="0" w:color="auto"/>
            <w:bottom w:val="none" w:sz="0" w:space="0" w:color="auto"/>
            <w:right w:val="none" w:sz="0" w:space="0" w:color="auto"/>
          </w:divBdr>
        </w:div>
        <w:div w:id="1249970857">
          <w:marLeft w:val="288"/>
          <w:marRight w:val="0"/>
          <w:marTop w:val="0"/>
          <w:marBottom w:val="192"/>
          <w:divBdr>
            <w:top w:val="none" w:sz="0" w:space="0" w:color="auto"/>
            <w:left w:val="none" w:sz="0" w:space="0" w:color="auto"/>
            <w:bottom w:val="none" w:sz="0" w:space="0" w:color="auto"/>
            <w:right w:val="none" w:sz="0" w:space="0" w:color="auto"/>
          </w:divBdr>
        </w:div>
        <w:div w:id="355352544">
          <w:marLeft w:val="288"/>
          <w:marRight w:val="0"/>
          <w:marTop w:val="0"/>
          <w:marBottom w:val="192"/>
          <w:divBdr>
            <w:top w:val="none" w:sz="0" w:space="0" w:color="auto"/>
            <w:left w:val="none" w:sz="0" w:space="0" w:color="auto"/>
            <w:bottom w:val="none" w:sz="0" w:space="0" w:color="auto"/>
            <w:right w:val="none" w:sz="0" w:space="0" w:color="auto"/>
          </w:divBdr>
        </w:div>
        <w:div w:id="1920820280">
          <w:marLeft w:val="288"/>
          <w:marRight w:val="0"/>
          <w:marTop w:val="0"/>
          <w:marBottom w:val="192"/>
          <w:divBdr>
            <w:top w:val="none" w:sz="0" w:space="0" w:color="auto"/>
            <w:left w:val="none" w:sz="0" w:space="0" w:color="auto"/>
            <w:bottom w:val="none" w:sz="0" w:space="0" w:color="auto"/>
            <w:right w:val="none" w:sz="0" w:space="0" w:color="auto"/>
          </w:divBdr>
        </w:div>
      </w:divsChild>
    </w:div>
    <w:div w:id="1311448460">
      <w:bodyDiv w:val="1"/>
      <w:marLeft w:val="0"/>
      <w:marRight w:val="0"/>
      <w:marTop w:val="0"/>
      <w:marBottom w:val="0"/>
      <w:divBdr>
        <w:top w:val="none" w:sz="0" w:space="0" w:color="auto"/>
        <w:left w:val="none" w:sz="0" w:space="0" w:color="auto"/>
        <w:bottom w:val="none" w:sz="0" w:space="0" w:color="auto"/>
        <w:right w:val="none" w:sz="0" w:space="0" w:color="auto"/>
      </w:divBdr>
      <w:divsChild>
        <w:div w:id="1498963651">
          <w:marLeft w:val="288"/>
          <w:marRight w:val="0"/>
          <w:marTop w:val="0"/>
          <w:marBottom w:val="192"/>
          <w:divBdr>
            <w:top w:val="none" w:sz="0" w:space="0" w:color="auto"/>
            <w:left w:val="none" w:sz="0" w:space="0" w:color="auto"/>
            <w:bottom w:val="none" w:sz="0" w:space="0" w:color="auto"/>
            <w:right w:val="none" w:sz="0" w:space="0" w:color="auto"/>
          </w:divBdr>
        </w:div>
        <w:div w:id="1316648039">
          <w:marLeft w:val="706"/>
          <w:marRight w:val="0"/>
          <w:marTop w:val="0"/>
          <w:marBottom w:val="154"/>
          <w:divBdr>
            <w:top w:val="none" w:sz="0" w:space="0" w:color="auto"/>
            <w:left w:val="none" w:sz="0" w:space="0" w:color="auto"/>
            <w:bottom w:val="none" w:sz="0" w:space="0" w:color="auto"/>
            <w:right w:val="none" w:sz="0" w:space="0" w:color="auto"/>
          </w:divBdr>
        </w:div>
        <w:div w:id="974793392">
          <w:marLeft w:val="706"/>
          <w:marRight w:val="0"/>
          <w:marTop w:val="0"/>
          <w:marBottom w:val="154"/>
          <w:divBdr>
            <w:top w:val="none" w:sz="0" w:space="0" w:color="auto"/>
            <w:left w:val="none" w:sz="0" w:space="0" w:color="auto"/>
            <w:bottom w:val="none" w:sz="0" w:space="0" w:color="auto"/>
            <w:right w:val="none" w:sz="0" w:space="0" w:color="auto"/>
          </w:divBdr>
        </w:div>
        <w:div w:id="553125114">
          <w:marLeft w:val="288"/>
          <w:marRight w:val="0"/>
          <w:marTop w:val="0"/>
          <w:marBottom w:val="192"/>
          <w:divBdr>
            <w:top w:val="none" w:sz="0" w:space="0" w:color="auto"/>
            <w:left w:val="none" w:sz="0" w:space="0" w:color="auto"/>
            <w:bottom w:val="none" w:sz="0" w:space="0" w:color="auto"/>
            <w:right w:val="none" w:sz="0" w:space="0" w:color="auto"/>
          </w:divBdr>
        </w:div>
        <w:div w:id="1205555714">
          <w:marLeft w:val="706"/>
          <w:marRight w:val="0"/>
          <w:marTop w:val="0"/>
          <w:marBottom w:val="154"/>
          <w:divBdr>
            <w:top w:val="none" w:sz="0" w:space="0" w:color="auto"/>
            <w:left w:val="none" w:sz="0" w:space="0" w:color="auto"/>
            <w:bottom w:val="none" w:sz="0" w:space="0" w:color="auto"/>
            <w:right w:val="none" w:sz="0" w:space="0" w:color="auto"/>
          </w:divBdr>
        </w:div>
        <w:div w:id="241909516">
          <w:marLeft w:val="706"/>
          <w:marRight w:val="0"/>
          <w:marTop w:val="0"/>
          <w:marBottom w:val="154"/>
          <w:divBdr>
            <w:top w:val="none" w:sz="0" w:space="0" w:color="auto"/>
            <w:left w:val="none" w:sz="0" w:space="0" w:color="auto"/>
            <w:bottom w:val="none" w:sz="0" w:space="0" w:color="auto"/>
            <w:right w:val="none" w:sz="0" w:space="0" w:color="auto"/>
          </w:divBdr>
        </w:div>
        <w:div w:id="1344012982">
          <w:marLeft w:val="288"/>
          <w:marRight w:val="0"/>
          <w:marTop w:val="0"/>
          <w:marBottom w:val="192"/>
          <w:divBdr>
            <w:top w:val="none" w:sz="0" w:space="0" w:color="auto"/>
            <w:left w:val="none" w:sz="0" w:space="0" w:color="auto"/>
            <w:bottom w:val="none" w:sz="0" w:space="0" w:color="auto"/>
            <w:right w:val="none" w:sz="0" w:space="0" w:color="auto"/>
          </w:divBdr>
        </w:div>
        <w:div w:id="1361979340">
          <w:marLeft w:val="706"/>
          <w:marRight w:val="0"/>
          <w:marTop w:val="0"/>
          <w:marBottom w:val="154"/>
          <w:divBdr>
            <w:top w:val="none" w:sz="0" w:space="0" w:color="auto"/>
            <w:left w:val="none" w:sz="0" w:space="0" w:color="auto"/>
            <w:bottom w:val="none" w:sz="0" w:space="0" w:color="auto"/>
            <w:right w:val="none" w:sz="0" w:space="0" w:color="auto"/>
          </w:divBdr>
        </w:div>
        <w:div w:id="510149174">
          <w:marLeft w:val="706"/>
          <w:marRight w:val="0"/>
          <w:marTop w:val="0"/>
          <w:marBottom w:val="154"/>
          <w:divBdr>
            <w:top w:val="none" w:sz="0" w:space="0" w:color="auto"/>
            <w:left w:val="none" w:sz="0" w:space="0" w:color="auto"/>
            <w:bottom w:val="none" w:sz="0" w:space="0" w:color="auto"/>
            <w:right w:val="none" w:sz="0" w:space="0" w:color="auto"/>
          </w:divBdr>
        </w:div>
        <w:div w:id="1361052851">
          <w:marLeft w:val="288"/>
          <w:marRight w:val="0"/>
          <w:marTop w:val="0"/>
          <w:marBottom w:val="192"/>
          <w:divBdr>
            <w:top w:val="none" w:sz="0" w:space="0" w:color="auto"/>
            <w:left w:val="none" w:sz="0" w:space="0" w:color="auto"/>
            <w:bottom w:val="none" w:sz="0" w:space="0" w:color="auto"/>
            <w:right w:val="none" w:sz="0" w:space="0" w:color="auto"/>
          </w:divBdr>
        </w:div>
        <w:div w:id="1747798865">
          <w:marLeft w:val="706"/>
          <w:marRight w:val="0"/>
          <w:marTop w:val="0"/>
          <w:marBottom w:val="154"/>
          <w:divBdr>
            <w:top w:val="none" w:sz="0" w:space="0" w:color="auto"/>
            <w:left w:val="none" w:sz="0" w:space="0" w:color="auto"/>
            <w:bottom w:val="none" w:sz="0" w:space="0" w:color="auto"/>
            <w:right w:val="none" w:sz="0" w:space="0" w:color="auto"/>
          </w:divBdr>
        </w:div>
        <w:div w:id="179272911">
          <w:marLeft w:val="706"/>
          <w:marRight w:val="0"/>
          <w:marTop w:val="0"/>
          <w:marBottom w:val="154"/>
          <w:divBdr>
            <w:top w:val="none" w:sz="0" w:space="0" w:color="auto"/>
            <w:left w:val="none" w:sz="0" w:space="0" w:color="auto"/>
            <w:bottom w:val="none" w:sz="0" w:space="0" w:color="auto"/>
            <w:right w:val="none" w:sz="0" w:space="0" w:color="auto"/>
          </w:divBdr>
        </w:div>
        <w:div w:id="1584335187">
          <w:marLeft w:val="706"/>
          <w:marRight w:val="0"/>
          <w:marTop w:val="0"/>
          <w:marBottom w:val="154"/>
          <w:divBdr>
            <w:top w:val="none" w:sz="0" w:space="0" w:color="auto"/>
            <w:left w:val="none" w:sz="0" w:space="0" w:color="auto"/>
            <w:bottom w:val="none" w:sz="0" w:space="0" w:color="auto"/>
            <w:right w:val="none" w:sz="0" w:space="0" w:color="auto"/>
          </w:divBdr>
        </w:div>
      </w:divsChild>
    </w:div>
    <w:div w:id="1320844993">
      <w:bodyDiv w:val="1"/>
      <w:marLeft w:val="0"/>
      <w:marRight w:val="0"/>
      <w:marTop w:val="0"/>
      <w:marBottom w:val="0"/>
      <w:divBdr>
        <w:top w:val="none" w:sz="0" w:space="0" w:color="auto"/>
        <w:left w:val="none" w:sz="0" w:space="0" w:color="auto"/>
        <w:bottom w:val="none" w:sz="0" w:space="0" w:color="auto"/>
        <w:right w:val="none" w:sz="0" w:space="0" w:color="auto"/>
      </w:divBdr>
    </w:div>
    <w:div w:id="1328559047">
      <w:bodyDiv w:val="1"/>
      <w:marLeft w:val="0"/>
      <w:marRight w:val="0"/>
      <w:marTop w:val="0"/>
      <w:marBottom w:val="0"/>
      <w:divBdr>
        <w:top w:val="none" w:sz="0" w:space="0" w:color="auto"/>
        <w:left w:val="none" w:sz="0" w:space="0" w:color="auto"/>
        <w:bottom w:val="none" w:sz="0" w:space="0" w:color="auto"/>
        <w:right w:val="none" w:sz="0" w:space="0" w:color="auto"/>
      </w:divBdr>
    </w:div>
    <w:div w:id="1472862404">
      <w:bodyDiv w:val="1"/>
      <w:marLeft w:val="0"/>
      <w:marRight w:val="0"/>
      <w:marTop w:val="0"/>
      <w:marBottom w:val="0"/>
      <w:divBdr>
        <w:top w:val="none" w:sz="0" w:space="0" w:color="auto"/>
        <w:left w:val="none" w:sz="0" w:space="0" w:color="auto"/>
        <w:bottom w:val="none" w:sz="0" w:space="0" w:color="auto"/>
        <w:right w:val="none" w:sz="0" w:space="0" w:color="auto"/>
      </w:divBdr>
    </w:div>
    <w:div w:id="1517689116">
      <w:bodyDiv w:val="1"/>
      <w:marLeft w:val="0"/>
      <w:marRight w:val="0"/>
      <w:marTop w:val="0"/>
      <w:marBottom w:val="0"/>
      <w:divBdr>
        <w:top w:val="none" w:sz="0" w:space="0" w:color="auto"/>
        <w:left w:val="none" w:sz="0" w:space="0" w:color="auto"/>
        <w:bottom w:val="none" w:sz="0" w:space="0" w:color="auto"/>
        <w:right w:val="none" w:sz="0" w:space="0" w:color="auto"/>
      </w:divBdr>
    </w:div>
    <w:div w:id="1582520084">
      <w:bodyDiv w:val="1"/>
      <w:marLeft w:val="0"/>
      <w:marRight w:val="0"/>
      <w:marTop w:val="0"/>
      <w:marBottom w:val="0"/>
      <w:divBdr>
        <w:top w:val="none" w:sz="0" w:space="0" w:color="auto"/>
        <w:left w:val="none" w:sz="0" w:space="0" w:color="auto"/>
        <w:bottom w:val="none" w:sz="0" w:space="0" w:color="auto"/>
        <w:right w:val="none" w:sz="0" w:space="0" w:color="auto"/>
      </w:divBdr>
      <w:divsChild>
        <w:div w:id="1912615294">
          <w:marLeft w:val="288"/>
          <w:marRight w:val="0"/>
          <w:marTop w:val="0"/>
          <w:marBottom w:val="230"/>
          <w:divBdr>
            <w:top w:val="none" w:sz="0" w:space="0" w:color="auto"/>
            <w:left w:val="none" w:sz="0" w:space="0" w:color="auto"/>
            <w:bottom w:val="none" w:sz="0" w:space="0" w:color="auto"/>
            <w:right w:val="none" w:sz="0" w:space="0" w:color="auto"/>
          </w:divBdr>
        </w:div>
        <w:div w:id="1707947617">
          <w:marLeft w:val="706"/>
          <w:marRight w:val="0"/>
          <w:marTop w:val="0"/>
          <w:marBottom w:val="173"/>
          <w:divBdr>
            <w:top w:val="none" w:sz="0" w:space="0" w:color="auto"/>
            <w:left w:val="none" w:sz="0" w:space="0" w:color="auto"/>
            <w:bottom w:val="none" w:sz="0" w:space="0" w:color="auto"/>
            <w:right w:val="none" w:sz="0" w:space="0" w:color="auto"/>
          </w:divBdr>
        </w:div>
        <w:div w:id="1269777582">
          <w:marLeft w:val="706"/>
          <w:marRight w:val="0"/>
          <w:marTop w:val="0"/>
          <w:marBottom w:val="173"/>
          <w:divBdr>
            <w:top w:val="none" w:sz="0" w:space="0" w:color="auto"/>
            <w:left w:val="none" w:sz="0" w:space="0" w:color="auto"/>
            <w:bottom w:val="none" w:sz="0" w:space="0" w:color="auto"/>
            <w:right w:val="none" w:sz="0" w:space="0" w:color="auto"/>
          </w:divBdr>
        </w:div>
        <w:div w:id="798064444">
          <w:marLeft w:val="706"/>
          <w:marRight w:val="0"/>
          <w:marTop w:val="0"/>
          <w:marBottom w:val="173"/>
          <w:divBdr>
            <w:top w:val="none" w:sz="0" w:space="0" w:color="auto"/>
            <w:left w:val="none" w:sz="0" w:space="0" w:color="auto"/>
            <w:bottom w:val="none" w:sz="0" w:space="0" w:color="auto"/>
            <w:right w:val="none" w:sz="0" w:space="0" w:color="auto"/>
          </w:divBdr>
        </w:div>
        <w:div w:id="1042947485">
          <w:marLeft w:val="288"/>
          <w:marRight w:val="0"/>
          <w:marTop w:val="0"/>
          <w:marBottom w:val="230"/>
          <w:divBdr>
            <w:top w:val="none" w:sz="0" w:space="0" w:color="auto"/>
            <w:left w:val="none" w:sz="0" w:space="0" w:color="auto"/>
            <w:bottom w:val="none" w:sz="0" w:space="0" w:color="auto"/>
            <w:right w:val="none" w:sz="0" w:space="0" w:color="auto"/>
          </w:divBdr>
        </w:div>
        <w:div w:id="1196967986">
          <w:marLeft w:val="706"/>
          <w:marRight w:val="0"/>
          <w:marTop w:val="0"/>
          <w:marBottom w:val="173"/>
          <w:divBdr>
            <w:top w:val="none" w:sz="0" w:space="0" w:color="auto"/>
            <w:left w:val="none" w:sz="0" w:space="0" w:color="auto"/>
            <w:bottom w:val="none" w:sz="0" w:space="0" w:color="auto"/>
            <w:right w:val="none" w:sz="0" w:space="0" w:color="auto"/>
          </w:divBdr>
        </w:div>
        <w:div w:id="1574119257">
          <w:marLeft w:val="706"/>
          <w:marRight w:val="0"/>
          <w:marTop w:val="0"/>
          <w:marBottom w:val="173"/>
          <w:divBdr>
            <w:top w:val="none" w:sz="0" w:space="0" w:color="auto"/>
            <w:left w:val="none" w:sz="0" w:space="0" w:color="auto"/>
            <w:bottom w:val="none" w:sz="0" w:space="0" w:color="auto"/>
            <w:right w:val="none" w:sz="0" w:space="0" w:color="auto"/>
          </w:divBdr>
        </w:div>
        <w:div w:id="1324313473">
          <w:marLeft w:val="706"/>
          <w:marRight w:val="0"/>
          <w:marTop w:val="0"/>
          <w:marBottom w:val="173"/>
          <w:divBdr>
            <w:top w:val="none" w:sz="0" w:space="0" w:color="auto"/>
            <w:left w:val="none" w:sz="0" w:space="0" w:color="auto"/>
            <w:bottom w:val="none" w:sz="0" w:space="0" w:color="auto"/>
            <w:right w:val="none" w:sz="0" w:space="0" w:color="auto"/>
          </w:divBdr>
        </w:div>
      </w:divsChild>
    </w:div>
    <w:div w:id="1644699098">
      <w:bodyDiv w:val="1"/>
      <w:marLeft w:val="0"/>
      <w:marRight w:val="0"/>
      <w:marTop w:val="0"/>
      <w:marBottom w:val="0"/>
      <w:divBdr>
        <w:top w:val="none" w:sz="0" w:space="0" w:color="auto"/>
        <w:left w:val="none" w:sz="0" w:space="0" w:color="auto"/>
        <w:bottom w:val="none" w:sz="0" w:space="0" w:color="auto"/>
        <w:right w:val="none" w:sz="0" w:space="0" w:color="auto"/>
      </w:divBdr>
      <w:divsChild>
        <w:div w:id="1545483965">
          <w:marLeft w:val="288"/>
          <w:marRight w:val="0"/>
          <w:marTop w:val="0"/>
          <w:marBottom w:val="192"/>
          <w:divBdr>
            <w:top w:val="none" w:sz="0" w:space="0" w:color="auto"/>
            <w:left w:val="none" w:sz="0" w:space="0" w:color="auto"/>
            <w:bottom w:val="none" w:sz="0" w:space="0" w:color="auto"/>
            <w:right w:val="none" w:sz="0" w:space="0" w:color="auto"/>
          </w:divBdr>
        </w:div>
        <w:div w:id="138495283">
          <w:marLeft w:val="706"/>
          <w:marRight w:val="0"/>
          <w:marTop w:val="0"/>
          <w:marBottom w:val="154"/>
          <w:divBdr>
            <w:top w:val="none" w:sz="0" w:space="0" w:color="auto"/>
            <w:left w:val="none" w:sz="0" w:space="0" w:color="auto"/>
            <w:bottom w:val="none" w:sz="0" w:space="0" w:color="auto"/>
            <w:right w:val="none" w:sz="0" w:space="0" w:color="auto"/>
          </w:divBdr>
        </w:div>
        <w:div w:id="1997877140">
          <w:marLeft w:val="706"/>
          <w:marRight w:val="0"/>
          <w:marTop w:val="0"/>
          <w:marBottom w:val="154"/>
          <w:divBdr>
            <w:top w:val="none" w:sz="0" w:space="0" w:color="auto"/>
            <w:left w:val="none" w:sz="0" w:space="0" w:color="auto"/>
            <w:bottom w:val="none" w:sz="0" w:space="0" w:color="auto"/>
            <w:right w:val="none" w:sz="0" w:space="0" w:color="auto"/>
          </w:divBdr>
        </w:div>
        <w:div w:id="1300109242">
          <w:marLeft w:val="706"/>
          <w:marRight w:val="0"/>
          <w:marTop w:val="0"/>
          <w:marBottom w:val="154"/>
          <w:divBdr>
            <w:top w:val="none" w:sz="0" w:space="0" w:color="auto"/>
            <w:left w:val="none" w:sz="0" w:space="0" w:color="auto"/>
            <w:bottom w:val="none" w:sz="0" w:space="0" w:color="auto"/>
            <w:right w:val="none" w:sz="0" w:space="0" w:color="auto"/>
          </w:divBdr>
        </w:div>
        <w:div w:id="666059801">
          <w:marLeft w:val="706"/>
          <w:marRight w:val="0"/>
          <w:marTop w:val="0"/>
          <w:marBottom w:val="154"/>
          <w:divBdr>
            <w:top w:val="none" w:sz="0" w:space="0" w:color="auto"/>
            <w:left w:val="none" w:sz="0" w:space="0" w:color="auto"/>
            <w:bottom w:val="none" w:sz="0" w:space="0" w:color="auto"/>
            <w:right w:val="none" w:sz="0" w:space="0" w:color="auto"/>
          </w:divBdr>
        </w:div>
        <w:div w:id="1396853164">
          <w:marLeft w:val="706"/>
          <w:marRight w:val="0"/>
          <w:marTop w:val="0"/>
          <w:marBottom w:val="154"/>
          <w:divBdr>
            <w:top w:val="none" w:sz="0" w:space="0" w:color="auto"/>
            <w:left w:val="none" w:sz="0" w:space="0" w:color="auto"/>
            <w:bottom w:val="none" w:sz="0" w:space="0" w:color="auto"/>
            <w:right w:val="none" w:sz="0" w:space="0" w:color="auto"/>
          </w:divBdr>
        </w:div>
        <w:div w:id="322701153">
          <w:marLeft w:val="706"/>
          <w:marRight w:val="0"/>
          <w:marTop w:val="0"/>
          <w:marBottom w:val="154"/>
          <w:divBdr>
            <w:top w:val="none" w:sz="0" w:space="0" w:color="auto"/>
            <w:left w:val="none" w:sz="0" w:space="0" w:color="auto"/>
            <w:bottom w:val="none" w:sz="0" w:space="0" w:color="auto"/>
            <w:right w:val="none" w:sz="0" w:space="0" w:color="auto"/>
          </w:divBdr>
        </w:div>
        <w:div w:id="872427548">
          <w:marLeft w:val="706"/>
          <w:marRight w:val="0"/>
          <w:marTop w:val="0"/>
          <w:marBottom w:val="154"/>
          <w:divBdr>
            <w:top w:val="none" w:sz="0" w:space="0" w:color="auto"/>
            <w:left w:val="none" w:sz="0" w:space="0" w:color="auto"/>
            <w:bottom w:val="none" w:sz="0" w:space="0" w:color="auto"/>
            <w:right w:val="none" w:sz="0" w:space="0" w:color="auto"/>
          </w:divBdr>
        </w:div>
        <w:div w:id="1601525083">
          <w:marLeft w:val="706"/>
          <w:marRight w:val="0"/>
          <w:marTop w:val="0"/>
          <w:marBottom w:val="154"/>
          <w:divBdr>
            <w:top w:val="none" w:sz="0" w:space="0" w:color="auto"/>
            <w:left w:val="none" w:sz="0" w:space="0" w:color="auto"/>
            <w:bottom w:val="none" w:sz="0" w:space="0" w:color="auto"/>
            <w:right w:val="none" w:sz="0" w:space="0" w:color="auto"/>
          </w:divBdr>
        </w:div>
        <w:div w:id="78408333">
          <w:marLeft w:val="706"/>
          <w:marRight w:val="0"/>
          <w:marTop w:val="0"/>
          <w:marBottom w:val="154"/>
          <w:divBdr>
            <w:top w:val="none" w:sz="0" w:space="0" w:color="auto"/>
            <w:left w:val="none" w:sz="0" w:space="0" w:color="auto"/>
            <w:bottom w:val="none" w:sz="0" w:space="0" w:color="auto"/>
            <w:right w:val="none" w:sz="0" w:space="0" w:color="auto"/>
          </w:divBdr>
        </w:div>
        <w:div w:id="946082766">
          <w:marLeft w:val="706"/>
          <w:marRight w:val="0"/>
          <w:marTop w:val="0"/>
          <w:marBottom w:val="154"/>
          <w:divBdr>
            <w:top w:val="none" w:sz="0" w:space="0" w:color="auto"/>
            <w:left w:val="none" w:sz="0" w:space="0" w:color="auto"/>
            <w:bottom w:val="none" w:sz="0" w:space="0" w:color="auto"/>
            <w:right w:val="none" w:sz="0" w:space="0" w:color="auto"/>
          </w:divBdr>
        </w:div>
      </w:divsChild>
    </w:div>
    <w:div w:id="1657764889">
      <w:bodyDiv w:val="1"/>
      <w:marLeft w:val="0"/>
      <w:marRight w:val="0"/>
      <w:marTop w:val="0"/>
      <w:marBottom w:val="0"/>
      <w:divBdr>
        <w:top w:val="none" w:sz="0" w:space="0" w:color="auto"/>
        <w:left w:val="none" w:sz="0" w:space="0" w:color="auto"/>
        <w:bottom w:val="none" w:sz="0" w:space="0" w:color="auto"/>
        <w:right w:val="none" w:sz="0" w:space="0" w:color="auto"/>
      </w:divBdr>
    </w:div>
    <w:div w:id="1659574589">
      <w:bodyDiv w:val="1"/>
      <w:marLeft w:val="0"/>
      <w:marRight w:val="0"/>
      <w:marTop w:val="0"/>
      <w:marBottom w:val="0"/>
      <w:divBdr>
        <w:top w:val="none" w:sz="0" w:space="0" w:color="auto"/>
        <w:left w:val="none" w:sz="0" w:space="0" w:color="auto"/>
        <w:bottom w:val="none" w:sz="0" w:space="0" w:color="auto"/>
        <w:right w:val="none" w:sz="0" w:space="0" w:color="auto"/>
      </w:divBdr>
    </w:div>
    <w:div w:id="1672876025">
      <w:bodyDiv w:val="1"/>
      <w:marLeft w:val="0"/>
      <w:marRight w:val="0"/>
      <w:marTop w:val="0"/>
      <w:marBottom w:val="0"/>
      <w:divBdr>
        <w:top w:val="none" w:sz="0" w:space="0" w:color="auto"/>
        <w:left w:val="none" w:sz="0" w:space="0" w:color="auto"/>
        <w:bottom w:val="none" w:sz="0" w:space="0" w:color="auto"/>
        <w:right w:val="none" w:sz="0" w:space="0" w:color="auto"/>
      </w:divBdr>
    </w:div>
    <w:div w:id="1711034826">
      <w:bodyDiv w:val="1"/>
      <w:marLeft w:val="0"/>
      <w:marRight w:val="0"/>
      <w:marTop w:val="0"/>
      <w:marBottom w:val="0"/>
      <w:divBdr>
        <w:top w:val="none" w:sz="0" w:space="0" w:color="auto"/>
        <w:left w:val="none" w:sz="0" w:space="0" w:color="auto"/>
        <w:bottom w:val="none" w:sz="0" w:space="0" w:color="auto"/>
        <w:right w:val="none" w:sz="0" w:space="0" w:color="auto"/>
      </w:divBdr>
    </w:div>
    <w:div w:id="1750274563">
      <w:bodyDiv w:val="1"/>
      <w:marLeft w:val="0"/>
      <w:marRight w:val="0"/>
      <w:marTop w:val="0"/>
      <w:marBottom w:val="0"/>
      <w:divBdr>
        <w:top w:val="none" w:sz="0" w:space="0" w:color="auto"/>
        <w:left w:val="none" w:sz="0" w:space="0" w:color="auto"/>
        <w:bottom w:val="none" w:sz="0" w:space="0" w:color="auto"/>
        <w:right w:val="none" w:sz="0" w:space="0" w:color="auto"/>
      </w:divBdr>
      <w:divsChild>
        <w:div w:id="678119280">
          <w:marLeft w:val="547"/>
          <w:marRight w:val="0"/>
          <w:marTop w:val="0"/>
          <w:marBottom w:val="0"/>
          <w:divBdr>
            <w:top w:val="none" w:sz="0" w:space="0" w:color="auto"/>
            <w:left w:val="none" w:sz="0" w:space="0" w:color="auto"/>
            <w:bottom w:val="none" w:sz="0" w:space="0" w:color="auto"/>
            <w:right w:val="none" w:sz="0" w:space="0" w:color="auto"/>
          </w:divBdr>
        </w:div>
        <w:div w:id="1903447940">
          <w:marLeft w:val="547"/>
          <w:marRight w:val="0"/>
          <w:marTop w:val="0"/>
          <w:marBottom w:val="0"/>
          <w:divBdr>
            <w:top w:val="none" w:sz="0" w:space="0" w:color="auto"/>
            <w:left w:val="none" w:sz="0" w:space="0" w:color="auto"/>
            <w:bottom w:val="none" w:sz="0" w:space="0" w:color="auto"/>
            <w:right w:val="none" w:sz="0" w:space="0" w:color="auto"/>
          </w:divBdr>
        </w:div>
        <w:div w:id="473572252">
          <w:marLeft w:val="547"/>
          <w:marRight w:val="0"/>
          <w:marTop w:val="0"/>
          <w:marBottom w:val="0"/>
          <w:divBdr>
            <w:top w:val="none" w:sz="0" w:space="0" w:color="auto"/>
            <w:left w:val="none" w:sz="0" w:space="0" w:color="auto"/>
            <w:bottom w:val="none" w:sz="0" w:space="0" w:color="auto"/>
            <w:right w:val="none" w:sz="0" w:space="0" w:color="auto"/>
          </w:divBdr>
        </w:div>
        <w:div w:id="275873538">
          <w:marLeft w:val="547"/>
          <w:marRight w:val="0"/>
          <w:marTop w:val="0"/>
          <w:marBottom w:val="0"/>
          <w:divBdr>
            <w:top w:val="none" w:sz="0" w:space="0" w:color="auto"/>
            <w:left w:val="none" w:sz="0" w:space="0" w:color="auto"/>
            <w:bottom w:val="none" w:sz="0" w:space="0" w:color="auto"/>
            <w:right w:val="none" w:sz="0" w:space="0" w:color="auto"/>
          </w:divBdr>
        </w:div>
        <w:div w:id="1696153565">
          <w:marLeft w:val="547"/>
          <w:marRight w:val="0"/>
          <w:marTop w:val="0"/>
          <w:marBottom w:val="0"/>
          <w:divBdr>
            <w:top w:val="none" w:sz="0" w:space="0" w:color="auto"/>
            <w:left w:val="none" w:sz="0" w:space="0" w:color="auto"/>
            <w:bottom w:val="none" w:sz="0" w:space="0" w:color="auto"/>
            <w:right w:val="none" w:sz="0" w:space="0" w:color="auto"/>
          </w:divBdr>
        </w:div>
        <w:div w:id="1462650632">
          <w:marLeft w:val="547"/>
          <w:marRight w:val="0"/>
          <w:marTop w:val="0"/>
          <w:marBottom w:val="0"/>
          <w:divBdr>
            <w:top w:val="none" w:sz="0" w:space="0" w:color="auto"/>
            <w:left w:val="none" w:sz="0" w:space="0" w:color="auto"/>
            <w:bottom w:val="none" w:sz="0" w:space="0" w:color="auto"/>
            <w:right w:val="none" w:sz="0" w:space="0" w:color="auto"/>
          </w:divBdr>
        </w:div>
        <w:div w:id="263616616">
          <w:marLeft w:val="547"/>
          <w:marRight w:val="0"/>
          <w:marTop w:val="0"/>
          <w:marBottom w:val="0"/>
          <w:divBdr>
            <w:top w:val="none" w:sz="0" w:space="0" w:color="auto"/>
            <w:left w:val="none" w:sz="0" w:space="0" w:color="auto"/>
            <w:bottom w:val="none" w:sz="0" w:space="0" w:color="auto"/>
            <w:right w:val="none" w:sz="0" w:space="0" w:color="auto"/>
          </w:divBdr>
        </w:div>
      </w:divsChild>
    </w:div>
    <w:div w:id="1768580732">
      <w:bodyDiv w:val="1"/>
      <w:marLeft w:val="0"/>
      <w:marRight w:val="0"/>
      <w:marTop w:val="0"/>
      <w:marBottom w:val="0"/>
      <w:divBdr>
        <w:top w:val="none" w:sz="0" w:space="0" w:color="auto"/>
        <w:left w:val="none" w:sz="0" w:space="0" w:color="auto"/>
        <w:bottom w:val="none" w:sz="0" w:space="0" w:color="auto"/>
        <w:right w:val="none" w:sz="0" w:space="0" w:color="auto"/>
      </w:divBdr>
    </w:div>
    <w:div w:id="1769152340">
      <w:bodyDiv w:val="1"/>
      <w:marLeft w:val="0"/>
      <w:marRight w:val="0"/>
      <w:marTop w:val="0"/>
      <w:marBottom w:val="0"/>
      <w:divBdr>
        <w:top w:val="none" w:sz="0" w:space="0" w:color="auto"/>
        <w:left w:val="none" w:sz="0" w:space="0" w:color="auto"/>
        <w:bottom w:val="none" w:sz="0" w:space="0" w:color="auto"/>
        <w:right w:val="none" w:sz="0" w:space="0" w:color="auto"/>
      </w:divBdr>
    </w:div>
    <w:div w:id="1769958712">
      <w:bodyDiv w:val="1"/>
      <w:marLeft w:val="0"/>
      <w:marRight w:val="0"/>
      <w:marTop w:val="0"/>
      <w:marBottom w:val="0"/>
      <w:divBdr>
        <w:top w:val="none" w:sz="0" w:space="0" w:color="auto"/>
        <w:left w:val="none" w:sz="0" w:space="0" w:color="auto"/>
        <w:bottom w:val="none" w:sz="0" w:space="0" w:color="auto"/>
        <w:right w:val="none" w:sz="0" w:space="0" w:color="auto"/>
      </w:divBdr>
    </w:div>
    <w:div w:id="1780030982">
      <w:bodyDiv w:val="1"/>
      <w:marLeft w:val="0"/>
      <w:marRight w:val="0"/>
      <w:marTop w:val="0"/>
      <w:marBottom w:val="0"/>
      <w:divBdr>
        <w:top w:val="none" w:sz="0" w:space="0" w:color="auto"/>
        <w:left w:val="none" w:sz="0" w:space="0" w:color="auto"/>
        <w:bottom w:val="none" w:sz="0" w:space="0" w:color="auto"/>
        <w:right w:val="none" w:sz="0" w:space="0" w:color="auto"/>
      </w:divBdr>
    </w:div>
    <w:div w:id="1793211401">
      <w:bodyDiv w:val="1"/>
      <w:marLeft w:val="0"/>
      <w:marRight w:val="0"/>
      <w:marTop w:val="0"/>
      <w:marBottom w:val="0"/>
      <w:divBdr>
        <w:top w:val="none" w:sz="0" w:space="0" w:color="auto"/>
        <w:left w:val="none" w:sz="0" w:space="0" w:color="auto"/>
        <w:bottom w:val="none" w:sz="0" w:space="0" w:color="auto"/>
        <w:right w:val="none" w:sz="0" w:space="0" w:color="auto"/>
      </w:divBdr>
    </w:div>
    <w:div w:id="1829124950">
      <w:bodyDiv w:val="1"/>
      <w:marLeft w:val="0"/>
      <w:marRight w:val="0"/>
      <w:marTop w:val="0"/>
      <w:marBottom w:val="0"/>
      <w:divBdr>
        <w:top w:val="none" w:sz="0" w:space="0" w:color="auto"/>
        <w:left w:val="none" w:sz="0" w:space="0" w:color="auto"/>
        <w:bottom w:val="none" w:sz="0" w:space="0" w:color="auto"/>
        <w:right w:val="none" w:sz="0" w:space="0" w:color="auto"/>
      </w:divBdr>
    </w:div>
    <w:div w:id="1894081513">
      <w:bodyDiv w:val="1"/>
      <w:marLeft w:val="0"/>
      <w:marRight w:val="0"/>
      <w:marTop w:val="0"/>
      <w:marBottom w:val="0"/>
      <w:divBdr>
        <w:top w:val="none" w:sz="0" w:space="0" w:color="auto"/>
        <w:left w:val="none" w:sz="0" w:space="0" w:color="auto"/>
        <w:bottom w:val="none" w:sz="0" w:space="0" w:color="auto"/>
        <w:right w:val="none" w:sz="0" w:space="0" w:color="auto"/>
      </w:divBdr>
    </w:div>
    <w:div w:id="1951470315">
      <w:bodyDiv w:val="1"/>
      <w:marLeft w:val="0"/>
      <w:marRight w:val="0"/>
      <w:marTop w:val="0"/>
      <w:marBottom w:val="0"/>
      <w:divBdr>
        <w:top w:val="none" w:sz="0" w:space="0" w:color="auto"/>
        <w:left w:val="none" w:sz="0" w:space="0" w:color="auto"/>
        <w:bottom w:val="none" w:sz="0" w:space="0" w:color="auto"/>
        <w:right w:val="none" w:sz="0" w:space="0" w:color="auto"/>
      </w:divBdr>
    </w:div>
    <w:div w:id="1955092464">
      <w:bodyDiv w:val="1"/>
      <w:marLeft w:val="0"/>
      <w:marRight w:val="0"/>
      <w:marTop w:val="0"/>
      <w:marBottom w:val="0"/>
      <w:divBdr>
        <w:top w:val="none" w:sz="0" w:space="0" w:color="auto"/>
        <w:left w:val="none" w:sz="0" w:space="0" w:color="auto"/>
        <w:bottom w:val="none" w:sz="0" w:space="0" w:color="auto"/>
        <w:right w:val="none" w:sz="0" w:space="0" w:color="auto"/>
      </w:divBdr>
    </w:div>
    <w:div w:id="1980916175">
      <w:bodyDiv w:val="1"/>
      <w:marLeft w:val="0"/>
      <w:marRight w:val="0"/>
      <w:marTop w:val="0"/>
      <w:marBottom w:val="0"/>
      <w:divBdr>
        <w:top w:val="none" w:sz="0" w:space="0" w:color="auto"/>
        <w:left w:val="none" w:sz="0" w:space="0" w:color="auto"/>
        <w:bottom w:val="none" w:sz="0" w:space="0" w:color="auto"/>
        <w:right w:val="none" w:sz="0" w:space="0" w:color="auto"/>
      </w:divBdr>
    </w:div>
    <w:div w:id="2007440351">
      <w:bodyDiv w:val="1"/>
      <w:marLeft w:val="0"/>
      <w:marRight w:val="0"/>
      <w:marTop w:val="0"/>
      <w:marBottom w:val="0"/>
      <w:divBdr>
        <w:top w:val="none" w:sz="0" w:space="0" w:color="auto"/>
        <w:left w:val="none" w:sz="0" w:space="0" w:color="auto"/>
        <w:bottom w:val="none" w:sz="0" w:space="0" w:color="auto"/>
        <w:right w:val="none" w:sz="0" w:space="0" w:color="auto"/>
      </w:divBdr>
    </w:div>
    <w:div w:id="2059086226">
      <w:bodyDiv w:val="1"/>
      <w:marLeft w:val="0"/>
      <w:marRight w:val="0"/>
      <w:marTop w:val="0"/>
      <w:marBottom w:val="0"/>
      <w:divBdr>
        <w:top w:val="none" w:sz="0" w:space="0" w:color="auto"/>
        <w:left w:val="none" w:sz="0" w:space="0" w:color="auto"/>
        <w:bottom w:val="none" w:sz="0" w:space="0" w:color="auto"/>
        <w:right w:val="none" w:sz="0" w:space="0" w:color="auto"/>
      </w:divBdr>
    </w:div>
    <w:div w:id="2079086983">
      <w:bodyDiv w:val="1"/>
      <w:marLeft w:val="0"/>
      <w:marRight w:val="0"/>
      <w:marTop w:val="0"/>
      <w:marBottom w:val="0"/>
      <w:divBdr>
        <w:top w:val="none" w:sz="0" w:space="0" w:color="auto"/>
        <w:left w:val="none" w:sz="0" w:space="0" w:color="auto"/>
        <w:bottom w:val="none" w:sz="0" w:space="0" w:color="auto"/>
        <w:right w:val="none" w:sz="0" w:space="0" w:color="auto"/>
      </w:divBdr>
    </w:div>
    <w:div w:id="2142378430">
      <w:bodyDiv w:val="1"/>
      <w:marLeft w:val="0"/>
      <w:marRight w:val="0"/>
      <w:marTop w:val="0"/>
      <w:marBottom w:val="0"/>
      <w:divBdr>
        <w:top w:val="none" w:sz="0" w:space="0" w:color="auto"/>
        <w:left w:val="none" w:sz="0" w:space="0" w:color="auto"/>
        <w:bottom w:val="none" w:sz="0" w:space="0" w:color="auto"/>
        <w:right w:val="none" w:sz="0" w:space="0" w:color="auto"/>
      </w:divBdr>
      <w:divsChild>
        <w:div w:id="1378050134">
          <w:marLeft w:val="288"/>
          <w:marRight w:val="0"/>
          <w:marTop w:val="0"/>
          <w:marBottom w:val="192"/>
          <w:divBdr>
            <w:top w:val="none" w:sz="0" w:space="0" w:color="auto"/>
            <w:left w:val="none" w:sz="0" w:space="0" w:color="auto"/>
            <w:bottom w:val="none" w:sz="0" w:space="0" w:color="auto"/>
            <w:right w:val="none" w:sz="0" w:space="0" w:color="auto"/>
          </w:divBdr>
        </w:div>
        <w:div w:id="1600719058">
          <w:marLeft w:val="706"/>
          <w:marRight w:val="0"/>
          <w:marTop w:val="0"/>
          <w:marBottom w:val="154"/>
          <w:divBdr>
            <w:top w:val="none" w:sz="0" w:space="0" w:color="auto"/>
            <w:left w:val="none" w:sz="0" w:space="0" w:color="auto"/>
            <w:bottom w:val="none" w:sz="0" w:space="0" w:color="auto"/>
            <w:right w:val="none" w:sz="0" w:space="0" w:color="auto"/>
          </w:divBdr>
        </w:div>
        <w:div w:id="1032263954">
          <w:marLeft w:val="706"/>
          <w:marRight w:val="0"/>
          <w:marTop w:val="0"/>
          <w:marBottom w:val="154"/>
          <w:divBdr>
            <w:top w:val="none" w:sz="0" w:space="0" w:color="auto"/>
            <w:left w:val="none" w:sz="0" w:space="0" w:color="auto"/>
            <w:bottom w:val="none" w:sz="0" w:space="0" w:color="auto"/>
            <w:right w:val="none" w:sz="0" w:space="0" w:color="auto"/>
          </w:divBdr>
        </w:div>
        <w:div w:id="1412308955">
          <w:marLeft w:val="288"/>
          <w:marRight w:val="0"/>
          <w:marTop w:val="0"/>
          <w:marBottom w:val="192"/>
          <w:divBdr>
            <w:top w:val="none" w:sz="0" w:space="0" w:color="auto"/>
            <w:left w:val="none" w:sz="0" w:space="0" w:color="auto"/>
            <w:bottom w:val="none" w:sz="0" w:space="0" w:color="auto"/>
            <w:right w:val="none" w:sz="0" w:space="0" w:color="auto"/>
          </w:divBdr>
        </w:div>
        <w:div w:id="1200555444">
          <w:marLeft w:val="706"/>
          <w:marRight w:val="0"/>
          <w:marTop w:val="0"/>
          <w:marBottom w:val="154"/>
          <w:divBdr>
            <w:top w:val="none" w:sz="0" w:space="0" w:color="auto"/>
            <w:left w:val="none" w:sz="0" w:space="0" w:color="auto"/>
            <w:bottom w:val="none" w:sz="0" w:space="0" w:color="auto"/>
            <w:right w:val="none" w:sz="0" w:space="0" w:color="auto"/>
          </w:divBdr>
        </w:div>
        <w:div w:id="24183133">
          <w:marLeft w:val="706"/>
          <w:marRight w:val="0"/>
          <w:marTop w:val="0"/>
          <w:marBottom w:val="154"/>
          <w:divBdr>
            <w:top w:val="none" w:sz="0" w:space="0" w:color="auto"/>
            <w:left w:val="none" w:sz="0" w:space="0" w:color="auto"/>
            <w:bottom w:val="none" w:sz="0" w:space="0" w:color="auto"/>
            <w:right w:val="none" w:sz="0" w:space="0" w:color="auto"/>
          </w:divBdr>
        </w:div>
        <w:div w:id="1232083905">
          <w:marLeft w:val="288"/>
          <w:marRight w:val="0"/>
          <w:marTop w:val="0"/>
          <w:marBottom w:val="192"/>
          <w:divBdr>
            <w:top w:val="none" w:sz="0" w:space="0" w:color="auto"/>
            <w:left w:val="none" w:sz="0" w:space="0" w:color="auto"/>
            <w:bottom w:val="none" w:sz="0" w:space="0" w:color="auto"/>
            <w:right w:val="none" w:sz="0" w:space="0" w:color="auto"/>
          </w:divBdr>
        </w:div>
        <w:div w:id="1926651494">
          <w:marLeft w:val="706"/>
          <w:marRight w:val="0"/>
          <w:marTop w:val="0"/>
          <w:marBottom w:val="154"/>
          <w:divBdr>
            <w:top w:val="none" w:sz="0" w:space="0" w:color="auto"/>
            <w:left w:val="none" w:sz="0" w:space="0" w:color="auto"/>
            <w:bottom w:val="none" w:sz="0" w:space="0" w:color="auto"/>
            <w:right w:val="none" w:sz="0" w:space="0" w:color="auto"/>
          </w:divBdr>
        </w:div>
        <w:div w:id="976422057">
          <w:marLeft w:val="706"/>
          <w:marRight w:val="0"/>
          <w:marTop w:val="0"/>
          <w:marBottom w:val="154"/>
          <w:divBdr>
            <w:top w:val="none" w:sz="0" w:space="0" w:color="auto"/>
            <w:left w:val="none" w:sz="0" w:space="0" w:color="auto"/>
            <w:bottom w:val="none" w:sz="0" w:space="0" w:color="auto"/>
            <w:right w:val="none" w:sz="0" w:space="0" w:color="auto"/>
          </w:divBdr>
        </w:div>
        <w:div w:id="485585111">
          <w:marLeft w:val="288"/>
          <w:marRight w:val="0"/>
          <w:marTop w:val="0"/>
          <w:marBottom w:val="192"/>
          <w:divBdr>
            <w:top w:val="none" w:sz="0" w:space="0" w:color="auto"/>
            <w:left w:val="none" w:sz="0" w:space="0" w:color="auto"/>
            <w:bottom w:val="none" w:sz="0" w:space="0" w:color="auto"/>
            <w:right w:val="none" w:sz="0" w:space="0" w:color="auto"/>
          </w:divBdr>
        </w:div>
        <w:div w:id="821850701">
          <w:marLeft w:val="706"/>
          <w:marRight w:val="0"/>
          <w:marTop w:val="0"/>
          <w:marBottom w:val="154"/>
          <w:divBdr>
            <w:top w:val="none" w:sz="0" w:space="0" w:color="auto"/>
            <w:left w:val="none" w:sz="0" w:space="0" w:color="auto"/>
            <w:bottom w:val="none" w:sz="0" w:space="0" w:color="auto"/>
            <w:right w:val="none" w:sz="0" w:space="0" w:color="auto"/>
          </w:divBdr>
        </w:div>
        <w:div w:id="814251756">
          <w:marLeft w:val="706"/>
          <w:marRight w:val="0"/>
          <w:marTop w:val="0"/>
          <w:marBottom w:val="154"/>
          <w:divBdr>
            <w:top w:val="none" w:sz="0" w:space="0" w:color="auto"/>
            <w:left w:val="none" w:sz="0" w:space="0" w:color="auto"/>
            <w:bottom w:val="none" w:sz="0" w:space="0" w:color="auto"/>
            <w:right w:val="none" w:sz="0" w:space="0" w:color="auto"/>
          </w:divBdr>
        </w:div>
        <w:div w:id="142504531">
          <w:marLeft w:val="706"/>
          <w:marRight w:val="0"/>
          <w:marTop w:val="0"/>
          <w:marBottom w:val="15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pais.com/internacional/2016/09/21/argentina/1474479664_032504.html" TargetMode="Externa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yperlink" Target="http://www.sonicvisualiser.org/index.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kunstderfuge.com/albeniz.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lfonso\Documents\Resultados_America_1.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alfonso\Documents\Resultados_America_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fonso\Documents\Fimte_2014_Excel\Resultados_America_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Evocación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1C95-49BF-AA64-12449DAE60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'1'!$F$19:$F$31</c:f>
              <c:strCache>
                <c:ptCount val="13"/>
                <c:pt idx="0">
                  <c:v>Puppulo</c:v>
                </c:pt>
                <c:pt idx="1">
                  <c:v>DiazFrenot</c:v>
                </c:pt>
                <c:pt idx="2">
                  <c:v>Aybar</c:v>
                </c:pt>
                <c:pt idx="3">
                  <c:v>Hamelin</c:v>
                </c:pt>
                <c:pt idx="4">
                  <c:v>Baytelman</c:v>
                </c:pt>
                <c:pt idx="5">
                  <c:v>Verona</c:v>
                </c:pt>
                <c:pt idx="6">
                  <c:v>Peña</c:v>
                </c:pt>
                <c:pt idx="7">
                  <c:v>Chrstian</c:v>
                </c:pt>
                <c:pt idx="8">
                  <c:v>Schaaf</c:v>
                </c:pt>
                <c:pt idx="9">
                  <c:v>Uribe</c:v>
                </c:pt>
                <c:pt idx="10">
                  <c:v>Echaniz</c:v>
                </c:pt>
                <c:pt idx="12">
                  <c:v>Teórica</c:v>
                </c:pt>
              </c:strCache>
            </c:strRef>
          </c:cat>
          <c:val>
            <c:numRef>
              <c:f>'1'!$G$19:$G$31</c:f>
              <c:numCache>
                <c:formatCode>0</c:formatCode>
                <c:ptCount val="13"/>
                <c:pt idx="0">
                  <c:v>72.781977484148655</c:v>
                </c:pt>
                <c:pt idx="1">
                  <c:v>73.996621613194492</c:v>
                </c:pt>
                <c:pt idx="2">
                  <c:v>75.609232360925219</c:v>
                </c:pt>
                <c:pt idx="3">
                  <c:v>76.658260365206303</c:v>
                </c:pt>
                <c:pt idx="4">
                  <c:v>83.451489883105438</c:v>
                </c:pt>
                <c:pt idx="5">
                  <c:v>87.111594448704864</c:v>
                </c:pt>
                <c:pt idx="6">
                  <c:v>87.943278540209462</c:v>
                </c:pt>
                <c:pt idx="7">
                  <c:v>87.98690472002437</c:v>
                </c:pt>
                <c:pt idx="8">
                  <c:v>92.288426105339497</c:v>
                </c:pt>
                <c:pt idx="9">
                  <c:v>99.313494865903806</c:v>
                </c:pt>
                <c:pt idx="10">
                  <c:v>119.30224647153364</c:v>
                </c:pt>
                <c:pt idx="12">
                  <c:v>92.32</c:v>
                </c:pt>
              </c:numCache>
            </c:numRef>
          </c:val>
          <c:extLst>
            <c:ext xmlns:c16="http://schemas.microsoft.com/office/drawing/2014/chart" uri="{C3380CC4-5D6E-409C-BE32-E72D297353CC}">
              <c16:uniqueId val="{00000002-1C95-49BF-AA64-12449DAE60AB}"/>
            </c:ext>
          </c:extLst>
        </c:ser>
        <c:dLbls>
          <c:showLegendKey val="0"/>
          <c:showVal val="0"/>
          <c:showCatName val="0"/>
          <c:showSerName val="0"/>
          <c:showPercent val="0"/>
          <c:showBubbleSize val="0"/>
        </c:dLbls>
        <c:gapWidth val="219"/>
        <c:overlap val="-27"/>
        <c:axId val="348823728"/>
        <c:axId val="348820592"/>
      </c:barChart>
      <c:catAx>
        <c:axId val="34882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0592"/>
        <c:crosses val="autoZero"/>
        <c:auto val="1"/>
        <c:lblAlgn val="ctr"/>
        <c:lblOffset val="100"/>
        <c:noMultiLvlLbl val="0"/>
      </c:catAx>
      <c:valAx>
        <c:axId val="348820592"/>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3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Málaga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0EA1-4237-9C4B-0209215D8C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'10'!$E$1:$E$13</c:f>
              <c:strCache>
                <c:ptCount val="13"/>
                <c:pt idx="0">
                  <c:v>Peña</c:v>
                </c:pt>
                <c:pt idx="1">
                  <c:v>Verona</c:v>
                </c:pt>
                <c:pt idx="2">
                  <c:v>Chrstian</c:v>
                </c:pt>
                <c:pt idx="3">
                  <c:v>Schaaf</c:v>
                </c:pt>
                <c:pt idx="4">
                  <c:v>DiazFrenot</c:v>
                </c:pt>
                <c:pt idx="5">
                  <c:v>Baytelman</c:v>
                </c:pt>
                <c:pt idx="6">
                  <c:v>Aybar</c:v>
                </c:pt>
                <c:pt idx="7">
                  <c:v>Echaniz</c:v>
                </c:pt>
                <c:pt idx="8">
                  <c:v>Puppulo</c:v>
                </c:pt>
                <c:pt idx="9">
                  <c:v>Uribe</c:v>
                </c:pt>
                <c:pt idx="10">
                  <c:v>Hamelin</c:v>
                </c:pt>
                <c:pt idx="12">
                  <c:v>Albéniz</c:v>
                </c:pt>
              </c:strCache>
            </c:strRef>
          </c:cat>
          <c:val>
            <c:numRef>
              <c:f>'10'!$F$1:$F$13</c:f>
              <c:numCache>
                <c:formatCode>0</c:formatCode>
                <c:ptCount val="13"/>
                <c:pt idx="0">
                  <c:v>40.303107638102531</c:v>
                </c:pt>
                <c:pt idx="1">
                  <c:v>40.997619895946258</c:v>
                </c:pt>
                <c:pt idx="2">
                  <c:v>47.186622985282057</c:v>
                </c:pt>
                <c:pt idx="3">
                  <c:v>47.677068737326081</c:v>
                </c:pt>
                <c:pt idx="4">
                  <c:v>48.998642616470747</c:v>
                </c:pt>
                <c:pt idx="5">
                  <c:v>50.443668426340736</c:v>
                </c:pt>
                <c:pt idx="6">
                  <c:v>50.646971680453106</c:v>
                </c:pt>
                <c:pt idx="7">
                  <c:v>51.314484657550011</c:v>
                </c:pt>
                <c:pt idx="8">
                  <c:v>55.365665477022588</c:v>
                </c:pt>
                <c:pt idx="9">
                  <c:v>56.173573360740434</c:v>
                </c:pt>
                <c:pt idx="10">
                  <c:v>59.756097570084705</c:v>
                </c:pt>
                <c:pt idx="12">
                  <c:v>58</c:v>
                </c:pt>
              </c:numCache>
            </c:numRef>
          </c:val>
          <c:extLst>
            <c:ext xmlns:c16="http://schemas.microsoft.com/office/drawing/2014/chart" uri="{C3380CC4-5D6E-409C-BE32-E72D297353CC}">
              <c16:uniqueId val="{00000002-0EA1-4237-9C4B-0209215D8C98}"/>
            </c:ext>
          </c:extLst>
        </c:ser>
        <c:dLbls>
          <c:dLblPos val="outEnd"/>
          <c:showLegendKey val="0"/>
          <c:showVal val="1"/>
          <c:showCatName val="0"/>
          <c:showSerName val="0"/>
          <c:showPercent val="0"/>
          <c:showBubbleSize val="0"/>
        </c:dLbls>
        <c:gapWidth val="219"/>
        <c:overlap val="-27"/>
        <c:axId val="348799032"/>
        <c:axId val="348799424"/>
      </c:barChart>
      <c:catAx>
        <c:axId val="348799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799424"/>
        <c:crosses val="autoZero"/>
        <c:auto val="1"/>
        <c:lblAlgn val="ctr"/>
        <c:lblOffset val="100"/>
        <c:noMultiLvlLbl val="0"/>
      </c:catAx>
      <c:valAx>
        <c:axId val="348799424"/>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799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Jerez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7941-4433-A7E1-5D2208CF70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'11'!$E$1:$E$13</c:f>
              <c:strCache>
                <c:ptCount val="13"/>
                <c:pt idx="0">
                  <c:v>Verona</c:v>
                </c:pt>
                <c:pt idx="1">
                  <c:v>Chrstian</c:v>
                </c:pt>
                <c:pt idx="2">
                  <c:v>Aybar</c:v>
                </c:pt>
                <c:pt idx="3">
                  <c:v>Peña</c:v>
                </c:pt>
                <c:pt idx="4">
                  <c:v>Echaniz</c:v>
                </c:pt>
                <c:pt idx="5">
                  <c:v>Puppulo</c:v>
                </c:pt>
                <c:pt idx="6">
                  <c:v>Baytelman</c:v>
                </c:pt>
                <c:pt idx="7">
                  <c:v>Uribe</c:v>
                </c:pt>
                <c:pt idx="8">
                  <c:v>DiazFrenot</c:v>
                </c:pt>
                <c:pt idx="9">
                  <c:v>Hamelin</c:v>
                </c:pt>
                <c:pt idx="10">
                  <c:v>Schaaf</c:v>
                </c:pt>
                <c:pt idx="12">
                  <c:v>Albéniz</c:v>
                </c:pt>
              </c:strCache>
            </c:strRef>
          </c:cat>
          <c:val>
            <c:numRef>
              <c:f>'11'!$F$1:$F$13</c:f>
              <c:numCache>
                <c:formatCode>0</c:formatCode>
                <c:ptCount val="13"/>
                <c:pt idx="0">
                  <c:v>48.952084501938245</c:v>
                </c:pt>
                <c:pt idx="1">
                  <c:v>52.734375005149829</c:v>
                </c:pt>
                <c:pt idx="2">
                  <c:v>53.327758150369725</c:v>
                </c:pt>
                <c:pt idx="3">
                  <c:v>56.519541179677532</c:v>
                </c:pt>
                <c:pt idx="4">
                  <c:v>57.506236232537475</c:v>
                </c:pt>
                <c:pt idx="5">
                  <c:v>59.418921764814982</c:v>
                </c:pt>
                <c:pt idx="6">
                  <c:v>60.09265987689718</c:v>
                </c:pt>
                <c:pt idx="7">
                  <c:v>62.069400138393533</c:v>
                </c:pt>
                <c:pt idx="8">
                  <c:v>63.000000003149971</c:v>
                </c:pt>
                <c:pt idx="9">
                  <c:v>64.065728362144526</c:v>
                </c:pt>
                <c:pt idx="10">
                  <c:v>64.493534475814982</c:v>
                </c:pt>
                <c:pt idx="12">
                  <c:v>76</c:v>
                </c:pt>
              </c:numCache>
            </c:numRef>
          </c:val>
          <c:extLst>
            <c:ext xmlns:c16="http://schemas.microsoft.com/office/drawing/2014/chart" uri="{C3380CC4-5D6E-409C-BE32-E72D297353CC}">
              <c16:uniqueId val="{00000002-7941-4433-A7E1-5D2208CF707A}"/>
            </c:ext>
          </c:extLst>
        </c:ser>
        <c:dLbls>
          <c:showLegendKey val="0"/>
          <c:showVal val="0"/>
          <c:showCatName val="0"/>
          <c:showSerName val="0"/>
          <c:showPercent val="0"/>
          <c:showBubbleSize val="0"/>
        </c:dLbls>
        <c:gapWidth val="219"/>
        <c:overlap val="-27"/>
        <c:axId val="348804520"/>
        <c:axId val="348800208"/>
      </c:barChart>
      <c:catAx>
        <c:axId val="34880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00208"/>
        <c:crosses val="autoZero"/>
        <c:auto val="1"/>
        <c:lblAlgn val="ctr"/>
        <c:lblOffset val="100"/>
        <c:noMultiLvlLbl val="0"/>
      </c:catAx>
      <c:valAx>
        <c:axId val="348800208"/>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04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Eritaña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FC0F-4457-8B03-30F59A913B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'12'!$E$1:$E$13</c:f>
              <c:strCache>
                <c:ptCount val="13"/>
                <c:pt idx="0">
                  <c:v>Puppulo</c:v>
                </c:pt>
                <c:pt idx="1">
                  <c:v>Aybar</c:v>
                </c:pt>
                <c:pt idx="2">
                  <c:v>Verona</c:v>
                </c:pt>
                <c:pt idx="3">
                  <c:v>Peña</c:v>
                </c:pt>
                <c:pt idx="4">
                  <c:v>Echaniz</c:v>
                </c:pt>
                <c:pt idx="5">
                  <c:v>Chrstian</c:v>
                </c:pt>
                <c:pt idx="6">
                  <c:v>Baytelman</c:v>
                </c:pt>
                <c:pt idx="7">
                  <c:v>DiazFrenot</c:v>
                </c:pt>
                <c:pt idx="8">
                  <c:v>Schaaf</c:v>
                </c:pt>
                <c:pt idx="9">
                  <c:v>Uribe</c:v>
                </c:pt>
                <c:pt idx="10">
                  <c:v>Hamelin</c:v>
                </c:pt>
                <c:pt idx="12">
                  <c:v>Albéniz</c:v>
                </c:pt>
              </c:strCache>
            </c:strRef>
          </c:cat>
          <c:val>
            <c:numRef>
              <c:f>'12'!$F$1:$F$13</c:f>
              <c:numCache>
                <c:formatCode>0</c:formatCode>
                <c:ptCount val="13"/>
                <c:pt idx="0">
                  <c:v>64.895356445036995</c:v>
                </c:pt>
                <c:pt idx="1">
                  <c:v>72.058823519992316</c:v>
                </c:pt>
                <c:pt idx="2">
                  <c:v>72.058823519992316</c:v>
                </c:pt>
                <c:pt idx="3">
                  <c:v>75.62881095889297</c:v>
                </c:pt>
                <c:pt idx="4">
                  <c:v>79.917042522474446</c:v>
                </c:pt>
                <c:pt idx="5">
                  <c:v>82.894736820290859</c:v>
                </c:pt>
                <c:pt idx="6">
                  <c:v>83.804898648206262</c:v>
                </c:pt>
                <c:pt idx="7">
                  <c:v>84.398324373672864</c:v>
                </c:pt>
                <c:pt idx="8">
                  <c:v>84.771465188624347</c:v>
                </c:pt>
                <c:pt idx="9">
                  <c:v>88.593749988925779</c:v>
                </c:pt>
                <c:pt idx="10">
                  <c:v>90.168682928335159</c:v>
                </c:pt>
                <c:pt idx="12">
                  <c:v>84</c:v>
                </c:pt>
              </c:numCache>
            </c:numRef>
          </c:val>
          <c:extLst>
            <c:ext xmlns:c16="http://schemas.microsoft.com/office/drawing/2014/chart" uri="{C3380CC4-5D6E-409C-BE32-E72D297353CC}">
              <c16:uniqueId val="{00000002-FC0F-4457-8B03-30F59A913BD7}"/>
            </c:ext>
          </c:extLst>
        </c:ser>
        <c:dLbls>
          <c:showLegendKey val="0"/>
          <c:showVal val="0"/>
          <c:showCatName val="0"/>
          <c:showSerName val="0"/>
          <c:showPercent val="0"/>
          <c:showBubbleSize val="0"/>
        </c:dLbls>
        <c:gapWidth val="219"/>
        <c:overlap val="-27"/>
        <c:axId val="348808440"/>
        <c:axId val="348810792"/>
      </c:barChart>
      <c:catAx>
        <c:axId val="34880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10792"/>
        <c:crosses val="autoZero"/>
        <c:auto val="1"/>
        <c:lblAlgn val="ctr"/>
        <c:lblOffset val="100"/>
        <c:noMultiLvlLbl val="0"/>
      </c:catAx>
      <c:valAx>
        <c:axId val="34881079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08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El Puerto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7E89-4F66-934A-78DE917B79E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'2'!$G$1:$G$13</c:f>
              <c:strCache>
                <c:ptCount val="13"/>
                <c:pt idx="0">
                  <c:v>Puppulo</c:v>
                </c:pt>
                <c:pt idx="1">
                  <c:v>Verona</c:v>
                </c:pt>
                <c:pt idx="2">
                  <c:v>Schaaf</c:v>
                </c:pt>
                <c:pt idx="3">
                  <c:v>Baytelman</c:v>
                </c:pt>
                <c:pt idx="4">
                  <c:v>Chrstian</c:v>
                </c:pt>
                <c:pt idx="5">
                  <c:v>Aybar</c:v>
                </c:pt>
                <c:pt idx="6">
                  <c:v>Peña</c:v>
                </c:pt>
                <c:pt idx="7">
                  <c:v>Echaniz</c:v>
                </c:pt>
                <c:pt idx="8">
                  <c:v>DiazFrenot</c:v>
                </c:pt>
                <c:pt idx="9">
                  <c:v>Uribe</c:v>
                </c:pt>
                <c:pt idx="10">
                  <c:v>Hamelin</c:v>
                </c:pt>
                <c:pt idx="12">
                  <c:v>Teórica</c:v>
                </c:pt>
              </c:strCache>
            </c:strRef>
          </c:cat>
          <c:val>
            <c:numRef>
              <c:f>'2'!$H$1:$H$13</c:f>
              <c:numCache>
                <c:formatCode>0</c:formatCode>
                <c:ptCount val="13"/>
                <c:pt idx="0">
                  <c:v>72.788292255523473</c:v>
                </c:pt>
                <c:pt idx="1">
                  <c:v>100.68493156546727</c:v>
                </c:pt>
                <c:pt idx="2">
                  <c:v>106.52173915359153</c:v>
                </c:pt>
                <c:pt idx="3">
                  <c:v>107.03883489170167</c:v>
                </c:pt>
                <c:pt idx="4">
                  <c:v>110.52631576038782</c:v>
                </c:pt>
                <c:pt idx="5">
                  <c:v>112.21374046872272</c:v>
                </c:pt>
                <c:pt idx="6">
                  <c:v>112.21374046872276</c:v>
                </c:pt>
                <c:pt idx="7">
                  <c:v>112.57658271818693</c:v>
                </c:pt>
                <c:pt idx="8">
                  <c:v>114.1895390708233</c:v>
                </c:pt>
                <c:pt idx="9">
                  <c:v>119.51219508065633</c:v>
                </c:pt>
                <c:pt idx="10">
                  <c:v>125.64102561686391</c:v>
                </c:pt>
                <c:pt idx="12">
                  <c:v>114.52</c:v>
                </c:pt>
              </c:numCache>
            </c:numRef>
          </c:val>
          <c:extLst>
            <c:ext xmlns:c16="http://schemas.microsoft.com/office/drawing/2014/chart" uri="{C3380CC4-5D6E-409C-BE32-E72D297353CC}">
              <c16:uniqueId val="{00000002-7E89-4F66-934A-78DE917B79EF}"/>
            </c:ext>
          </c:extLst>
        </c:ser>
        <c:dLbls>
          <c:showLegendKey val="0"/>
          <c:showVal val="0"/>
          <c:showCatName val="0"/>
          <c:showSerName val="0"/>
          <c:showPercent val="0"/>
          <c:showBubbleSize val="0"/>
        </c:dLbls>
        <c:gapWidth val="219"/>
        <c:overlap val="-27"/>
        <c:axId val="348813536"/>
        <c:axId val="348814320"/>
      </c:barChart>
      <c:catAx>
        <c:axId val="34881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14320"/>
        <c:crosses val="autoZero"/>
        <c:auto val="1"/>
        <c:lblAlgn val="ctr"/>
        <c:lblOffset val="100"/>
        <c:noMultiLvlLbl val="0"/>
      </c:catAx>
      <c:valAx>
        <c:axId val="348814320"/>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13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Corpus Christi en Sevilla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B5B8-46A3-B0B8-8156136520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'3'!$F$1:$F$13</c:f>
              <c:strCache>
                <c:ptCount val="13"/>
                <c:pt idx="0">
                  <c:v>Peña</c:v>
                </c:pt>
                <c:pt idx="1">
                  <c:v>Uribe</c:v>
                </c:pt>
                <c:pt idx="2">
                  <c:v>Verona</c:v>
                </c:pt>
                <c:pt idx="3">
                  <c:v>DiazFrenot</c:v>
                </c:pt>
                <c:pt idx="4">
                  <c:v>Chrstian</c:v>
                </c:pt>
                <c:pt idx="5">
                  <c:v>Aybar</c:v>
                </c:pt>
                <c:pt idx="6">
                  <c:v>Schaaf</c:v>
                </c:pt>
                <c:pt idx="7">
                  <c:v>Echaniz</c:v>
                </c:pt>
                <c:pt idx="8">
                  <c:v>Baytelman</c:v>
                </c:pt>
                <c:pt idx="9">
                  <c:v>Puppulo</c:v>
                </c:pt>
                <c:pt idx="10">
                  <c:v>Hamelin</c:v>
                </c:pt>
                <c:pt idx="12">
                  <c:v>Teórica</c:v>
                </c:pt>
              </c:strCache>
            </c:strRef>
          </c:cat>
          <c:val>
            <c:numRef>
              <c:f>'3'!$G$1:$G$13</c:f>
              <c:numCache>
                <c:formatCode>0</c:formatCode>
                <c:ptCount val="13"/>
                <c:pt idx="0">
                  <c:v>105.54868560661612</c:v>
                </c:pt>
                <c:pt idx="1">
                  <c:v>108.88888892115203</c:v>
                </c:pt>
                <c:pt idx="2">
                  <c:v>109.28465230039647</c:v>
                </c:pt>
                <c:pt idx="3">
                  <c:v>110.52631586218855</c:v>
                </c:pt>
                <c:pt idx="4">
                  <c:v>113.95348831688295</c:v>
                </c:pt>
                <c:pt idx="5">
                  <c:v>114.07139163178482</c:v>
                </c:pt>
                <c:pt idx="6">
                  <c:v>120.33836645609443</c:v>
                </c:pt>
                <c:pt idx="7">
                  <c:v>123.04687503004098</c:v>
                </c:pt>
                <c:pt idx="8">
                  <c:v>124.52936745874398</c:v>
                </c:pt>
                <c:pt idx="9">
                  <c:v>129.19921874179889</c:v>
                </c:pt>
                <c:pt idx="10">
                  <c:v>133.11198304365433</c:v>
                </c:pt>
                <c:pt idx="12">
                  <c:v>115.3</c:v>
                </c:pt>
              </c:numCache>
            </c:numRef>
          </c:val>
          <c:extLst>
            <c:ext xmlns:c16="http://schemas.microsoft.com/office/drawing/2014/chart" uri="{C3380CC4-5D6E-409C-BE32-E72D297353CC}">
              <c16:uniqueId val="{00000002-B5B8-46A3-B0B8-8156136520CD}"/>
            </c:ext>
          </c:extLst>
        </c:ser>
        <c:dLbls>
          <c:showLegendKey val="0"/>
          <c:showVal val="0"/>
          <c:showCatName val="0"/>
          <c:showSerName val="0"/>
          <c:showPercent val="0"/>
          <c:showBubbleSize val="0"/>
        </c:dLbls>
        <c:gapWidth val="219"/>
        <c:overlap val="-27"/>
        <c:axId val="348821768"/>
        <c:axId val="348819808"/>
      </c:barChart>
      <c:catAx>
        <c:axId val="34882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19808"/>
        <c:crosses val="autoZero"/>
        <c:auto val="1"/>
        <c:lblAlgn val="ctr"/>
        <c:lblOffset val="100"/>
        <c:noMultiLvlLbl val="0"/>
      </c:catAx>
      <c:valAx>
        <c:axId val="348819808"/>
        <c:scaling>
          <c:orientation val="minMax"/>
          <c:max val="150"/>
          <c:min val="8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1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Rondeña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9291-4249-924D-F5A7A105CC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'4'!$E$1:$E$13</c:f>
              <c:strCache>
                <c:ptCount val="13"/>
                <c:pt idx="0">
                  <c:v>Puppulo</c:v>
                </c:pt>
                <c:pt idx="1">
                  <c:v>Aybar</c:v>
                </c:pt>
                <c:pt idx="2">
                  <c:v>Chrstian</c:v>
                </c:pt>
                <c:pt idx="3">
                  <c:v>Verona</c:v>
                </c:pt>
                <c:pt idx="4">
                  <c:v>Echaniz</c:v>
                </c:pt>
                <c:pt idx="5">
                  <c:v>DiazFrenot</c:v>
                </c:pt>
                <c:pt idx="6">
                  <c:v>Peña</c:v>
                </c:pt>
                <c:pt idx="7">
                  <c:v>Schaaf</c:v>
                </c:pt>
                <c:pt idx="8">
                  <c:v>Uribe</c:v>
                </c:pt>
                <c:pt idx="9">
                  <c:v>Baytelman</c:v>
                </c:pt>
                <c:pt idx="10">
                  <c:v>Hamelin</c:v>
                </c:pt>
                <c:pt idx="12">
                  <c:v>Albéniz</c:v>
                </c:pt>
              </c:strCache>
            </c:strRef>
          </c:cat>
          <c:val>
            <c:numRef>
              <c:f>'4'!$F$1:$F$13</c:f>
              <c:numCache>
                <c:formatCode>0</c:formatCode>
                <c:ptCount val="13"/>
                <c:pt idx="0">
                  <c:v>102.08333334042244</c:v>
                </c:pt>
                <c:pt idx="1">
                  <c:v>102.20951791605813</c:v>
                </c:pt>
                <c:pt idx="2">
                  <c:v>102.79720277743428</c:v>
                </c:pt>
                <c:pt idx="3">
                  <c:v>103.3593750379524</c:v>
                </c:pt>
                <c:pt idx="4">
                  <c:v>103.61842106115287</c:v>
                </c:pt>
                <c:pt idx="5">
                  <c:v>104.25531916372408</c:v>
                </c:pt>
                <c:pt idx="6">
                  <c:v>105.75539573480927</c:v>
                </c:pt>
                <c:pt idx="7">
                  <c:v>114.56529266111679</c:v>
                </c:pt>
                <c:pt idx="8">
                  <c:v>117.56864837297452</c:v>
                </c:pt>
                <c:pt idx="9">
                  <c:v>123.04687503004075</c:v>
                </c:pt>
                <c:pt idx="10">
                  <c:v>123.67375562435261</c:v>
                </c:pt>
                <c:pt idx="12">
                  <c:v>116</c:v>
                </c:pt>
              </c:numCache>
            </c:numRef>
          </c:val>
          <c:extLst>
            <c:ext xmlns:c16="http://schemas.microsoft.com/office/drawing/2014/chart" uri="{C3380CC4-5D6E-409C-BE32-E72D297353CC}">
              <c16:uniqueId val="{00000002-9291-4249-924D-F5A7A105CCC0}"/>
            </c:ext>
          </c:extLst>
        </c:ser>
        <c:dLbls>
          <c:showLegendKey val="0"/>
          <c:showVal val="0"/>
          <c:showCatName val="0"/>
          <c:showSerName val="0"/>
          <c:showPercent val="0"/>
          <c:showBubbleSize val="0"/>
        </c:dLbls>
        <c:gapWidth val="219"/>
        <c:overlap val="-27"/>
        <c:axId val="348821376"/>
        <c:axId val="348822160"/>
      </c:barChart>
      <c:catAx>
        <c:axId val="34882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2160"/>
        <c:crosses val="autoZero"/>
        <c:auto val="1"/>
        <c:lblAlgn val="ctr"/>
        <c:lblOffset val="100"/>
        <c:noMultiLvlLbl val="0"/>
      </c:catAx>
      <c:valAx>
        <c:axId val="348822160"/>
        <c:scaling>
          <c:orientation val="minMax"/>
          <c:min val="8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1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Almería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67FD-4B68-9588-F3B94F3416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'5'!$E$1:$E$13</c:f>
              <c:strCache>
                <c:ptCount val="13"/>
                <c:pt idx="0">
                  <c:v>Verona</c:v>
                </c:pt>
                <c:pt idx="1">
                  <c:v>Hamelin</c:v>
                </c:pt>
                <c:pt idx="2">
                  <c:v>Peña</c:v>
                </c:pt>
                <c:pt idx="3">
                  <c:v>Puppulo</c:v>
                </c:pt>
                <c:pt idx="4">
                  <c:v>DiazFrenot</c:v>
                </c:pt>
                <c:pt idx="5">
                  <c:v>Chrstian</c:v>
                </c:pt>
                <c:pt idx="6">
                  <c:v>Baytelman</c:v>
                </c:pt>
                <c:pt idx="7">
                  <c:v>Schaaf</c:v>
                </c:pt>
                <c:pt idx="8">
                  <c:v>Aybar</c:v>
                </c:pt>
                <c:pt idx="9">
                  <c:v>Uribe</c:v>
                </c:pt>
                <c:pt idx="10">
                  <c:v>Echaniz</c:v>
                </c:pt>
                <c:pt idx="12">
                  <c:v>Albéniz</c:v>
                </c:pt>
              </c:strCache>
            </c:strRef>
          </c:cat>
          <c:val>
            <c:numRef>
              <c:f>'5'!$F$1:$F$13</c:f>
              <c:numCache>
                <c:formatCode>0</c:formatCode>
                <c:ptCount val="13"/>
                <c:pt idx="0">
                  <c:v>49.889699632216022</c:v>
                </c:pt>
                <c:pt idx="1">
                  <c:v>57.882244855958284</c:v>
                </c:pt>
                <c:pt idx="2">
                  <c:v>59.401939667574489</c:v>
                </c:pt>
                <c:pt idx="3">
                  <c:v>63.362068966200049</c:v>
                </c:pt>
                <c:pt idx="4">
                  <c:v>65.833996848128322</c:v>
                </c:pt>
                <c:pt idx="5">
                  <c:v>67.116477270343822</c:v>
                </c:pt>
                <c:pt idx="6">
                  <c:v>69.053708431067236</c:v>
                </c:pt>
                <c:pt idx="7">
                  <c:v>74.078221677123878</c:v>
                </c:pt>
                <c:pt idx="8">
                  <c:v>74.898097814320536</c:v>
                </c:pt>
                <c:pt idx="9">
                  <c:v>80.316896633931691</c:v>
                </c:pt>
                <c:pt idx="10">
                  <c:v>80.665813093747005</c:v>
                </c:pt>
                <c:pt idx="12">
                  <c:v>72</c:v>
                </c:pt>
              </c:numCache>
            </c:numRef>
          </c:val>
          <c:extLst>
            <c:ext xmlns:c16="http://schemas.microsoft.com/office/drawing/2014/chart" uri="{C3380CC4-5D6E-409C-BE32-E72D297353CC}">
              <c16:uniqueId val="{00000002-67FD-4B68-9588-F3B94F34169E}"/>
            </c:ext>
          </c:extLst>
        </c:ser>
        <c:dLbls>
          <c:dLblPos val="outEnd"/>
          <c:showLegendKey val="0"/>
          <c:showVal val="1"/>
          <c:showCatName val="0"/>
          <c:showSerName val="0"/>
          <c:showPercent val="0"/>
          <c:showBubbleSize val="0"/>
        </c:dLbls>
        <c:gapWidth val="219"/>
        <c:overlap val="-27"/>
        <c:axId val="348811968"/>
        <c:axId val="348822944"/>
      </c:barChart>
      <c:catAx>
        <c:axId val="34881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2944"/>
        <c:crosses val="autoZero"/>
        <c:auto val="1"/>
        <c:lblAlgn val="ctr"/>
        <c:lblOffset val="100"/>
        <c:noMultiLvlLbl val="0"/>
      </c:catAx>
      <c:valAx>
        <c:axId val="348822944"/>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1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Triana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EC15-425A-BBE3-F976D4C0FC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'6'!$E$1:$E$13</c:f>
              <c:strCache>
                <c:ptCount val="13"/>
                <c:pt idx="0">
                  <c:v>Verona</c:v>
                </c:pt>
                <c:pt idx="1">
                  <c:v>Chrstian</c:v>
                </c:pt>
                <c:pt idx="2">
                  <c:v>Puppulo</c:v>
                </c:pt>
                <c:pt idx="3">
                  <c:v>Aybar</c:v>
                </c:pt>
                <c:pt idx="4">
                  <c:v>DiazFrenot</c:v>
                </c:pt>
                <c:pt idx="5">
                  <c:v>Hamelin</c:v>
                </c:pt>
                <c:pt idx="6">
                  <c:v>Schaaf</c:v>
                </c:pt>
                <c:pt idx="7">
                  <c:v>Baytelman</c:v>
                </c:pt>
                <c:pt idx="8">
                  <c:v>Peña</c:v>
                </c:pt>
                <c:pt idx="9">
                  <c:v>Uribe</c:v>
                </c:pt>
                <c:pt idx="10">
                  <c:v>Echaniz</c:v>
                </c:pt>
                <c:pt idx="12">
                  <c:v>Albéniz</c:v>
                </c:pt>
              </c:strCache>
            </c:strRef>
          </c:cat>
          <c:val>
            <c:numRef>
              <c:f>'6'!$F$1:$F$13</c:f>
              <c:numCache>
                <c:formatCode>0</c:formatCode>
                <c:ptCount val="13"/>
                <c:pt idx="0">
                  <c:v>84.743573583019511</c:v>
                </c:pt>
                <c:pt idx="1">
                  <c:v>88.341750756510038</c:v>
                </c:pt>
                <c:pt idx="2">
                  <c:v>90.402554105617014</c:v>
                </c:pt>
                <c:pt idx="3">
                  <c:v>93.911978584019465</c:v>
                </c:pt>
                <c:pt idx="4">
                  <c:v>94.92509739600743</c:v>
                </c:pt>
                <c:pt idx="5">
                  <c:v>95.046096729311046</c:v>
                </c:pt>
                <c:pt idx="6">
                  <c:v>96.643504473211266</c:v>
                </c:pt>
                <c:pt idx="7">
                  <c:v>97.34709223445364</c:v>
                </c:pt>
                <c:pt idx="8">
                  <c:v>98.750995245104207</c:v>
                </c:pt>
                <c:pt idx="9">
                  <c:v>101.04950182974517</c:v>
                </c:pt>
                <c:pt idx="10">
                  <c:v>104.36879248998267</c:v>
                </c:pt>
                <c:pt idx="12">
                  <c:v>94</c:v>
                </c:pt>
              </c:numCache>
            </c:numRef>
          </c:val>
          <c:extLst>
            <c:ext xmlns:c16="http://schemas.microsoft.com/office/drawing/2014/chart" uri="{C3380CC4-5D6E-409C-BE32-E72D297353CC}">
              <c16:uniqueId val="{00000002-EC15-425A-BBE3-F976D4C0FC44}"/>
            </c:ext>
          </c:extLst>
        </c:ser>
        <c:dLbls>
          <c:dLblPos val="outEnd"/>
          <c:showLegendKey val="0"/>
          <c:showVal val="1"/>
          <c:showCatName val="0"/>
          <c:showSerName val="0"/>
          <c:showPercent val="0"/>
          <c:showBubbleSize val="0"/>
        </c:dLbls>
        <c:gapWidth val="219"/>
        <c:overlap val="-27"/>
        <c:axId val="348829216"/>
        <c:axId val="348825296"/>
      </c:barChart>
      <c:catAx>
        <c:axId val="3488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5296"/>
        <c:crosses val="autoZero"/>
        <c:auto val="1"/>
        <c:lblAlgn val="ctr"/>
        <c:lblOffset val="100"/>
        <c:noMultiLvlLbl val="0"/>
      </c:catAx>
      <c:valAx>
        <c:axId val="348825296"/>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El Albaicín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5460-4842-9FDF-3FEF82321E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'7'!$E$1:$E$13</c:f>
              <c:strCache>
                <c:ptCount val="13"/>
                <c:pt idx="0">
                  <c:v>Peña</c:v>
                </c:pt>
                <c:pt idx="1">
                  <c:v>Chrstian</c:v>
                </c:pt>
                <c:pt idx="2">
                  <c:v>Puppulo</c:v>
                </c:pt>
                <c:pt idx="3">
                  <c:v>Hamelin</c:v>
                </c:pt>
                <c:pt idx="4">
                  <c:v>Baytelman</c:v>
                </c:pt>
                <c:pt idx="5">
                  <c:v>Verona</c:v>
                </c:pt>
                <c:pt idx="6">
                  <c:v>Aybar</c:v>
                </c:pt>
                <c:pt idx="7">
                  <c:v>Schaaf</c:v>
                </c:pt>
                <c:pt idx="8">
                  <c:v>DiazFrenot</c:v>
                </c:pt>
                <c:pt idx="9">
                  <c:v>Uribe</c:v>
                </c:pt>
                <c:pt idx="10">
                  <c:v>Echaniz</c:v>
                </c:pt>
                <c:pt idx="12">
                  <c:v>Albéniz</c:v>
                </c:pt>
              </c:strCache>
            </c:strRef>
          </c:cat>
          <c:val>
            <c:numRef>
              <c:f>'7'!$F$1:$F$13</c:f>
              <c:numCache>
                <c:formatCode>0</c:formatCode>
                <c:ptCount val="13"/>
                <c:pt idx="0">
                  <c:v>57.793228431265348</c:v>
                </c:pt>
                <c:pt idx="1">
                  <c:v>57.874015769107672</c:v>
                </c:pt>
                <c:pt idx="2">
                  <c:v>57.934839754907905</c:v>
                </c:pt>
                <c:pt idx="3">
                  <c:v>59.27804877780811</c:v>
                </c:pt>
                <c:pt idx="4">
                  <c:v>59.38615236295044</c:v>
                </c:pt>
                <c:pt idx="5">
                  <c:v>60.245901599838703</c:v>
                </c:pt>
                <c:pt idx="6">
                  <c:v>60.969146716742948</c:v>
                </c:pt>
                <c:pt idx="7">
                  <c:v>62.429218532393271</c:v>
                </c:pt>
                <c:pt idx="8">
                  <c:v>65.334623889036493</c:v>
                </c:pt>
                <c:pt idx="9">
                  <c:v>65.836667778490195</c:v>
                </c:pt>
                <c:pt idx="10">
                  <c:v>66.818181793884335</c:v>
                </c:pt>
                <c:pt idx="12">
                  <c:v>60</c:v>
                </c:pt>
              </c:numCache>
            </c:numRef>
          </c:val>
          <c:extLst>
            <c:ext xmlns:c16="http://schemas.microsoft.com/office/drawing/2014/chart" uri="{C3380CC4-5D6E-409C-BE32-E72D297353CC}">
              <c16:uniqueId val="{00000002-5460-4842-9FDF-3FEF82321E83}"/>
            </c:ext>
          </c:extLst>
        </c:ser>
        <c:dLbls>
          <c:dLblPos val="outEnd"/>
          <c:showLegendKey val="0"/>
          <c:showVal val="1"/>
          <c:showCatName val="0"/>
          <c:showSerName val="0"/>
          <c:showPercent val="0"/>
          <c:showBubbleSize val="0"/>
        </c:dLbls>
        <c:gapWidth val="219"/>
        <c:overlap val="-27"/>
        <c:axId val="348828040"/>
        <c:axId val="348830000"/>
      </c:barChart>
      <c:catAx>
        <c:axId val="34882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30000"/>
        <c:crosses val="autoZero"/>
        <c:auto val="1"/>
        <c:lblAlgn val="ctr"/>
        <c:lblOffset val="100"/>
        <c:noMultiLvlLbl val="0"/>
      </c:catAx>
      <c:valAx>
        <c:axId val="34883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8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El Polo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4E7B-404A-8EF7-10867D67A6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'8'!$E$1:$E$13</c:f>
              <c:strCache>
                <c:ptCount val="13"/>
                <c:pt idx="0">
                  <c:v>Verona</c:v>
                </c:pt>
                <c:pt idx="1">
                  <c:v>DiazFrenot</c:v>
                </c:pt>
                <c:pt idx="2">
                  <c:v>Echaniz</c:v>
                </c:pt>
                <c:pt idx="3">
                  <c:v>Baytelman</c:v>
                </c:pt>
                <c:pt idx="4">
                  <c:v>Aybar</c:v>
                </c:pt>
                <c:pt idx="5">
                  <c:v>Peña</c:v>
                </c:pt>
                <c:pt idx="6">
                  <c:v>Chrstian</c:v>
                </c:pt>
                <c:pt idx="7">
                  <c:v>Hamelin</c:v>
                </c:pt>
                <c:pt idx="8">
                  <c:v>Schaaf</c:v>
                </c:pt>
                <c:pt idx="9">
                  <c:v>Uribe</c:v>
                </c:pt>
                <c:pt idx="10">
                  <c:v>Puppulo</c:v>
                </c:pt>
                <c:pt idx="12">
                  <c:v>Albéniz</c:v>
                </c:pt>
              </c:strCache>
            </c:strRef>
          </c:cat>
          <c:val>
            <c:numRef>
              <c:f>'8'!$F$1:$F$13</c:f>
              <c:numCache>
                <c:formatCode>0</c:formatCode>
                <c:ptCount val="13"/>
                <c:pt idx="0">
                  <c:v>46.558277026781276</c:v>
                </c:pt>
                <c:pt idx="1">
                  <c:v>55.51016483339157</c:v>
                </c:pt>
                <c:pt idx="2">
                  <c:v>56.173573360740392</c:v>
                </c:pt>
                <c:pt idx="3">
                  <c:v>56.970202647871751</c:v>
                </c:pt>
                <c:pt idx="4">
                  <c:v>58.395127129856029</c:v>
                </c:pt>
                <c:pt idx="5">
                  <c:v>61.344949967802435</c:v>
                </c:pt>
                <c:pt idx="6">
                  <c:v>61.532158027675024</c:v>
                </c:pt>
                <c:pt idx="7">
                  <c:v>62.58152173778322</c:v>
                </c:pt>
                <c:pt idx="8">
                  <c:v>62.692508186967665</c:v>
                </c:pt>
                <c:pt idx="9">
                  <c:v>65.330871221625529</c:v>
                </c:pt>
                <c:pt idx="10">
                  <c:v>77.133861913091181</c:v>
                </c:pt>
                <c:pt idx="12">
                  <c:v>66</c:v>
                </c:pt>
              </c:numCache>
            </c:numRef>
          </c:val>
          <c:extLst>
            <c:ext xmlns:c16="http://schemas.microsoft.com/office/drawing/2014/chart" uri="{C3380CC4-5D6E-409C-BE32-E72D297353CC}">
              <c16:uniqueId val="{00000002-4E7B-404A-8EF7-10867D67A612}"/>
            </c:ext>
          </c:extLst>
        </c:ser>
        <c:dLbls>
          <c:showLegendKey val="0"/>
          <c:showVal val="0"/>
          <c:showCatName val="0"/>
          <c:showSerName val="0"/>
          <c:showPercent val="0"/>
          <c:showBubbleSize val="0"/>
        </c:dLbls>
        <c:gapWidth val="219"/>
        <c:overlap val="-27"/>
        <c:axId val="348830392"/>
        <c:axId val="348828432"/>
      </c:barChart>
      <c:catAx>
        <c:axId val="348830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8432"/>
        <c:crosses val="autoZero"/>
        <c:auto val="1"/>
        <c:lblAlgn val="ctr"/>
        <c:lblOffset val="100"/>
        <c:noMultiLvlLbl val="0"/>
      </c:catAx>
      <c:valAx>
        <c:axId val="348828432"/>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30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dirty="0"/>
              <a:t>Lavapiés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Pt>
            <c:idx val="12"/>
            <c:invertIfNegative val="0"/>
            <c:bubble3D val="0"/>
            <c:spPr>
              <a:solidFill>
                <a:schemeClr val="tx1">
                  <a:lumMod val="50000"/>
                  <a:lumOff val="50000"/>
                </a:schemeClr>
              </a:solidFill>
              <a:ln>
                <a:solidFill>
                  <a:schemeClr val="tx1"/>
                </a:solidFill>
              </a:ln>
              <a:effectLst/>
            </c:spPr>
            <c:extLst>
              <c:ext xmlns:c16="http://schemas.microsoft.com/office/drawing/2014/chart" uri="{C3380CC4-5D6E-409C-BE32-E72D297353CC}">
                <c16:uniqueId val="{00000001-B029-4938-9FFA-BD062E72E2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'9'!$E$1:$E$13</c:f>
              <c:strCache>
                <c:ptCount val="13"/>
                <c:pt idx="0">
                  <c:v>Puppulo</c:v>
                </c:pt>
                <c:pt idx="1">
                  <c:v>Verona</c:v>
                </c:pt>
                <c:pt idx="2">
                  <c:v>Chrstian</c:v>
                </c:pt>
                <c:pt idx="3">
                  <c:v>DiazFrenot</c:v>
                </c:pt>
                <c:pt idx="4">
                  <c:v>Peña</c:v>
                </c:pt>
                <c:pt idx="5">
                  <c:v>Schaaf</c:v>
                </c:pt>
                <c:pt idx="6">
                  <c:v>Baytelman</c:v>
                </c:pt>
                <c:pt idx="7">
                  <c:v>Echaniz</c:v>
                </c:pt>
                <c:pt idx="8">
                  <c:v>Aybar</c:v>
                </c:pt>
                <c:pt idx="9">
                  <c:v>Uribe</c:v>
                </c:pt>
                <c:pt idx="10">
                  <c:v>Hamelin</c:v>
                </c:pt>
                <c:pt idx="12">
                  <c:v>Albéniz</c:v>
                </c:pt>
              </c:strCache>
            </c:strRef>
          </c:cat>
          <c:val>
            <c:numRef>
              <c:f>'9'!$F$1:$F$13</c:f>
              <c:numCache>
                <c:formatCode>0</c:formatCode>
                <c:ptCount val="13"/>
                <c:pt idx="0">
                  <c:v>54.399671055343724</c:v>
                </c:pt>
                <c:pt idx="1">
                  <c:v>63.240561147871979</c:v>
                </c:pt>
                <c:pt idx="2">
                  <c:v>71.561866138534342</c:v>
                </c:pt>
                <c:pt idx="3">
                  <c:v>80.327868853556453</c:v>
                </c:pt>
                <c:pt idx="4">
                  <c:v>81.118366590187179</c:v>
                </c:pt>
                <c:pt idx="5">
                  <c:v>82.284902133646682</c:v>
                </c:pt>
                <c:pt idx="6">
                  <c:v>86.552615242122272</c:v>
                </c:pt>
                <c:pt idx="7">
                  <c:v>92.182290357374455</c:v>
                </c:pt>
                <c:pt idx="8">
                  <c:v>95.711330743914814</c:v>
                </c:pt>
                <c:pt idx="9">
                  <c:v>102.33601482971679</c:v>
                </c:pt>
                <c:pt idx="10">
                  <c:v>105.08548626807365</c:v>
                </c:pt>
                <c:pt idx="12">
                  <c:v>84</c:v>
                </c:pt>
              </c:numCache>
            </c:numRef>
          </c:val>
          <c:extLst>
            <c:ext xmlns:c16="http://schemas.microsoft.com/office/drawing/2014/chart" uri="{C3380CC4-5D6E-409C-BE32-E72D297353CC}">
              <c16:uniqueId val="{00000002-B029-4938-9FFA-BD062E72E239}"/>
            </c:ext>
          </c:extLst>
        </c:ser>
        <c:dLbls>
          <c:showLegendKey val="0"/>
          <c:showVal val="0"/>
          <c:showCatName val="0"/>
          <c:showSerName val="0"/>
          <c:showPercent val="0"/>
          <c:showBubbleSize val="0"/>
        </c:dLbls>
        <c:gapWidth val="219"/>
        <c:overlap val="-27"/>
        <c:axId val="348824120"/>
        <c:axId val="348799816"/>
      </c:barChart>
      <c:catAx>
        <c:axId val="34882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799816"/>
        <c:crosses val="autoZero"/>
        <c:auto val="1"/>
        <c:lblAlgn val="ctr"/>
        <c:lblOffset val="100"/>
        <c:noMultiLvlLbl val="0"/>
      </c:catAx>
      <c:valAx>
        <c:axId val="348799816"/>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8824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1F254DC-1748-42B5-AEE3-1F52DA73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8560</Words>
  <Characters>47081</Characters>
  <Application>Microsoft Office Word</Application>
  <DocSecurity>0</DocSecurity>
  <Lines>392</Lines>
  <Paragraphs>111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2018-04-23T18:01:00Z</dcterms:created>
  <dcterms:modified xsi:type="dcterms:W3CDTF">2018-04-23T21:10:00Z</dcterms:modified>
</cp:coreProperties>
</file>