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C5" w:rsidRDefault="007647C5" w:rsidP="009B225F">
      <w:pPr>
        <w:spacing w:after="0" w:line="276" w:lineRule="auto"/>
        <w:jc w:val="right"/>
        <w:rPr>
          <w:rFonts w:ascii="Calibri" w:eastAsia="Calibri" w:hAnsi="Calibri" w:cs="Arial"/>
          <w:color w:val="7030A0"/>
          <w:sz w:val="36"/>
          <w:szCs w:val="24"/>
          <w:u w:color="000000"/>
          <w:bdr w:val="nil"/>
          <w:lang w:val="es-ES_tradnl" w:eastAsia="es-ES_tradnl"/>
        </w:rPr>
      </w:pPr>
      <w:r w:rsidRPr="009B225F">
        <w:rPr>
          <w:rFonts w:ascii="Calibri" w:eastAsia="Calibri" w:hAnsi="Calibri" w:cs="Arial"/>
          <w:color w:val="7030A0"/>
          <w:sz w:val="36"/>
          <w:szCs w:val="24"/>
          <w:u w:color="000000"/>
          <w:bdr w:val="nil"/>
          <w:lang w:val="es-ES_tradnl" w:eastAsia="es-ES_tradnl"/>
        </w:rPr>
        <w:t>Identificación de niveles de calidad de vida</w:t>
      </w:r>
      <w:r w:rsidR="009B225F">
        <w:rPr>
          <w:rFonts w:ascii="Calibri" w:eastAsia="Calibri" w:hAnsi="Calibri" w:cs="Arial"/>
          <w:color w:val="7030A0"/>
          <w:sz w:val="36"/>
          <w:szCs w:val="24"/>
          <w:u w:color="000000"/>
          <w:bdr w:val="nil"/>
          <w:lang w:val="es-ES_tradnl" w:eastAsia="es-ES_tradnl"/>
        </w:rPr>
        <w:t xml:space="preserve"> </w:t>
      </w:r>
      <w:r w:rsidRPr="009B225F">
        <w:rPr>
          <w:rFonts w:ascii="Calibri" w:eastAsia="Calibri" w:hAnsi="Calibri" w:cs="Arial"/>
          <w:color w:val="7030A0"/>
          <w:sz w:val="36"/>
          <w:szCs w:val="24"/>
          <w:u w:color="000000"/>
          <w:bdr w:val="nil"/>
          <w:lang w:val="es-ES_tradnl" w:eastAsia="es-ES_tradnl"/>
        </w:rPr>
        <w:t xml:space="preserve">en personas con un rango de edad entre </w:t>
      </w:r>
      <w:r w:rsidR="009A475B" w:rsidRPr="009B225F">
        <w:rPr>
          <w:rFonts w:ascii="Calibri" w:eastAsia="Calibri" w:hAnsi="Calibri" w:cs="Arial"/>
          <w:color w:val="7030A0"/>
          <w:sz w:val="36"/>
          <w:szCs w:val="24"/>
          <w:u w:color="000000"/>
          <w:bdr w:val="nil"/>
          <w:lang w:val="es-ES_tradnl" w:eastAsia="es-ES_tradnl"/>
        </w:rPr>
        <w:t>5</w:t>
      </w:r>
      <w:r w:rsidRPr="009B225F">
        <w:rPr>
          <w:rFonts w:ascii="Calibri" w:eastAsia="Calibri" w:hAnsi="Calibri" w:cs="Arial"/>
          <w:color w:val="7030A0"/>
          <w:sz w:val="36"/>
          <w:szCs w:val="24"/>
          <w:u w:color="000000"/>
          <w:bdr w:val="nil"/>
          <w:lang w:val="es-ES_tradnl" w:eastAsia="es-ES_tradnl"/>
        </w:rPr>
        <w:t xml:space="preserve">0 y </w:t>
      </w:r>
      <w:r w:rsidR="004928BC" w:rsidRPr="009B225F">
        <w:rPr>
          <w:rFonts w:ascii="Calibri" w:eastAsia="Calibri" w:hAnsi="Calibri" w:cs="Arial"/>
          <w:color w:val="7030A0"/>
          <w:sz w:val="36"/>
          <w:szCs w:val="24"/>
          <w:u w:color="000000"/>
          <w:bdr w:val="nil"/>
          <w:lang w:val="es-ES_tradnl" w:eastAsia="es-ES_tradnl"/>
        </w:rPr>
        <w:t>85</w:t>
      </w:r>
      <w:r w:rsidRPr="009B225F">
        <w:rPr>
          <w:rFonts w:ascii="Calibri" w:eastAsia="Calibri" w:hAnsi="Calibri" w:cs="Arial"/>
          <w:color w:val="7030A0"/>
          <w:sz w:val="36"/>
          <w:szCs w:val="24"/>
          <w:u w:color="000000"/>
          <w:bdr w:val="nil"/>
          <w:lang w:val="es-ES_tradnl" w:eastAsia="es-ES_tradnl"/>
        </w:rPr>
        <w:t xml:space="preserve"> años</w:t>
      </w:r>
    </w:p>
    <w:p w:rsidR="009B225F" w:rsidRPr="001D124C" w:rsidRDefault="009B225F" w:rsidP="009B225F">
      <w:pPr>
        <w:spacing w:after="0" w:line="276" w:lineRule="auto"/>
        <w:jc w:val="right"/>
        <w:rPr>
          <w:rFonts w:ascii="Calibri" w:eastAsia="Calibri" w:hAnsi="Calibri" w:cs="Arial"/>
          <w:i/>
          <w:color w:val="7030A0"/>
          <w:sz w:val="28"/>
          <w:szCs w:val="24"/>
          <w:u w:color="000000"/>
          <w:bdr w:val="nil"/>
          <w:lang w:val="en-US" w:eastAsia="es-ES_tradnl"/>
        </w:rPr>
      </w:pPr>
      <w:r w:rsidRPr="001D124C">
        <w:rPr>
          <w:rFonts w:ascii="Calibri" w:eastAsia="Calibri" w:hAnsi="Calibri" w:cs="Arial"/>
          <w:i/>
          <w:color w:val="7030A0"/>
          <w:sz w:val="28"/>
          <w:szCs w:val="24"/>
          <w:u w:color="000000"/>
          <w:bdr w:val="nil"/>
          <w:lang w:val="en-US" w:eastAsia="es-ES_tradnl"/>
        </w:rPr>
        <w:br/>
      </w:r>
      <w:r w:rsidR="007F00F5" w:rsidRPr="001D124C">
        <w:rPr>
          <w:rFonts w:ascii="Calibri" w:eastAsia="Calibri" w:hAnsi="Calibri" w:cs="Arial"/>
          <w:i/>
          <w:color w:val="7030A0"/>
          <w:sz w:val="28"/>
          <w:szCs w:val="24"/>
          <w:u w:color="000000"/>
          <w:bdr w:val="nil"/>
          <w:lang w:val="en-US" w:eastAsia="es-ES_tradnl"/>
        </w:rPr>
        <w:t>Identification of levels of quality of life in people with a range of between 50 and 85 years old</w:t>
      </w:r>
    </w:p>
    <w:p w:rsidR="009B225F" w:rsidRPr="009B225F" w:rsidRDefault="009B225F" w:rsidP="009B225F">
      <w:pPr>
        <w:spacing w:after="0" w:line="276" w:lineRule="auto"/>
        <w:jc w:val="right"/>
        <w:rPr>
          <w:rFonts w:ascii="Calibri" w:eastAsia="Calibri" w:hAnsi="Calibri" w:cs="Arial"/>
          <w:i/>
          <w:color w:val="7030A0"/>
          <w:sz w:val="36"/>
          <w:szCs w:val="24"/>
          <w:u w:color="000000"/>
          <w:bdr w:val="nil"/>
          <w:lang w:val="es-ES_tradnl" w:eastAsia="es-ES_tradnl"/>
        </w:rPr>
      </w:pPr>
      <w:r w:rsidRPr="001D124C">
        <w:rPr>
          <w:rFonts w:ascii="Calibri" w:eastAsia="Calibri" w:hAnsi="Calibri" w:cs="Arial"/>
          <w:i/>
          <w:color w:val="7030A0"/>
          <w:sz w:val="28"/>
          <w:szCs w:val="24"/>
          <w:u w:color="000000"/>
          <w:bdr w:val="nil"/>
          <w:lang w:eastAsia="es-ES_tradnl"/>
        </w:rPr>
        <w:br/>
      </w:r>
      <w:r w:rsidRPr="009B225F">
        <w:rPr>
          <w:rFonts w:ascii="Calibri" w:eastAsia="Calibri" w:hAnsi="Calibri" w:cs="Arial"/>
          <w:i/>
          <w:color w:val="7030A0"/>
          <w:sz w:val="28"/>
          <w:szCs w:val="24"/>
          <w:u w:color="000000"/>
          <w:bdr w:val="nil"/>
          <w:lang w:val="es-ES_tradnl" w:eastAsia="es-ES_tradnl"/>
        </w:rPr>
        <w:t>Identificação dos níveis de qualidade de vida em pessoas com idade entre 50 e 85 anos</w:t>
      </w:r>
    </w:p>
    <w:p w:rsidR="007647C5" w:rsidRPr="00BE0417" w:rsidRDefault="007647C5" w:rsidP="00035175">
      <w:pPr>
        <w:spacing w:after="0" w:line="240" w:lineRule="auto"/>
        <w:jc w:val="both"/>
        <w:rPr>
          <w:rFonts w:ascii="Arial" w:eastAsia="Times New Roman" w:hAnsi="Arial" w:cs="Arial"/>
          <w:b/>
          <w:sz w:val="24"/>
          <w:szCs w:val="24"/>
          <w:lang w:eastAsia="es-MX"/>
        </w:rPr>
      </w:pPr>
    </w:p>
    <w:p w:rsidR="007647C5" w:rsidRPr="00035175" w:rsidRDefault="007647C5" w:rsidP="00035175">
      <w:pPr>
        <w:spacing w:after="0" w:line="240" w:lineRule="auto"/>
        <w:jc w:val="both"/>
        <w:rPr>
          <w:rFonts w:ascii="Arial" w:eastAsia="Times New Roman" w:hAnsi="Arial" w:cs="Arial"/>
          <w:sz w:val="24"/>
          <w:szCs w:val="24"/>
          <w:lang w:eastAsia="es-MX"/>
        </w:rPr>
      </w:pPr>
    </w:p>
    <w:p w:rsidR="007647C5" w:rsidRPr="009B225F" w:rsidRDefault="007647C5" w:rsidP="009B225F">
      <w:pPr>
        <w:spacing w:after="0" w:line="276" w:lineRule="auto"/>
        <w:jc w:val="right"/>
        <w:rPr>
          <w:rFonts w:ascii="Calibri" w:eastAsia="Calibri" w:hAnsi="Calibri" w:cs="Arial"/>
          <w:b/>
          <w:color w:val="000000"/>
          <w:sz w:val="24"/>
          <w:szCs w:val="24"/>
          <w:u w:color="000000"/>
          <w:bdr w:val="nil"/>
          <w:lang w:val="es-ES_tradnl" w:eastAsia="es-ES_tradnl"/>
        </w:rPr>
      </w:pPr>
      <w:r w:rsidRPr="009B225F">
        <w:rPr>
          <w:rFonts w:ascii="Calibri" w:eastAsia="Calibri" w:hAnsi="Calibri" w:cs="Arial"/>
          <w:b/>
          <w:color w:val="000000"/>
          <w:sz w:val="24"/>
          <w:szCs w:val="24"/>
          <w:u w:color="000000"/>
          <w:bdr w:val="nil"/>
          <w:lang w:val="es-ES_tradnl" w:eastAsia="es-ES_tradnl"/>
        </w:rPr>
        <w:t>Jaqueline Guadalupe Guerrero Ceh</w:t>
      </w:r>
    </w:p>
    <w:p w:rsidR="007647C5" w:rsidRPr="009B225F" w:rsidRDefault="007647C5" w:rsidP="009B225F">
      <w:pPr>
        <w:spacing w:after="0" w:line="276" w:lineRule="auto"/>
        <w:jc w:val="right"/>
        <w:rPr>
          <w:rFonts w:ascii="Calibri" w:eastAsia="Times New Roman" w:hAnsi="Calibri" w:cs="Arial"/>
          <w:color w:val="000000"/>
          <w:sz w:val="24"/>
          <w:szCs w:val="19"/>
          <w:shd w:val="clear" w:color="auto" w:fill="FFFFFF"/>
          <w:lang w:val="es-ES_tradnl" w:eastAsia="es-ES"/>
        </w:rPr>
      </w:pPr>
      <w:r w:rsidRPr="009B225F">
        <w:rPr>
          <w:rFonts w:ascii="Calibri" w:eastAsia="Times New Roman" w:hAnsi="Calibri" w:cs="Arial"/>
          <w:color w:val="000000"/>
          <w:sz w:val="24"/>
          <w:szCs w:val="19"/>
          <w:shd w:val="clear" w:color="auto" w:fill="FFFFFF"/>
          <w:lang w:val="es-ES_tradnl" w:eastAsia="es-ES"/>
        </w:rPr>
        <w:t>Universidad Autónoma de Campeche</w:t>
      </w:r>
      <w:r w:rsidR="001D124C">
        <w:rPr>
          <w:rFonts w:ascii="Calibri" w:eastAsia="Calibri" w:hAnsi="Calibri" w:cs="Calibri"/>
          <w:lang w:val="es-ES"/>
        </w:rPr>
        <w:t>, México</w:t>
      </w:r>
    </w:p>
    <w:p w:rsidR="007647C5" w:rsidRPr="009B225F" w:rsidRDefault="003A52A0" w:rsidP="009B225F">
      <w:pPr>
        <w:spacing w:after="0" w:line="276" w:lineRule="auto"/>
        <w:jc w:val="right"/>
        <w:rPr>
          <w:rStyle w:val="Hipervnculo"/>
          <w:rFonts w:ascii="Calibri" w:eastAsia="Calibri" w:hAnsi="Calibri" w:cs="Calibri"/>
          <w:color w:val="FF0000"/>
          <w:u w:val="none"/>
          <w:lang w:val="es-ES_tradnl"/>
        </w:rPr>
      </w:pPr>
      <w:hyperlink r:id="rId7" w:history="1">
        <w:r w:rsidR="00BE0417" w:rsidRPr="009B225F">
          <w:rPr>
            <w:rStyle w:val="Hipervnculo"/>
            <w:rFonts w:ascii="Calibri" w:eastAsia="Calibri" w:hAnsi="Calibri" w:cs="Calibri"/>
            <w:color w:val="FF0000"/>
            <w:sz w:val="24"/>
            <w:u w:val="none"/>
            <w:lang w:val="es-ES_tradnl"/>
          </w:rPr>
          <w:t>jgguerre@uacam.mx</w:t>
        </w:r>
      </w:hyperlink>
    </w:p>
    <w:p w:rsidR="007647C5" w:rsidRPr="00035175" w:rsidRDefault="007647C5" w:rsidP="009B225F">
      <w:pPr>
        <w:spacing w:after="0" w:line="276" w:lineRule="auto"/>
        <w:jc w:val="right"/>
        <w:rPr>
          <w:rFonts w:ascii="Arial" w:eastAsia="Times New Roman" w:hAnsi="Arial" w:cs="Arial"/>
          <w:sz w:val="24"/>
          <w:szCs w:val="24"/>
          <w:lang w:eastAsia="es-MX"/>
        </w:rPr>
      </w:pPr>
      <w:r w:rsidRPr="00035175">
        <w:rPr>
          <w:rFonts w:ascii="Arial" w:eastAsia="Times New Roman" w:hAnsi="Arial" w:cs="Arial"/>
          <w:sz w:val="24"/>
          <w:szCs w:val="24"/>
          <w:lang w:eastAsia="es-MX"/>
        </w:rPr>
        <w:t xml:space="preserve"> </w:t>
      </w:r>
    </w:p>
    <w:p w:rsidR="007647C5" w:rsidRPr="009B225F" w:rsidRDefault="007647C5" w:rsidP="009B225F">
      <w:pPr>
        <w:spacing w:after="0" w:line="276" w:lineRule="auto"/>
        <w:jc w:val="right"/>
        <w:rPr>
          <w:rFonts w:ascii="Calibri" w:eastAsia="Calibri" w:hAnsi="Calibri" w:cs="Arial"/>
          <w:b/>
          <w:color w:val="000000"/>
          <w:sz w:val="24"/>
          <w:szCs w:val="24"/>
          <w:u w:color="000000"/>
          <w:bdr w:val="nil"/>
          <w:lang w:val="es-ES_tradnl" w:eastAsia="es-ES_tradnl"/>
        </w:rPr>
      </w:pPr>
      <w:r w:rsidRPr="009B225F">
        <w:rPr>
          <w:rFonts w:ascii="Calibri" w:eastAsia="Calibri" w:hAnsi="Calibri" w:cs="Arial"/>
          <w:b/>
          <w:color w:val="000000"/>
          <w:sz w:val="24"/>
          <w:szCs w:val="24"/>
          <w:u w:color="000000"/>
          <w:bdr w:val="nil"/>
          <w:lang w:val="es-ES_tradnl" w:eastAsia="es-ES_tradnl"/>
        </w:rPr>
        <w:t>Ana Rosa Can Valle</w:t>
      </w:r>
    </w:p>
    <w:p w:rsidR="007647C5" w:rsidRPr="009B225F" w:rsidRDefault="007647C5" w:rsidP="009B225F">
      <w:pPr>
        <w:spacing w:after="0" w:line="276" w:lineRule="auto"/>
        <w:jc w:val="right"/>
        <w:rPr>
          <w:rFonts w:ascii="Calibri" w:eastAsia="Times New Roman" w:hAnsi="Calibri" w:cs="Arial"/>
          <w:color w:val="000000"/>
          <w:sz w:val="24"/>
          <w:szCs w:val="19"/>
          <w:shd w:val="clear" w:color="auto" w:fill="FFFFFF"/>
          <w:lang w:val="es-ES_tradnl" w:eastAsia="es-ES"/>
        </w:rPr>
      </w:pPr>
      <w:r w:rsidRPr="009B225F">
        <w:rPr>
          <w:rFonts w:ascii="Calibri" w:eastAsia="Times New Roman" w:hAnsi="Calibri" w:cs="Arial"/>
          <w:color w:val="000000"/>
          <w:sz w:val="24"/>
          <w:szCs w:val="19"/>
          <w:shd w:val="clear" w:color="auto" w:fill="FFFFFF"/>
          <w:lang w:val="es-ES_tradnl" w:eastAsia="es-ES"/>
        </w:rPr>
        <w:t>Universidad Autónoma de Campeche</w:t>
      </w:r>
      <w:r w:rsidR="001D124C">
        <w:rPr>
          <w:rFonts w:ascii="Calibri" w:eastAsia="Calibri" w:hAnsi="Calibri" w:cs="Calibri"/>
          <w:lang w:val="es-ES"/>
        </w:rPr>
        <w:t>, México</w:t>
      </w:r>
    </w:p>
    <w:p w:rsidR="00BE0417" w:rsidRPr="009B225F" w:rsidRDefault="003A52A0" w:rsidP="009B225F">
      <w:pPr>
        <w:spacing w:after="0" w:line="276" w:lineRule="auto"/>
        <w:jc w:val="right"/>
        <w:rPr>
          <w:rStyle w:val="Hipervnculo"/>
          <w:rFonts w:ascii="Calibri" w:eastAsia="Calibri" w:hAnsi="Calibri" w:cs="Calibri"/>
          <w:color w:val="FF0000"/>
          <w:u w:val="none"/>
          <w:lang w:val="es-ES_tradnl"/>
        </w:rPr>
      </w:pPr>
      <w:hyperlink r:id="rId8" w:history="1">
        <w:r w:rsidR="00BE0417" w:rsidRPr="009B225F">
          <w:rPr>
            <w:rStyle w:val="Hipervnculo"/>
            <w:rFonts w:ascii="Calibri" w:eastAsia="Calibri" w:hAnsi="Calibri" w:cs="Calibri"/>
            <w:color w:val="FF0000"/>
            <w:sz w:val="24"/>
            <w:u w:val="none"/>
            <w:lang w:val="es-ES_tradnl"/>
          </w:rPr>
          <w:t>anarocan@uacam.mx</w:t>
        </w:r>
      </w:hyperlink>
    </w:p>
    <w:p w:rsidR="007647C5" w:rsidRPr="00035175" w:rsidRDefault="007647C5" w:rsidP="009B225F">
      <w:pPr>
        <w:spacing w:after="0" w:line="276" w:lineRule="auto"/>
        <w:jc w:val="right"/>
        <w:rPr>
          <w:rFonts w:ascii="Arial" w:eastAsia="Times New Roman" w:hAnsi="Arial" w:cs="Arial"/>
          <w:sz w:val="24"/>
          <w:szCs w:val="24"/>
          <w:lang w:eastAsia="es-MX"/>
        </w:rPr>
      </w:pPr>
    </w:p>
    <w:p w:rsidR="007647C5" w:rsidRPr="009B225F" w:rsidRDefault="007647C5" w:rsidP="009B225F">
      <w:pPr>
        <w:spacing w:after="0" w:line="276" w:lineRule="auto"/>
        <w:jc w:val="right"/>
        <w:rPr>
          <w:rFonts w:ascii="Calibri" w:eastAsia="Calibri" w:hAnsi="Calibri" w:cs="Arial"/>
          <w:b/>
          <w:color w:val="000000"/>
          <w:sz w:val="24"/>
          <w:szCs w:val="24"/>
          <w:u w:color="000000"/>
          <w:bdr w:val="nil"/>
          <w:lang w:val="es-ES_tradnl" w:eastAsia="es-ES_tradnl"/>
        </w:rPr>
      </w:pPr>
      <w:r w:rsidRPr="009B225F">
        <w:rPr>
          <w:rFonts w:ascii="Calibri" w:eastAsia="Calibri" w:hAnsi="Calibri" w:cs="Arial"/>
          <w:b/>
          <w:color w:val="000000"/>
          <w:sz w:val="24"/>
          <w:szCs w:val="24"/>
          <w:u w:color="000000"/>
          <w:bdr w:val="nil"/>
          <w:lang w:val="es-ES_tradnl" w:eastAsia="es-ES_tradnl"/>
        </w:rPr>
        <w:t>Betty Sara</w:t>
      </w:r>
      <w:r w:rsidR="00071A49">
        <w:rPr>
          <w:rFonts w:ascii="Calibri" w:eastAsia="Calibri" w:hAnsi="Calibri" w:cs="Arial"/>
          <w:b/>
          <w:color w:val="000000"/>
          <w:sz w:val="24"/>
          <w:szCs w:val="24"/>
          <w:u w:color="000000"/>
          <w:bdr w:val="nil"/>
          <w:lang w:val="es-ES_tradnl" w:eastAsia="es-ES_tradnl"/>
        </w:rPr>
        <w:t>b</w:t>
      </w:r>
      <w:r w:rsidRPr="009B225F">
        <w:rPr>
          <w:rFonts w:ascii="Calibri" w:eastAsia="Calibri" w:hAnsi="Calibri" w:cs="Arial"/>
          <w:b/>
          <w:color w:val="000000"/>
          <w:sz w:val="24"/>
          <w:szCs w:val="24"/>
          <w:u w:color="000000"/>
          <w:bdr w:val="nil"/>
          <w:lang w:val="es-ES_tradnl" w:eastAsia="es-ES_tradnl"/>
        </w:rPr>
        <w:t>ia Alcocer</w:t>
      </w:r>
    </w:p>
    <w:p w:rsidR="007647C5" w:rsidRPr="009B225F" w:rsidRDefault="007647C5" w:rsidP="009B225F">
      <w:pPr>
        <w:spacing w:after="0" w:line="276" w:lineRule="auto"/>
        <w:jc w:val="right"/>
        <w:rPr>
          <w:rFonts w:ascii="Calibri" w:eastAsia="Times New Roman" w:hAnsi="Calibri" w:cs="Arial"/>
          <w:color w:val="000000"/>
          <w:sz w:val="24"/>
          <w:szCs w:val="19"/>
          <w:shd w:val="clear" w:color="auto" w:fill="FFFFFF"/>
          <w:lang w:val="es-ES_tradnl" w:eastAsia="es-ES"/>
        </w:rPr>
      </w:pPr>
      <w:r w:rsidRPr="009B225F">
        <w:rPr>
          <w:rFonts w:ascii="Calibri" w:eastAsia="Times New Roman" w:hAnsi="Calibri" w:cs="Arial"/>
          <w:color w:val="000000"/>
          <w:sz w:val="24"/>
          <w:szCs w:val="19"/>
          <w:shd w:val="clear" w:color="auto" w:fill="FFFFFF"/>
          <w:lang w:val="es-ES_tradnl" w:eastAsia="es-ES"/>
        </w:rPr>
        <w:t>Universidad Autónoma de Campeche</w:t>
      </w:r>
      <w:r w:rsidR="001D124C">
        <w:rPr>
          <w:rFonts w:ascii="Calibri" w:eastAsia="Calibri" w:hAnsi="Calibri" w:cs="Calibri"/>
          <w:lang w:val="es-ES"/>
        </w:rPr>
        <w:t>, México</w:t>
      </w:r>
      <w:bookmarkStart w:id="0" w:name="_GoBack"/>
      <w:bookmarkEnd w:id="0"/>
    </w:p>
    <w:p w:rsidR="00BE0417" w:rsidRPr="009B225F" w:rsidRDefault="003A52A0" w:rsidP="009B225F">
      <w:pPr>
        <w:spacing w:after="0" w:line="276" w:lineRule="auto"/>
        <w:jc w:val="right"/>
        <w:rPr>
          <w:rStyle w:val="Hipervnculo"/>
          <w:rFonts w:ascii="Calibri" w:eastAsia="Calibri" w:hAnsi="Calibri" w:cs="Calibri"/>
          <w:color w:val="FF0000"/>
          <w:u w:val="none"/>
          <w:lang w:val="es-ES_tradnl"/>
        </w:rPr>
      </w:pPr>
      <w:hyperlink r:id="rId9" w:history="1">
        <w:r w:rsidR="00BE0417" w:rsidRPr="009B225F">
          <w:rPr>
            <w:rStyle w:val="Hipervnculo"/>
            <w:rFonts w:ascii="Calibri" w:eastAsia="Calibri" w:hAnsi="Calibri" w:cs="Calibri"/>
            <w:color w:val="FF0000"/>
            <w:sz w:val="24"/>
            <w:u w:val="none"/>
            <w:lang w:val="es-ES_tradnl"/>
          </w:rPr>
          <w:t>bmsarabi@uacam.mx</w:t>
        </w:r>
      </w:hyperlink>
    </w:p>
    <w:p w:rsidR="007647C5" w:rsidRPr="00035175" w:rsidRDefault="007647C5" w:rsidP="009B225F">
      <w:pPr>
        <w:spacing w:after="200" w:line="276" w:lineRule="auto"/>
        <w:jc w:val="both"/>
        <w:rPr>
          <w:rFonts w:ascii="Arial" w:eastAsia="Times New Roman" w:hAnsi="Arial" w:cs="Arial"/>
          <w:sz w:val="24"/>
          <w:szCs w:val="24"/>
          <w:lang w:eastAsia="es-MX"/>
        </w:rPr>
      </w:pPr>
      <w:r w:rsidRPr="00035175">
        <w:rPr>
          <w:rFonts w:ascii="Arial" w:eastAsia="Times New Roman" w:hAnsi="Arial" w:cs="Arial"/>
          <w:sz w:val="24"/>
          <w:szCs w:val="24"/>
          <w:lang w:eastAsia="es-MX"/>
        </w:rPr>
        <w:t xml:space="preserve"> </w:t>
      </w:r>
    </w:p>
    <w:p w:rsidR="00EA389C" w:rsidRDefault="009B225F" w:rsidP="00035175">
      <w:pPr>
        <w:spacing w:after="200" w:line="240" w:lineRule="auto"/>
        <w:jc w:val="both"/>
        <w:rPr>
          <w:rFonts w:ascii="Arial" w:eastAsia="Times New Roman" w:hAnsi="Arial" w:cs="Arial"/>
          <w:b/>
          <w:sz w:val="24"/>
          <w:szCs w:val="24"/>
          <w:lang w:eastAsia="es-MX"/>
        </w:rPr>
      </w:pPr>
      <w:r>
        <w:rPr>
          <w:rFonts w:ascii="Calibri" w:eastAsia="SimSun" w:hAnsi="Calibri" w:cs="Arial"/>
          <w:color w:val="7030A0"/>
          <w:sz w:val="28"/>
          <w:szCs w:val="24"/>
          <w:lang w:val="es-ES" w:eastAsia="zh-CN"/>
        </w:rPr>
        <w:t>R</w:t>
      </w:r>
      <w:r w:rsidRPr="009B225F">
        <w:rPr>
          <w:rFonts w:ascii="Calibri" w:eastAsia="SimSun" w:hAnsi="Calibri" w:cs="Arial"/>
          <w:color w:val="7030A0"/>
          <w:sz w:val="28"/>
          <w:szCs w:val="24"/>
          <w:lang w:val="es-ES" w:eastAsia="zh-CN"/>
        </w:rPr>
        <w:t>esumen</w:t>
      </w:r>
      <w:r w:rsidR="00DB47E0">
        <w:rPr>
          <w:rFonts w:ascii="Arial" w:eastAsia="Times New Roman" w:hAnsi="Arial" w:cs="Arial"/>
          <w:b/>
          <w:sz w:val="24"/>
          <w:szCs w:val="24"/>
          <w:lang w:eastAsia="es-MX"/>
        </w:rPr>
        <w:t xml:space="preserve"> </w:t>
      </w:r>
    </w:p>
    <w:p w:rsidR="0045344E" w:rsidRPr="009B225F" w:rsidRDefault="004928BC" w:rsidP="009B225F">
      <w:pPr>
        <w:spacing w:after="200" w:line="360" w:lineRule="auto"/>
        <w:jc w:val="both"/>
        <w:rPr>
          <w:rFonts w:ascii="Times New Roman" w:eastAsia="Times New Roman" w:hAnsi="Times New Roman" w:cs="Times New Roman"/>
          <w:sz w:val="24"/>
          <w:szCs w:val="24"/>
          <w:lang w:eastAsia="es-MX"/>
        </w:rPr>
      </w:pPr>
      <w:r w:rsidRPr="009B225F">
        <w:rPr>
          <w:rFonts w:ascii="Times New Roman" w:eastAsia="Times New Roman" w:hAnsi="Times New Roman" w:cs="Times New Roman"/>
          <w:sz w:val="24"/>
          <w:szCs w:val="24"/>
          <w:lang w:eastAsia="es-MX"/>
        </w:rPr>
        <w:t xml:space="preserve">La calidad de vida es la </w:t>
      </w:r>
      <w:r w:rsidR="00936D15" w:rsidRPr="009B225F">
        <w:rPr>
          <w:rFonts w:ascii="Times New Roman" w:eastAsia="Times New Roman" w:hAnsi="Times New Roman" w:cs="Times New Roman"/>
          <w:sz w:val="24"/>
          <w:szCs w:val="24"/>
          <w:lang w:eastAsia="es-MX"/>
        </w:rPr>
        <w:t>percepción</w:t>
      </w:r>
      <w:r w:rsidRPr="009B225F">
        <w:rPr>
          <w:rFonts w:ascii="Times New Roman" w:eastAsia="Times New Roman" w:hAnsi="Times New Roman" w:cs="Times New Roman"/>
          <w:sz w:val="24"/>
          <w:szCs w:val="24"/>
          <w:lang w:eastAsia="es-MX"/>
        </w:rPr>
        <w:t xml:space="preserve"> que cada persona </w:t>
      </w:r>
      <w:r w:rsidR="00936D15" w:rsidRPr="009B225F">
        <w:rPr>
          <w:rFonts w:ascii="Times New Roman" w:eastAsia="Times New Roman" w:hAnsi="Times New Roman" w:cs="Times New Roman"/>
          <w:sz w:val="24"/>
          <w:szCs w:val="24"/>
          <w:lang w:eastAsia="es-MX"/>
        </w:rPr>
        <w:t xml:space="preserve">tiene </w:t>
      </w:r>
      <w:r w:rsidR="007653B0" w:rsidRPr="009B225F">
        <w:rPr>
          <w:rFonts w:ascii="Times New Roman" w:eastAsia="Times New Roman" w:hAnsi="Times New Roman" w:cs="Times New Roman"/>
          <w:sz w:val="24"/>
          <w:szCs w:val="24"/>
          <w:lang w:eastAsia="es-MX"/>
        </w:rPr>
        <w:t>sobre</w:t>
      </w:r>
      <w:r w:rsidRPr="009B225F">
        <w:rPr>
          <w:rFonts w:ascii="Times New Roman" w:eastAsia="Times New Roman" w:hAnsi="Times New Roman" w:cs="Times New Roman"/>
          <w:sz w:val="24"/>
          <w:szCs w:val="24"/>
          <w:lang w:eastAsia="es-MX"/>
        </w:rPr>
        <w:t xml:space="preserve"> su salud, emoci</w:t>
      </w:r>
      <w:r w:rsidR="00134886" w:rsidRPr="009B225F">
        <w:rPr>
          <w:rFonts w:ascii="Times New Roman" w:eastAsia="Times New Roman" w:hAnsi="Times New Roman" w:cs="Times New Roman"/>
          <w:sz w:val="24"/>
          <w:szCs w:val="24"/>
          <w:lang w:eastAsia="es-MX"/>
        </w:rPr>
        <w:t>ones y</w:t>
      </w:r>
      <w:r w:rsidR="007653B0" w:rsidRPr="009B225F">
        <w:rPr>
          <w:rFonts w:ascii="Times New Roman" w:eastAsia="Times New Roman" w:hAnsi="Times New Roman" w:cs="Times New Roman"/>
          <w:sz w:val="24"/>
          <w:szCs w:val="24"/>
          <w:lang w:eastAsia="es-MX"/>
        </w:rPr>
        <w:t>,</w:t>
      </w:r>
      <w:r w:rsidR="00134886" w:rsidRPr="009B225F">
        <w:rPr>
          <w:rFonts w:ascii="Times New Roman" w:eastAsia="Times New Roman" w:hAnsi="Times New Roman" w:cs="Times New Roman"/>
          <w:sz w:val="24"/>
          <w:szCs w:val="24"/>
          <w:lang w:eastAsia="es-MX"/>
        </w:rPr>
        <w:t xml:space="preserve"> en general</w:t>
      </w:r>
      <w:r w:rsidR="007653B0" w:rsidRPr="009B225F">
        <w:rPr>
          <w:rFonts w:ascii="Times New Roman" w:eastAsia="Times New Roman" w:hAnsi="Times New Roman" w:cs="Times New Roman"/>
          <w:sz w:val="24"/>
          <w:szCs w:val="24"/>
          <w:lang w:eastAsia="es-MX"/>
        </w:rPr>
        <w:t>,</w:t>
      </w:r>
      <w:r w:rsidR="00134886" w:rsidRPr="009B225F">
        <w:rPr>
          <w:rFonts w:ascii="Times New Roman" w:eastAsia="Times New Roman" w:hAnsi="Times New Roman" w:cs="Times New Roman"/>
          <w:sz w:val="24"/>
          <w:szCs w:val="24"/>
          <w:lang w:eastAsia="es-MX"/>
        </w:rPr>
        <w:t xml:space="preserve"> bienestar. Es importante diferencia</w:t>
      </w:r>
      <w:r w:rsidR="00757C73" w:rsidRPr="009B225F">
        <w:rPr>
          <w:rFonts w:ascii="Times New Roman" w:eastAsia="Times New Roman" w:hAnsi="Times New Roman" w:cs="Times New Roman"/>
          <w:sz w:val="24"/>
          <w:szCs w:val="24"/>
          <w:lang w:eastAsia="es-MX"/>
        </w:rPr>
        <w:t>r</w:t>
      </w:r>
      <w:r w:rsidR="00134886" w:rsidRPr="009B225F">
        <w:rPr>
          <w:rFonts w:ascii="Times New Roman" w:eastAsia="Times New Roman" w:hAnsi="Times New Roman" w:cs="Times New Roman"/>
          <w:sz w:val="24"/>
          <w:szCs w:val="24"/>
          <w:lang w:eastAsia="es-MX"/>
        </w:rPr>
        <w:t xml:space="preserve"> </w:t>
      </w:r>
      <w:r w:rsidR="00757C73" w:rsidRPr="009B225F">
        <w:rPr>
          <w:rFonts w:ascii="Times New Roman" w:eastAsia="Times New Roman" w:hAnsi="Times New Roman" w:cs="Times New Roman"/>
          <w:sz w:val="24"/>
          <w:szCs w:val="24"/>
          <w:lang w:eastAsia="es-MX"/>
        </w:rPr>
        <w:t xml:space="preserve">la </w:t>
      </w:r>
      <w:r w:rsidR="00134886" w:rsidRPr="009B225F">
        <w:rPr>
          <w:rFonts w:ascii="Times New Roman" w:eastAsia="Times New Roman" w:hAnsi="Times New Roman" w:cs="Times New Roman"/>
          <w:sz w:val="24"/>
          <w:szCs w:val="24"/>
          <w:lang w:eastAsia="es-MX"/>
        </w:rPr>
        <w:t xml:space="preserve">calidad de vida </w:t>
      </w:r>
      <w:r w:rsidR="00757C73" w:rsidRPr="009B225F">
        <w:rPr>
          <w:rFonts w:ascii="Times New Roman" w:eastAsia="Times New Roman" w:hAnsi="Times New Roman" w:cs="Times New Roman"/>
          <w:sz w:val="24"/>
          <w:szCs w:val="24"/>
          <w:lang w:eastAsia="es-MX"/>
        </w:rPr>
        <w:t>del</w:t>
      </w:r>
      <w:r w:rsidR="00134886" w:rsidRPr="009B225F">
        <w:rPr>
          <w:rFonts w:ascii="Times New Roman" w:eastAsia="Times New Roman" w:hAnsi="Times New Roman" w:cs="Times New Roman"/>
          <w:sz w:val="24"/>
          <w:szCs w:val="24"/>
          <w:lang w:eastAsia="es-MX"/>
        </w:rPr>
        <w:t xml:space="preserve"> nivel de vida,</w:t>
      </w:r>
      <w:r w:rsidR="00757C73" w:rsidRPr="009B225F">
        <w:rPr>
          <w:rFonts w:ascii="Times New Roman" w:eastAsia="Times New Roman" w:hAnsi="Times New Roman" w:cs="Times New Roman"/>
          <w:sz w:val="24"/>
          <w:szCs w:val="24"/>
          <w:lang w:eastAsia="es-MX"/>
        </w:rPr>
        <w:t xml:space="preserve"> ya que</w:t>
      </w:r>
      <w:r w:rsidR="00134886" w:rsidRPr="009B225F">
        <w:rPr>
          <w:rFonts w:ascii="Times New Roman" w:eastAsia="Times New Roman" w:hAnsi="Times New Roman" w:cs="Times New Roman"/>
          <w:sz w:val="24"/>
          <w:szCs w:val="24"/>
          <w:lang w:eastAsia="es-MX"/>
        </w:rPr>
        <w:t xml:space="preserve"> el primero es</w:t>
      </w:r>
      <w:r w:rsidR="00757C73" w:rsidRPr="009B225F">
        <w:rPr>
          <w:rFonts w:ascii="Times New Roman" w:eastAsia="Times New Roman" w:hAnsi="Times New Roman" w:cs="Times New Roman"/>
          <w:sz w:val="24"/>
          <w:szCs w:val="24"/>
          <w:lang w:eastAsia="es-MX"/>
        </w:rPr>
        <w:t>tá</w:t>
      </w:r>
      <w:r w:rsidR="00134886" w:rsidRPr="009B225F">
        <w:rPr>
          <w:rFonts w:ascii="Times New Roman" w:eastAsia="Times New Roman" w:hAnsi="Times New Roman" w:cs="Times New Roman"/>
          <w:sz w:val="24"/>
          <w:szCs w:val="24"/>
          <w:lang w:eastAsia="es-MX"/>
        </w:rPr>
        <w:t xml:space="preserve"> relacionado con la percepción de cada sujeto y el segundo se refiere al aspecto económico. </w:t>
      </w:r>
      <w:r w:rsidR="00EA389C" w:rsidRPr="009B225F">
        <w:rPr>
          <w:rFonts w:ascii="Times New Roman" w:eastAsia="Times New Roman" w:hAnsi="Times New Roman" w:cs="Times New Roman"/>
          <w:sz w:val="24"/>
          <w:szCs w:val="24"/>
          <w:lang w:eastAsia="es-MX"/>
        </w:rPr>
        <w:t xml:space="preserve">El objetivo </w:t>
      </w:r>
      <w:r w:rsidR="00757C73" w:rsidRPr="009B225F">
        <w:rPr>
          <w:rFonts w:ascii="Times New Roman" w:eastAsia="Times New Roman" w:hAnsi="Times New Roman" w:cs="Times New Roman"/>
          <w:sz w:val="24"/>
          <w:szCs w:val="24"/>
          <w:lang w:eastAsia="es-MX"/>
        </w:rPr>
        <w:t xml:space="preserve">aquí </w:t>
      </w:r>
      <w:r w:rsidR="00EA389C" w:rsidRPr="009B225F">
        <w:rPr>
          <w:rFonts w:ascii="Times New Roman" w:eastAsia="Times New Roman" w:hAnsi="Times New Roman" w:cs="Times New Roman"/>
          <w:sz w:val="24"/>
          <w:szCs w:val="24"/>
          <w:lang w:eastAsia="es-MX"/>
        </w:rPr>
        <w:t>es i</w:t>
      </w:r>
      <w:r w:rsidR="0045344E" w:rsidRPr="009B225F">
        <w:rPr>
          <w:rFonts w:ascii="Times New Roman" w:eastAsia="Times New Roman" w:hAnsi="Times New Roman" w:cs="Times New Roman"/>
          <w:sz w:val="24"/>
          <w:szCs w:val="24"/>
          <w:lang w:eastAsia="es-MX"/>
        </w:rPr>
        <w:t>dentificar el nivel de calidad de vida que presentan las personas mayores.</w:t>
      </w:r>
      <w:r w:rsidRPr="009B225F">
        <w:rPr>
          <w:rFonts w:ascii="Times New Roman" w:eastAsia="Times New Roman" w:hAnsi="Times New Roman" w:cs="Times New Roman"/>
          <w:sz w:val="24"/>
          <w:szCs w:val="24"/>
          <w:lang w:eastAsia="es-MX"/>
        </w:rPr>
        <w:t xml:space="preserve"> </w:t>
      </w:r>
      <w:r w:rsidR="00936D15" w:rsidRPr="009B225F">
        <w:rPr>
          <w:rFonts w:ascii="Times New Roman" w:eastAsia="Times New Roman" w:hAnsi="Times New Roman" w:cs="Times New Roman"/>
          <w:sz w:val="24"/>
          <w:szCs w:val="24"/>
          <w:lang w:eastAsia="es-MX"/>
        </w:rPr>
        <w:t>Para ello</w:t>
      </w:r>
      <w:r w:rsidR="00EA389C" w:rsidRPr="009B225F">
        <w:rPr>
          <w:rFonts w:ascii="Times New Roman" w:eastAsia="Times New Roman" w:hAnsi="Times New Roman" w:cs="Times New Roman"/>
          <w:sz w:val="24"/>
          <w:szCs w:val="24"/>
          <w:lang w:eastAsia="es-MX"/>
        </w:rPr>
        <w:t xml:space="preserve"> s</w:t>
      </w:r>
      <w:r w:rsidRPr="009B225F">
        <w:rPr>
          <w:rFonts w:ascii="Times New Roman" w:eastAsia="Times New Roman" w:hAnsi="Times New Roman" w:cs="Times New Roman"/>
          <w:sz w:val="24"/>
          <w:szCs w:val="24"/>
          <w:lang w:eastAsia="es-MX"/>
        </w:rPr>
        <w:t xml:space="preserve">e aplicó en un solo momento la escala de calidad de vida </w:t>
      </w:r>
      <w:r w:rsidRPr="009B225F">
        <w:rPr>
          <w:rFonts w:ascii="Times New Roman" w:eastAsia="Times New Roman" w:hAnsi="Times New Roman" w:cs="Times New Roman"/>
          <w:bCs/>
          <w:iCs/>
          <w:color w:val="111111"/>
          <w:sz w:val="24"/>
          <w:szCs w:val="24"/>
          <w:bdr w:val="none" w:sz="0" w:space="0" w:color="auto" w:frame="1"/>
          <w:lang w:eastAsia="es-MX"/>
        </w:rPr>
        <w:t xml:space="preserve">WHOQOL-BREF </w:t>
      </w:r>
      <w:r w:rsidR="002879A4" w:rsidRPr="009B225F">
        <w:rPr>
          <w:rFonts w:ascii="Times New Roman" w:eastAsia="Times New Roman" w:hAnsi="Times New Roman" w:cs="Times New Roman"/>
          <w:sz w:val="24"/>
          <w:szCs w:val="24"/>
          <w:lang w:eastAsia="es-MX"/>
        </w:rPr>
        <w:t>a veintinueve</w:t>
      </w:r>
      <w:r w:rsidRPr="009B225F">
        <w:rPr>
          <w:rFonts w:ascii="Times New Roman" w:eastAsia="Times New Roman" w:hAnsi="Times New Roman" w:cs="Times New Roman"/>
          <w:sz w:val="24"/>
          <w:szCs w:val="24"/>
          <w:lang w:eastAsia="es-MX"/>
        </w:rPr>
        <w:t xml:space="preserve"> personas mayores en un rango de edad </w:t>
      </w:r>
      <w:r w:rsidR="00757C73" w:rsidRPr="009B225F">
        <w:rPr>
          <w:rFonts w:ascii="Times New Roman" w:eastAsia="Times New Roman" w:hAnsi="Times New Roman" w:cs="Times New Roman"/>
          <w:sz w:val="24"/>
          <w:szCs w:val="24"/>
          <w:lang w:eastAsia="es-MX"/>
        </w:rPr>
        <w:t>de</w:t>
      </w:r>
      <w:r w:rsidRPr="009B225F">
        <w:rPr>
          <w:rFonts w:ascii="Times New Roman" w:eastAsia="Times New Roman" w:hAnsi="Times New Roman" w:cs="Times New Roman"/>
          <w:sz w:val="24"/>
          <w:szCs w:val="24"/>
          <w:lang w:eastAsia="es-MX"/>
        </w:rPr>
        <w:t xml:space="preserve"> 50 </w:t>
      </w:r>
      <w:r w:rsidR="00ED44DA" w:rsidRPr="009B225F">
        <w:rPr>
          <w:rFonts w:ascii="Times New Roman" w:eastAsia="Times New Roman" w:hAnsi="Times New Roman" w:cs="Times New Roman"/>
          <w:sz w:val="24"/>
          <w:szCs w:val="24"/>
          <w:lang w:eastAsia="es-MX"/>
        </w:rPr>
        <w:t>a</w:t>
      </w:r>
      <w:r w:rsidRPr="009B225F">
        <w:rPr>
          <w:rFonts w:ascii="Times New Roman" w:eastAsia="Times New Roman" w:hAnsi="Times New Roman" w:cs="Times New Roman"/>
          <w:sz w:val="24"/>
          <w:szCs w:val="24"/>
          <w:lang w:eastAsia="es-MX"/>
        </w:rPr>
        <w:t xml:space="preserve"> 85 años que acuden a dos</w:t>
      </w:r>
      <w:r w:rsidR="003614E2" w:rsidRPr="009B225F">
        <w:rPr>
          <w:rFonts w:ascii="Times New Roman" w:eastAsia="Times New Roman" w:hAnsi="Times New Roman" w:cs="Times New Roman"/>
          <w:sz w:val="24"/>
          <w:szCs w:val="24"/>
          <w:lang w:eastAsia="es-MX"/>
        </w:rPr>
        <w:t xml:space="preserve"> grupos de apoyo</w:t>
      </w:r>
      <w:r w:rsidRPr="009B225F">
        <w:rPr>
          <w:rFonts w:ascii="Times New Roman" w:eastAsia="Times New Roman" w:hAnsi="Times New Roman" w:cs="Times New Roman"/>
          <w:sz w:val="24"/>
          <w:szCs w:val="24"/>
          <w:lang w:eastAsia="es-MX"/>
        </w:rPr>
        <w:t xml:space="preserve"> diferente</w:t>
      </w:r>
      <w:r w:rsidR="00757C73" w:rsidRPr="009B225F">
        <w:rPr>
          <w:rFonts w:ascii="Times New Roman" w:eastAsia="Times New Roman" w:hAnsi="Times New Roman" w:cs="Times New Roman"/>
          <w:sz w:val="24"/>
          <w:szCs w:val="24"/>
          <w:lang w:eastAsia="es-MX"/>
        </w:rPr>
        <w:t>s</w:t>
      </w:r>
      <w:r w:rsidRPr="009B225F">
        <w:rPr>
          <w:rFonts w:ascii="Times New Roman" w:eastAsia="Times New Roman" w:hAnsi="Times New Roman" w:cs="Times New Roman"/>
          <w:sz w:val="24"/>
          <w:szCs w:val="24"/>
          <w:lang w:eastAsia="es-MX"/>
        </w:rPr>
        <w:t xml:space="preserve">. </w:t>
      </w:r>
      <w:r w:rsidR="002D6FC6" w:rsidRPr="009B225F">
        <w:rPr>
          <w:rFonts w:ascii="Times New Roman" w:eastAsia="Times New Roman" w:hAnsi="Times New Roman" w:cs="Times New Roman"/>
          <w:sz w:val="24"/>
          <w:szCs w:val="24"/>
          <w:lang w:eastAsia="es-MX"/>
        </w:rPr>
        <w:t>En l</w:t>
      </w:r>
      <w:r w:rsidR="007C2035" w:rsidRPr="009B225F">
        <w:rPr>
          <w:rFonts w:ascii="Times New Roman" w:eastAsia="Times New Roman" w:hAnsi="Times New Roman" w:cs="Times New Roman"/>
          <w:sz w:val="24"/>
          <w:szCs w:val="24"/>
          <w:lang w:eastAsia="es-MX"/>
        </w:rPr>
        <w:t>os</w:t>
      </w:r>
      <w:r w:rsidR="002D6FC6" w:rsidRPr="009B225F">
        <w:rPr>
          <w:rFonts w:ascii="Times New Roman" w:eastAsia="Times New Roman" w:hAnsi="Times New Roman" w:cs="Times New Roman"/>
          <w:sz w:val="24"/>
          <w:szCs w:val="24"/>
          <w:lang w:eastAsia="es-MX"/>
        </w:rPr>
        <w:t xml:space="preserve"> ítem</w:t>
      </w:r>
      <w:r w:rsidR="007C2035" w:rsidRPr="009B225F">
        <w:rPr>
          <w:rFonts w:ascii="Times New Roman" w:eastAsia="Times New Roman" w:hAnsi="Times New Roman" w:cs="Times New Roman"/>
          <w:sz w:val="24"/>
          <w:szCs w:val="24"/>
          <w:lang w:eastAsia="es-MX"/>
        </w:rPr>
        <w:t>s</w:t>
      </w:r>
      <w:r w:rsidR="002D6FC6" w:rsidRPr="009B225F">
        <w:rPr>
          <w:rFonts w:ascii="Times New Roman" w:eastAsia="Times New Roman" w:hAnsi="Times New Roman" w:cs="Times New Roman"/>
          <w:sz w:val="24"/>
          <w:szCs w:val="24"/>
          <w:lang w:eastAsia="es-MX"/>
        </w:rPr>
        <w:t xml:space="preserve"> No. 1 y 2,</w:t>
      </w:r>
      <w:r w:rsidR="007C2035" w:rsidRPr="009B225F">
        <w:rPr>
          <w:rFonts w:ascii="Times New Roman" w:eastAsia="Times New Roman" w:hAnsi="Times New Roman" w:cs="Times New Roman"/>
          <w:sz w:val="24"/>
          <w:szCs w:val="24"/>
          <w:lang w:eastAsia="es-MX"/>
        </w:rPr>
        <w:t xml:space="preserve"> 21</w:t>
      </w:r>
      <w:r w:rsidR="00EA389C" w:rsidRPr="009B225F">
        <w:rPr>
          <w:rFonts w:ascii="Times New Roman" w:eastAsia="Times New Roman" w:hAnsi="Times New Roman" w:cs="Times New Roman"/>
          <w:sz w:val="24"/>
          <w:szCs w:val="24"/>
          <w:lang w:eastAsia="es-MX"/>
        </w:rPr>
        <w:t xml:space="preserve"> </w:t>
      </w:r>
      <w:r w:rsidR="007C2035" w:rsidRPr="009B225F">
        <w:rPr>
          <w:rFonts w:ascii="Times New Roman" w:eastAsia="Times New Roman" w:hAnsi="Times New Roman" w:cs="Times New Roman"/>
          <w:sz w:val="24"/>
          <w:szCs w:val="24"/>
          <w:lang w:eastAsia="es-MX"/>
        </w:rPr>
        <w:t>% (seis sujetos) obtuvieron valores menores a 3, calificando su calidad de vida como negativa</w:t>
      </w:r>
      <w:r w:rsidR="00980FE7" w:rsidRPr="009B225F">
        <w:rPr>
          <w:rFonts w:ascii="Times New Roman" w:eastAsia="Times New Roman" w:hAnsi="Times New Roman" w:cs="Times New Roman"/>
          <w:sz w:val="24"/>
          <w:szCs w:val="24"/>
          <w:lang w:eastAsia="es-MX"/>
        </w:rPr>
        <w:t xml:space="preserve"> </w:t>
      </w:r>
      <w:r w:rsidR="007C2035" w:rsidRPr="009B225F">
        <w:rPr>
          <w:rFonts w:ascii="Times New Roman" w:eastAsia="Times New Roman" w:hAnsi="Times New Roman" w:cs="Times New Roman"/>
          <w:sz w:val="24"/>
          <w:szCs w:val="24"/>
          <w:lang w:eastAsia="es-MX"/>
        </w:rPr>
        <w:t xml:space="preserve">y salud insatisfecha, </w:t>
      </w:r>
      <w:r w:rsidR="00757C73" w:rsidRPr="009B225F">
        <w:rPr>
          <w:rFonts w:ascii="Times New Roman" w:eastAsia="Times New Roman" w:hAnsi="Times New Roman" w:cs="Times New Roman"/>
          <w:sz w:val="24"/>
          <w:szCs w:val="24"/>
          <w:lang w:eastAsia="es-MX"/>
        </w:rPr>
        <w:t xml:space="preserve">en </w:t>
      </w:r>
      <w:r w:rsidR="007C2035" w:rsidRPr="009B225F">
        <w:rPr>
          <w:rFonts w:ascii="Times New Roman" w:eastAsia="Times New Roman" w:hAnsi="Times New Roman" w:cs="Times New Roman"/>
          <w:sz w:val="24"/>
          <w:szCs w:val="24"/>
          <w:lang w:eastAsia="es-MX"/>
        </w:rPr>
        <w:t>compara</w:t>
      </w:r>
      <w:r w:rsidR="00757C73" w:rsidRPr="009B225F">
        <w:rPr>
          <w:rFonts w:ascii="Times New Roman" w:eastAsia="Times New Roman" w:hAnsi="Times New Roman" w:cs="Times New Roman"/>
          <w:sz w:val="24"/>
          <w:szCs w:val="24"/>
          <w:lang w:eastAsia="es-MX"/>
        </w:rPr>
        <w:t>ción con</w:t>
      </w:r>
      <w:r w:rsidR="007C2035" w:rsidRPr="009B225F">
        <w:rPr>
          <w:rFonts w:ascii="Times New Roman" w:eastAsia="Times New Roman" w:hAnsi="Times New Roman" w:cs="Times New Roman"/>
          <w:sz w:val="24"/>
          <w:szCs w:val="24"/>
          <w:lang w:eastAsia="es-MX"/>
        </w:rPr>
        <w:t xml:space="preserve"> 79</w:t>
      </w:r>
      <w:r w:rsidR="00EA389C" w:rsidRPr="009B225F">
        <w:rPr>
          <w:rFonts w:ascii="Times New Roman" w:eastAsia="Times New Roman" w:hAnsi="Times New Roman" w:cs="Times New Roman"/>
          <w:sz w:val="24"/>
          <w:szCs w:val="24"/>
          <w:lang w:eastAsia="es-MX"/>
        </w:rPr>
        <w:t xml:space="preserve"> </w:t>
      </w:r>
      <w:r w:rsidR="007C2035" w:rsidRPr="009B225F">
        <w:rPr>
          <w:rFonts w:ascii="Times New Roman" w:eastAsia="Times New Roman" w:hAnsi="Times New Roman" w:cs="Times New Roman"/>
          <w:sz w:val="24"/>
          <w:szCs w:val="24"/>
          <w:lang w:eastAsia="es-MX"/>
        </w:rPr>
        <w:t>% que califica esos dos rubros (calidad de vida y salud) como normal</w:t>
      </w:r>
      <w:r w:rsidR="00757C73" w:rsidRPr="009B225F">
        <w:rPr>
          <w:rFonts w:ascii="Times New Roman" w:eastAsia="Times New Roman" w:hAnsi="Times New Roman" w:cs="Times New Roman"/>
          <w:sz w:val="24"/>
          <w:szCs w:val="24"/>
          <w:lang w:eastAsia="es-MX"/>
        </w:rPr>
        <w:t>es</w:t>
      </w:r>
      <w:r w:rsidR="007C2035" w:rsidRPr="009B225F">
        <w:rPr>
          <w:rFonts w:ascii="Times New Roman" w:eastAsia="Times New Roman" w:hAnsi="Times New Roman" w:cs="Times New Roman"/>
          <w:sz w:val="24"/>
          <w:szCs w:val="24"/>
          <w:lang w:eastAsia="es-MX"/>
        </w:rPr>
        <w:t xml:space="preserve"> y muy bueno</w:t>
      </w:r>
      <w:r w:rsidR="00757C73" w:rsidRPr="009B225F">
        <w:rPr>
          <w:rFonts w:ascii="Times New Roman" w:eastAsia="Times New Roman" w:hAnsi="Times New Roman" w:cs="Times New Roman"/>
          <w:sz w:val="24"/>
          <w:szCs w:val="24"/>
          <w:lang w:eastAsia="es-MX"/>
        </w:rPr>
        <w:t>s</w:t>
      </w:r>
      <w:r w:rsidR="007C2035" w:rsidRPr="009B225F">
        <w:rPr>
          <w:rFonts w:ascii="Times New Roman" w:eastAsia="Times New Roman" w:hAnsi="Times New Roman" w:cs="Times New Roman"/>
          <w:sz w:val="24"/>
          <w:szCs w:val="24"/>
          <w:lang w:eastAsia="es-MX"/>
        </w:rPr>
        <w:t>.</w:t>
      </w:r>
      <w:r w:rsidR="002D6FC6" w:rsidRPr="009B225F">
        <w:rPr>
          <w:rFonts w:ascii="Times New Roman" w:eastAsia="Times New Roman" w:hAnsi="Times New Roman" w:cs="Times New Roman"/>
          <w:b/>
          <w:sz w:val="24"/>
          <w:szCs w:val="24"/>
          <w:lang w:eastAsia="es-MX"/>
        </w:rPr>
        <w:t xml:space="preserve"> </w:t>
      </w:r>
      <w:r w:rsidR="003614E2" w:rsidRPr="009B225F">
        <w:rPr>
          <w:rFonts w:ascii="Times New Roman" w:eastAsia="Times New Roman" w:hAnsi="Times New Roman" w:cs="Times New Roman"/>
          <w:sz w:val="24"/>
          <w:szCs w:val="24"/>
          <w:lang w:eastAsia="es-MX"/>
        </w:rPr>
        <w:t>E</w:t>
      </w:r>
      <w:r w:rsidR="002D6FC6" w:rsidRPr="009B225F">
        <w:rPr>
          <w:rFonts w:ascii="Times New Roman" w:eastAsia="Times New Roman" w:hAnsi="Times New Roman" w:cs="Times New Roman"/>
          <w:sz w:val="24"/>
          <w:szCs w:val="24"/>
          <w:lang w:eastAsia="es-MX"/>
        </w:rPr>
        <w:t xml:space="preserve">n el ítem No. 26, </w:t>
      </w:r>
      <w:r w:rsidR="003614E2" w:rsidRPr="009B225F">
        <w:rPr>
          <w:rFonts w:ascii="Times New Roman" w:eastAsia="Times New Roman" w:hAnsi="Times New Roman" w:cs="Times New Roman"/>
          <w:sz w:val="24"/>
          <w:szCs w:val="24"/>
          <w:lang w:eastAsia="es-MX"/>
        </w:rPr>
        <w:t>21</w:t>
      </w:r>
      <w:r w:rsidR="00EA389C" w:rsidRPr="009B225F">
        <w:rPr>
          <w:rFonts w:ascii="Times New Roman" w:eastAsia="Times New Roman" w:hAnsi="Times New Roman" w:cs="Times New Roman"/>
          <w:sz w:val="24"/>
          <w:szCs w:val="24"/>
          <w:lang w:eastAsia="es-MX"/>
        </w:rPr>
        <w:t xml:space="preserve"> </w:t>
      </w:r>
      <w:r w:rsidR="003614E2" w:rsidRPr="009B225F">
        <w:rPr>
          <w:rFonts w:ascii="Times New Roman" w:eastAsia="Times New Roman" w:hAnsi="Times New Roman" w:cs="Times New Roman"/>
          <w:sz w:val="24"/>
          <w:szCs w:val="24"/>
          <w:lang w:eastAsia="es-MX"/>
        </w:rPr>
        <w:t>% de los sujetos de estudio muestra altos niveles de frecuencia de tristeza, sentimientos negativos y desesperanza</w:t>
      </w:r>
      <w:r w:rsidR="007C2035" w:rsidRPr="009B225F">
        <w:rPr>
          <w:rFonts w:ascii="Times New Roman" w:eastAsia="Times New Roman" w:hAnsi="Times New Roman" w:cs="Times New Roman"/>
          <w:sz w:val="24"/>
          <w:szCs w:val="24"/>
          <w:lang w:eastAsia="es-MX"/>
        </w:rPr>
        <w:t>, contrastando con e</w:t>
      </w:r>
      <w:r w:rsidR="003614E2" w:rsidRPr="009B225F">
        <w:rPr>
          <w:rFonts w:ascii="Times New Roman" w:eastAsia="Times New Roman" w:hAnsi="Times New Roman" w:cs="Times New Roman"/>
          <w:sz w:val="24"/>
          <w:szCs w:val="24"/>
          <w:lang w:eastAsia="es-MX"/>
        </w:rPr>
        <w:t xml:space="preserve">l </w:t>
      </w:r>
      <w:r w:rsidR="00757C73" w:rsidRPr="009B225F">
        <w:rPr>
          <w:rFonts w:ascii="Times New Roman" w:eastAsia="Times New Roman" w:hAnsi="Times New Roman" w:cs="Times New Roman"/>
          <w:sz w:val="24"/>
          <w:szCs w:val="24"/>
          <w:lang w:eastAsia="es-MX"/>
        </w:rPr>
        <w:t xml:space="preserve">restante </w:t>
      </w:r>
      <w:r w:rsidR="003614E2" w:rsidRPr="009B225F">
        <w:rPr>
          <w:rFonts w:ascii="Times New Roman" w:eastAsia="Times New Roman" w:hAnsi="Times New Roman" w:cs="Times New Roman"/>
          <w:sz w:val="24"/>
          <w:szCs w:val="24"/>
          <w:lang w:eastAsia="es-MX"/>
        </w:rPr>
        <w:t>79</w:t>
      </w:r>
      <w:r w:rsidR="00757C73" w:rsidRPr="009B225F">
        <w:rPr>
          <w:rFonts w:ascii="Times New Roman" w:eastAsia="Times New Roman" w:hAnsi="Times New Roman" w:cs="Times New Roman"/>
          <w:sz w:val="24"/>
          <w:szCs w:val="24"/>
          <w:lang w:eastAsia="es-MX"/>
        </w:rPr>
        <w:t xml:space="preserve"> </w:t>
      </w:r>
      <w:r w:rsidR="003614E2" w:rsidRPr="009B225F">
        <w:rPr>
          <w:rFonts w:ascii="Times New Roman" w:eastAsia="Times New Roman" w:hAnsi="Times New Roman" w:cs="Times New Roman"/>
          <w:sz w:val="24"/>
          <w:szCs w:val="24"/>
          <w:lang w:eastAsia="es-MX"/>
        </w:rPr>
        <w:t>%,</w:t>
      </w:r>
      <w:r w:rsidR="007C2035" w:rsidRPr="009B225F">
        <w:rPr>
          <w:rFonts w:ascii="Times New Roman" w:eastAsia="Times New Roman" w:hAnsi="Times New Roman" w:cs="Times New Roman"/>
          <w:sz w:val="24"/>
          <w:szCs w:val="24"/>
          <w:lang w:eastAsia="es-MX"/>
        </w:rPr>
        <w:t xml:space="preserve"> que</w:t>
      </w:r>
      <w:r w:rsidR="003614E2" w:rsidRPr="009B225F">
        <w:rPr>
          <w:rFonts w:ascii="Times New Roman" w:eastAsia="Times New Roman" w:hAnsi="Times New Roman" w:cs="Times New Roman"/>
          <w:sz w:val="24"/>
          <w:szCs w:val="24"/>
          <w:lang w:eastAsia="es-MX"/>
        </w:rPr>
        <w:t xml:space="preserve"> </w:t>
      </w:r>
      <w:r w:rsidR="002D6FC6" w:rsidRPr="009B225F">
        <w:rPr>
          <w:rFonts w:ascii="Times New Roman" w:eastAsia="Times New Roman" w:hAnsi="Times New Roman" w:cs="Times New Roman"/>
          <w:sz w:val="24"/>
          <w:szCs w:val="24"/>
          <w:lang w:eastAsia="es-MX"/>
        </w:rPr>
        <w:t xml:space="preserve">presenta </w:t>
      </w:r>
      <w:r w:rsidR="00DB47E0" w:rsidRPr="009B225F">
        <w:rPr>
          <w:rFonts w:ascii="Times New Roman" w:eastAsia="Times New Roman" w:hAnsi="Times New Roman" w:cs="Times New Roman"/>
          <w:sz w:val="24"/>
          <w:szCs w:val="24"/>
          <w:lang w:eastAsia="es-MX"/>
        </w:rPr>
        <w:t>satisfacción con su calidad de vida y salud, es decir</w:t>
      </w:r>
      <w:r w:rsidR="00757C73" w:rsidRPr="009B225F">
        <w:rPr>
          <w:rFonts w:ascii="Times New Roman" w:eastAsia="Times New Roman" w:hAnsi="Times New Roman" w:cs="Times New Roman"/>
          <w:sz w:val="24"/>
          <w:szCs w:val="24"/>
          <w:lang w:eastAsia="es-MX"/>
        </w:rPr>
        <w:t>,</w:t>
      </w:r>
      <w:r w:rsidR="00DB47E0" w:rsidRPr="009B225F">
        <w:rPr>
          <w:rFonts w:ascii="Times New Roman" w:eastAsia="Times New Roman" w:hAnsi="Times New Roman" w:cs="Times New Roman"/>
          <w:sz w:val="24"/>
          <w:szCs w:val="24"/>
          <w:lang w:eastAsia="es-MX"/>
        </w:rPr>
        <w:t xml:space="preserve"> </w:t>
      </w:r>
      <w:r w:rsidR="002D6FC6" w:rsidRPr="009B225F">
        <w:rPr>
          <w:rFonts w:ascii="Times New Roman" w:eastAsia="Times New Roman" w:hAnsi="Times New Roman" w:cs="Times New Roman"/>
          <w:sz w:val="24"/>
          <w:szCs w:val="24"/>
          <w:lang w:eastAsia="es-MX"/>
        </w:rPr>
        <w:t xml:space="preserve">baja </w:t>
      </w:r>
      <w:r w:rsidR="002D6FC6" w:rsidRPr="009B225F">
        <w:rPr>
          <w:rFonts w:ascii="Times New Roman" w:eastAsia="Times New Roman" w:hAnsi="Times New Roman" w:cs="Times New Roman"/>
          <w:sz w:val="24"/>
          <w:szCs w:val="24"/>
          <w:lang w:eastAsia="es-MX"/>
        </w:rPr>
        <w:lastRenderedPageBreak/>
        <w:t>frecuencia de sentimientos negativos.</w:t>
      </w:r>
      <w:r w:rsidR="00DB47E0" w:rsidRPr="009B225F">
        <w:rPr>
          <w:rFonts w:ascii="Times New Roman" w:eastAsia="Times New Roman" w:hAnsi="Times New Roman" w:cs="Times New Roman"/>
          <w:sz w:val="24"/>
          <w:szCs w:val="24"/>
          <w:lang w:eastAsia="es-MX"/>
        </w:rPr>
        <w:t xml:space="preserve"> S</w:t>
      </w:r>
      <w:r w:rsidR="00EA389C" w:rsidRPr="009B225F">
        <w:rPr>
          <w:rFonts w:ascii="Times New Roman" w:eastAsia="Times New Roman" w:hAnsi="Times New Roman" w:cs="Times New Roman"/>
          <w:sz w:val="24"/>
          <w:szCs w:val="24"/>
          <w:lang w:eastAsia="es-MX"/>
        </w:rPr>
        <w:t>ó</w:t>
      </w:r>
      <w:r w:rsidR="00DB47E0" w:rsidRPr="009B225F">
        <w:rPr>
          <w:rFonts w:ascii="Times New Roman" w:eastAsia="Times New Roman" w:hAnsi="Times New Roman" w:cs="Times New Roman"/>
          <w:sz w:val="24"/>
          <w:szCs w:val="24"/>
          <w:lang w:eastAsia="es-MX"/>
        </w:rPr>
        <w:t>lo 7</w:t>
      </w:r>
      <w:r w:rsidR="00EA389C" w:rsidRPr="009B225F">
        <w:rPr>
          <w:rFonts w:ascii="Times New Roman" w:eastAsia="Times New Roman" w:hAnsi="Times New Roman" w:cs="Times New Roman"/>
          <w:sz w:val="24"/>
          <w:szCs w:val="24"/>
          <w:lang w:eastAsia="es-MX"/>
        </w:rPr>
        <w:t xml:space="preserve"> </w:t>
      </w:r>
      <w:r w:rsidR="00DB47E0" w:rsidRPr="009B225F">
        <w:rPr>
          <w:rFonts w:ascii="Times New Roman" w:eastAsia="Times New Roman" w:hAnsi="Times New Roman" w:cs="Times New Roman"/>
          <w:sz w:val="24"/>
          <w:szCs w:val="24"/>
          <w:lang w:eastAsia="es-MX"/>
        </w:rPr>
        <w:t>% (dos personas) presenta una percepción negativa en los dos rubros.</w:t>
      </w:r>
      <w:r w:rsidR="002D6FC6" w:rsidRPr="009B225F">
        <w:rPr>
          <w:rFonts w:ascii="Times New Roman" w:eastAsia="Times New Roman" w:hAnsi="Times New Roman" w:cs="Times New Roman"/>
          <w:sz w:val="24"/>
          <w:szCs w:val="24"/>
          <w:lang w:eastAsia="es-MX"/>
        </w:rPr>
        <w:t xml:space="preserve"> </w:t>
      </w:r>
      <w:r w:rsidR="00EA389C" w:rsidRPr="009B225F">
        <w:rPr>
          <w:rFonts w:ascii="Times New Roman" w:eastAsia="Times New Roman" w:hAnsi="Times New Roman" w:cs="Times New Roman"/>
          <w:sz w:val="24"/>
          <w:szCs w:val="24"/>
          <w:lang w:eastAsia="es-MX"/>
        </w:rPr>
        <w:t>En conclusión, c</w:t>
      </w:r>
      <w:r w:rsidR="007C2035" w:rsidRPr="009B225F">
        <w:rPr>
          <w:rFonts w:ascii="Times New Roman" w:eastAsia="Times New Roman" w:hAnsi="Times New Roman" w:cs="Times New Roman"/>
          <w:sz w:val="24"/>
          <w:szCs w:val="24"/>
          <w:lang w:eastAsia="es-MX"/>
        </w:rPr>
        <w:t>erca del 80</w:t>
      </w:r>
      <w:r w:rsidR="00EA389C" w:rsidRPr="009B225F">
        <w:rPr>
          <w:rFonts w:ascii="Times New Roman" w:eastAsia="Times New Roman" w:hAnsi="Times New Roman" w:cs="Times New Roman"/>
          <w:sz w:val="24"/>
          <w:szCs w:val="24"/>
          <w:lang w:eastAsia="es-MX"/>
        </w:rPr>
        <w:t xml:space="preserve"> </w:t>
      </w:r>
      <w:r w:rsidR="007C2035" w:rsidRPr="009B225F">
        <w:rPr>
          <w:rFonts w:ascii="Times New Roman" w:eastAsia="Times New Roman" w:hAnsi="Times New Roman" w:cs="Times New Roman"/>
          <w:sz w:val="24"/>
          <w:szCs w:val="24"/>
          <w:lang w:eastAsia="es-MX"/>
        </w:rPr>
        <w:t xml:space="preserve">% de los sujetos de estudio se muestra satisfecho con su calidad de vida y percibe una salud acorde a su edad. </w:t>
      </w:r>
      <w:r w:rsidR="00DB47E0" w:rsidRPr="009B225F">
        <w:rPr>
          <w:rFonts w:ascii="Times New Roman" w:eastAsia="Times New Roman" w:hAnsi="Times New Roman" w:cs="Times New Roman"/>
          <w:sz w:val="24"/>
          <w:szCs w:val="24"/>
          <w:lang w:eastAsia="es-MX"/>
        </w:rPr>
        <w:t xml:space="preserve">Se identifica </w:t>
      </w:r>
      <w:r w:rsidR="00ED44DA" w:rsidRPr="009B225F">
        <w:rPr>
          <w:rFonts w:ascii="Times New Roman" w:eastAsia="Times New Roman" w:hAnsi="Times New Roman" w:cs="Times New Roman"/>
          <w:sz w:val="24"/>
          <w:szCs w:val="24"/>
          <w:lang w:eastAsia="es-MX"/>
        </w:rPr>
        <w:t>en</w:t>
      </w:r>
      <w:r w:rsidR="00DB47E0" w:rsidRPr="009B225F">
        <w:rPr>
          <w:rFonts w:ascii="Times New Roman" w:eastAsia="Times New Roman" w:hAnsi="Times New Roman" w:cs="Times New Roman"/>
          <w:sz w:val="24"/>
          <w:szCs w:val="24"/>
          <w:lang w:eastAsia="es-MX"/>
        </w:rPr>
        <w:t xml:space="preserve"> riesgo al 7</w:t>
      </w:r>
      <w:r w:rsidR="00EA389C" w:rsidRPr="009B225F">
        <w:rPr>
          <w:rFonts w:ascii="Times New Roman" w:eastAsia="Times New Roman" w:hAnsi="Times New Roman" w:cs="Times New Roman"/>
          <w:sz w:val="24"/>
          <w:szCs w:val="24"/>
          <w:lang w:eastAsia="es-MX"/>
        </w:rPr>
        <w:t xml:space="preserve"> </w:t>
      </w:r>
      <w:r w:rsidR="00DB47E0" w:rsidRPr="009B225F">
        <w:rPr>
          <w:rFonts w:ascii="Times New Roman" w:eastAsia="Times New Roman" w:hAnsi="Times New Roman" w:cs="Times New Roman"/>
          <w:sz w:val="24"/>
          <w:szCs w:val="24"/>
          <w:lang w:eastAsia="es-MX"/>
        </w:rPr>
        <w:t xml:space="preserve">% de la población, al </w:t>
      </w:r>
      <w:r w:rsidR="00ED44DA" w:rsidRPr="009B225F">
        <w:rPr>
          <w:rFonts w:ascii="Times New Roman" w:eastAsia="Times New Roman" w:hAnsi="Times New Roman" w:cs="Times New Roman"/>
          <w:sz w:val="24"/>
          <w:szCs w:val="24"/>
          <w:lang w:eastAsia="es-MX"/>
        </w:rPr>
        <w:t>tener</w:t>
      </w:r>
      <w:r w:rsidR="00DB47E0" w:rsidRPr="009B225F">
        <w:rPr>
          <w:rFonts w:ascii="Times New Roman" w:eastAsia="Times New Roman" w:hAnsi="Times New Roman" w:cs="Times New Roman"/>
          <w:sz w:val="24"/>
          <w:szCs w:val="24"/>
          <w:lang w:eastAsia="es-MX"/>
        </w:rPr>
        <w:t xml:space="preserve"> una autopercepción de su calidad de vida y salud como muy mala y muy insatisfecha. Se recomienda diseñar un programa de intervención gerontológica para evitar un riesgo mayor.</w:t>
      </w:r>
    </w:p>
    <w:p w:rsidR="0045344E" w:rsidRPr="00071A49" w:rsidRDefault="00071A49" w:rsidP="00A367A6">
      <w:pPr>
        <w:spacing w:line="240" w:lineRule="auto"/>
        <w:jc w:val="both"/>
        <w:rPr>
          <w:rFonts w:ascii="Times New Roman" w:eastAsia="Times New Roman" w:hAnsi="Times New Roman" w:cs="Times New Roman"/>
          <w:sz w:val="24"/>
          <w:szCs w:val="24"/>
          <w:lang w:eastAsia="es-MX"/>
        </w:rPr>
      </w:pPr>
      <w:r w:rsidRPr="00071A49">
        <w:rPr>
          <w:rFonts w:eastAsia="Times New Roman" w:cs="Times New Roman"/>
          <w:color w:val="7030A0"/>
          <w:sz w:val="28"/>
          <w:szCs w:val="24"/>
          <w:lang w:eastAsia="es-MX"/>
        </w:rPr>
        <w:t>Palabras clave</w:t>
      </w:r>
      <w:r w:rsidRPr="00071A49">
        <w:rPr>
          <w:rFonts w:ascii="Times New Roman" w:eastAsia="Times New Roman" w:hAnsi="Times New Roman" w:cs="Times New Roman"/>
          <w:sz w:val="24"/>
          <w:szCs w:val="24"/>
          <w:lang w:eastAsia="es-MX"/>
        </w:rPr>
        <w:t>: Calidad de vida, salud, Personas Mayores.</w:t>
      </w:r>
    </w:p>
    <w:p w:rsidR="007F00F5" w:rsidRPr="001D124C" w:rsidRDefault="00A367A6" w:rsidP="007F00F5">
      <w:pPr>
        <w:spacing w:after="200" w:line="360" w:lineRule="auto"/>
        <w:jc w:val="both"/>
        <w:rPr>
          <w:rFonts w:ascii="Times New Roman" w:eastAsia="Times New Roman" w:hAnsi="Times New Roman" w:cs="Times New Roman"/>
          <w:sz w:val="24"/>
          <w:szCs w:val="24"/>
          <w:lang w:val="en-US"/>
        </w:rPr>
      </w:pPr>
      <w:r>
        <w:rPr>
          <w:rFonts w:cs="Times New Roman"/>
          <w:color w:val="7030A0"/>
          <w:sz w:val="28"/>
          <w:szCs w:val="24"/>
          <w:lang w:val="en"/>
        </w:rPr>
        <w:t>Abstract</w:t>
      </w:r>
      <w:r w:rsidR="00071A49" w:rsidRPr="00071A49">
        <w:rPr>
          <w:rFonts w:cs="Times New Roman"/>
          <w:color w:val="7030A0"/>
          <w:sz w:val="28"/>
          <w:szCs w:val="24"/>
          <w:lang w:val="en"/>
        </w:rPr>
        <w:br/>
      </w:r>
      <w:r w:rsidR="007F00F5" w:rsidRPr="001D124C">
        <w:rPr>
          <w:rFonts w:ascii="Times New Roman" w:eastAsia="Times New Roman" w:hAnsi="Times New Roman" w:cs="Times New Roman"/>
          <w:sz w:val="24"/>
          <w:szCs w:val="24"/>
          <w:lang w:val="en-US"/>
        </w:rPr>
        <w:t>Quality of life is the perception that each person has your health, emotions and, in general, welfare. It is important to differentiate the quality of life of the standard of living, since the first is related to the perception of each subject and the second refers to the economic aspect. The objective is to identify the level of quality of life in older people. This was applied in a moment the quality of life, WHOQOL-BREF scale to twenty-nine elderly people in a range of 50 to 85 years old who attend two different support groups. In items no. 1 and 2, 21% (six subjects) values obtained less than 3, as their quality of life as negative and unmet health, compared with 79% qualifying these two products (quality of life and health) as normal and very good.</w:t>
      </w:r>
      <w:r w:rsidR="007F00F5" w:rsidRPr="001D124C">
        <w:rPr>
          <w:rFonts w:ascii="Times New Roman" w:eastAsia="Times New Roman" w:hAnsi="Times New Roman" w:cs="Times New Roman"/>
          <w:b/>
          <w:sz w:val="24"/>
          <w:szCs w:val="24"/>
          <w:lang w:val="en-US"/>
        </w:rPr>
        <w:t xml:space="preserve"> </w:t>
      </w:r>
      <w:r w:rsidR="007F00F5" w:rsidRPr="001D124C">
        <w:rPr>
          <w:rFonts w:ascii="Times New Roman" w:eastAsia="Times New Roman" w:hAnsi="Times New Roman" w:cs="Times New Roman"/>
          <w:sz w:val="24"/>
          <w:szCs w:val="24"/>
          <w:lang w:val="en-US"/>
        </w:rPr>
        <w:t>Item No. 26, 21% of the subjects of study shows high levels of frequency of negative feelings, sadness and hopelessness, contrasting with the remaining 79%, that shows satisfaction with their quality of life and health, i.e., low frequency of negative feelings. Only 7% (two people) shows a negative perception in the two areas. In conclusion, about 80% of the subjects of study is satisfied with their quality of life and perceived health according to their age. Are identified at risk to 7% of the population, have a self-perception of their quality of life and health as a very bad and very dissatisfied. We recommend designing a gerontological intervention program to prevent one increased risk.</w:t>
      </w:r>
    </w:p>
    <w:p w:rsidR="00071A49" w:rsidRPr="001D124C" w:rsidRDefault="007F00F5" w:rsidP="007F00F5">
      <w:pPr>
        <w:spacing w:after="200" w:line="360" w:lineRule="auto"/>
        <w:jc w:val="both"/>
        <w:rPr>
          <w:rFonts w:ascii="Times New Roman" w:eastAsia="Times New Roman" w:hAnsi="Times New Roman" w:cs="Times New Roman"/>
          <w:sz w:val="24"/>
          <w:szCs w:val="24"/>
          <w:lang w:val="en-US" w:eastAsia="es-MX"/>
        </w:rPr>
      </w:pPr>
      <w:r w:rsidRPr="001D124C">
        <w:rPr>
          <w:rFonts w:eastAsia="Times New Roman" w:cs="Times New Roman"/>
          <w:color w:val="7030A0"/>
          <w:sz w:val="28"/>
          <w:szCs w:val="24"/>
          <w:lang w:val="en-US"/>
        </w:rPr>
        <w:t>Key Words</w:t>
      </w:r>
      <w:r w:rsidRPr="001D124C">
        <w:rPr>
          <w:rFonts w:ascii="Times New Roman" w:eastAsia="Times New Roman" w:hAnsi="Times New Roman" w:cs="Times New Roman"/>
          <w:sz w:val="24"/>
          <w:szCs w:val="24"/>
          <w:lang w:val="en-US"/>
        </w:rPr>
        <w:t>: quality of life, health, seniors.</w:t>
      </w:r>
    </w:p>
    <w:p w:rsidR="00071A49" w:rsidRDefault="00A367A6" w:rsidP="00035175">
      <w:pPr>
        <w:spacing w:after="200" w:line="240" w:lineRule="auto"/>
        <w:jc w:val="both"/>
        <w:rPr>
          <w:rFonts w:ascii="Calibri" w:eastAsia="SimSun" w:hAnsi="Calibri" w:cs="Arial"/>
          <w:color w:val="7030A0"/>
          <w:sz w:val="28"/>
          <w:szCs w:val="24"/>
          <w:lang w:val="es-ES" w:eastAsia="zh-CN"/>
        </w:rPr>
      </w:pPr>
      <w:r>
        <w:rPr>
          <w:rFonts w:ascii="Calibri" w:eastAsia="SimSun" w:hAnsi="Calibri" w:cs="Arial"/>
          <w:color w:val="7030A0"/>
          <w:sz w:val="28"/>
          <w:szCs w:val="24"/>
          <w:lang w:val="es-ES" w:eastAsia="zh-CN"/>
        </w:rPr>
        <w:t>Resumo</w:t>
      </w:r>
    </w:p>
    <w:p w:rsidR="00A367A6" w:rsidRPr="00A367A6" w:rsidRDefault="00A367A6" w:rsidP="00A367A6">
      <w:pPr>
        <w:spacing w:after="200" w:line="360" w:lineRule="auto"/>
        <w:jc w:val="both"/>
        <w:rPr>
          <w:rFonts w:ascii="Calibri" w:eastAsia="SimSun" w:hAnsi="Calibri" w:cs="Arial"/>
          <w:color w:val="7030A0"/>
          <w:sz w:val="28"/>
          <w:szCs w:val="24"/>
          <w:lang w:val="es-ES" w:eastAsia="zh-CN"/>
        </w:rPr>
      </w:pPr>
      <w:r w:rsidRPr="001D124C">
        <w:rPr>
          <w:rFonts w:ascii="Times New Roman" w:hAnsi="Times New Roman" w:cs="Times New Roman"/>
          <w:color w:val="000000" w:themeColor="text1"/>
          <w:sz w:val="24"/>
          <w:szCs w:val="24"/>
        </w:rPr>
        <w:t xml:space="preserve">A qualidade de vida é a percepção de que cada pessoa tem sobre a sua saúde, emoções e bem-estar geral. É importante distinguir a qualidade de vida do nível de vida, uma vez que a primeira está relacionada com a percepção de cada sujeito e o segundo refere-se ao aspecto económico. O objetivo aqui é identificar o nível de qualidade de vida que apresentam os idosos. Para este foi aplicado em um único momento a escala de qualidade de vida WHOQOL-BREF a vinte idosos na faixa etária de 50-85 anos, alunos de dois grupos de apoio diferentes. Nos itens No. 1 e 2, 21% (seis </w:t>
      </w:r>
      <w:r w:rsidRPr="001D124C">
        <w:rPr>
          <w:rFonts w:ascii="Times New Roman" w:hAnsi="Times New Roman" w:cs="Times New Roman"/>
          <w:color w:val="000000" w:themeColor="text1"/>
          <w:sz w:val="24"/>
          <w:szCs w:val="24"/>
        </w:rPr>
        <w:lastRenderedPageBreak/>
        <w:t>indivíduos) apresentaram valores inferiores 3, descrevendo a sua qualidade de vida como negativo e de saúde não atendidas, em comparação com 79% qualificando estes dois itens (qualidade de vida e saúde) como normal e muito bom. No item nº 26, 21% dos sujeitos do estudo mostram uma alta frequência de tristeza, sentimentos negativos e desespero, em contraste com os restantes 79%, que tem satisfação com a sua qualidade de vida e saúde, ou seja, de baixa frequência sentimentos negativos. Apenas 7% (duas pessoas) tem uma percepção negativa nas duas áreas. Em conclusão, cerca de 80% dos sujeitos do estudo foram satisfeitos com a sua qualidade de vida e percebe uma saúde de acordo com a sua idade. Ele está em risco de 7% da população, tendo um auto-percepção de sua qualidade de vida e saúde como muito ruim e muito insatisfeito. Recomenda-se a projetar um programa de intervenção gerontológica para evitar mais riscos.</w:t>
      </w:r>
    </w:p>
    <w:p w:rsidR="00A367A6" w:rsidRPr="001D124C" w:rsidRDefault="00A367A6" w:rsidP="00A367A6">
      <w:pPr>
        <w:spacing w:after="200" w:line="240" w:lineRule="auto"/>
        <w:jc w:val="both"/>
        <w:rPr>
          <w:rFonts w:ascii="Times New Roman" w:hAnsi="Times New Roman" w:cs="Times New Roman"/>
          <w:color w:val="222222"/>
          <w:sz w:val="24"/>
          <w:szCs w:val="24"/>
        </w:rPr>
      </w:pPr>
      <w:r w:rsidRPr="00A367A6">
        <w:rPr>
          <w:rFonts w:ascii="Calibri" w:eastAsia="SimSun" w:hAnsi="Calibri" w:cs="Arial"/>
          <w:color w:val="7030A0"/>
          <w:sz w:val="28"/>
          <w:szCs w:val="24"/>
          <w:lang w:val="es-ES" w:eastAsia="zh-CN"/>
        </w:rPr>
        <w:t xml:space="preserve">Palavras-chave: </w:t>
      </w:r>
      <w:r w:rsidRPr="001D124C">
        <w:rPr>
          <w:rFonts w:ascii="Times New Roman" w:hAnsi="Times New Roman" w:cs="Times New Roman"/>
          <w:color w:val="000000" w:themeColor="text1"/>
          <w:sz w:val="24"/>
          <w:szCs w:val="24"/>
        </w:rPr>
        <w:t>Qualidade de vida, saúde, Idosos.</w:t>
      </w:r>
    </w:p>
    <w:p w:rsidR="00A367A6" w:rsidRDefault="00A367A6" w:rsidP="00A367A6">
      <w:pPr>
        <w:spacing w:line="480" w:lineRule="auto"/>
        <w:rPr>
          <w:rFonts w:ascii="Arial" w:hAnsi="Arial" w:cs="Arial"/>
          <w:noProof/>
          <w:sz w:val="24"/>
          <w:szCs w:val="24"/>
          <w:lang w:eastAsia="es-MX"/>
        </w:rPr>
      </w:pPr>
      <w:r w:rsidRPr="0096503C">
        <w:rPr>
          <w:rFonts w:ascii="Times New Roman" w:hAnsi="Times New Roman"/>
          <w:b/>
          <w:sz w:val="24"/>
        </w:rPr>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n</w:t>
      </w:r>
      <w:r w:rsidRPr="0096503C">
        <w:rPr>
          <w:rFonts w:ascii="Times New Roman" w:hAnsi="Times New Roman"/>
          <w:sz w:val="24"/>
        </w:rPr>
        <w:t>io 2016</w:t>
      </w:r>
      <w:r w:rsidR="003A52A0">
        <w:rPr>
          <w:rFonts w:ascii="Times New Roman" w:hAnsi="Times New Roman"/>
          <w:sz w:val="24"/>
        </w:rPr>
        <w:pict>
          <v:rect id="_x0000_i1025" style="width:441.9pt;height:1.5pt" o:hralign="center" o:hrstd="t" o:hr="t" fillcolor="#a0a0a0" stroked="f"/>
        </w:pict>
      </w:r>
    </w:p>
    <w:p w:rsidR="00A367A6" w:rsidRDefault="00A367A6" w:rsidP="00A367A6">
      <w:pPr>
        <w:spacing w:after="200" w:line="240" w:lineRule="auto"/>
        <w:jc w:val="both"/>
        <w:rPr>
          <w:rFonts w:ascii="Calibri" w:eastAsia="SimSun" w:hAnsi="Calibri" w:cs="Arial"/>
          <w:color w:val="7030A0"/>
          <w:sz w:val="28"/>
          <w:szCs w:val="24"/>
          <w:lang w:val="es-ES" w:eastAsia="zh-CN"/>
        </w:rPr>
      </w:pPr>
    </w:p>
    <w:p w:rsidR="00872976" w:rsidRDefault="009B225F" w:rsidP="00035175">
      <w:pPr>
        <w:spacing w:after="200" w:line="240" w:lineRule="auto"/>
        <w:jc w:val="both"/>
        <w:rPr>
          <w:rFonts w:ascii="Arial" w:eastAsia="Times New Roman" w:hAnsi="Arial" w:cs="Arial"/>
          <w:b/>
          <w:sz w:val="24"/>
          <w:szCs w:val="24"/>
          <w:lang w:eastAsia="es-MX"/>
        </w:rPr>
      </w:pPr>
      <w:r>
        <w:rPr>
          <w:rFonts w:ascii="Calibri" w:eastAsia="SimSun" w:hAnsi="Calibri" w:cs="Arial"/>
          <w:color w:val="7030A0"/>
          <w:sz w:val="28"/>
          <w:szCs w:val="24"/>
          <w:lang w:val="es-ES" w:eastAsia="zh-CN"/>
        </w:rPr>
        <w:t>I</w:t>
      </w:r>
      <w:r w:rsidRPr="009B225F">
        <w:rPr>
          <w:rFonts w:ascii="Calibri" w:eastAsia="SimSun" w:hAnsi="Calibri" w:cs="Arial"/>
          <w:color w:val="7030A0"/>
          <w:sz w:val="28"/>
          <w:szCs w:val="24"/>
          <w:lang w:val="es-ES" w:eastAsia="zh-CN"/>
        </w:rPr>
        <w:t>ntroducción</w:t>
      </w:r>
    </w:p>
    <w:p w:rsidR="00872976" w:rsidRPr="009B225F" w:rsidRDefault="00134886" w:rsidP="009B225F">
      <w:pPr>
        <w:spacing w:after="200" w:line="360" w:lineRule="auto"/>
        <w:jc w:val="both"/>
        <w:rPr>
          <w:rFonts w:ascii="Times New Roman" w:hAnsi="Times New Roman" w:cs="Times New Roman"/>
          <w:color w:val="111111"/>
          <w:sz w:val="24"/>
          <w:szCs w:val="24"/>
        </w:rPr>
      </w:pPr>
      <w:r w:rsidRPr="009B225F">
        <w:rPr>
          <w:rFonts w:ascii="Times New Roman" w:eastAsia="Times New Roman" w:hAnsi="Times New Roman" w:cs="Times New Roman"/>
          <w:sz w:val="24"/>
          <w:szCs w:val="24"/>
          <w:lang w:eastAsia="es-MX"/>
        </w:rPr>
        <w:t>Con frecuencia se relaciona la calidad de vida con la percepción económica</w:t>
      </w:r>
      <w:r w:rsidR="003673E9" w:rsidRPr="009B225F">
        <w:rPr>
          <w:rFonts w:ascii="Times New Roman" w:eastAsia="Times New Roman" w:hAnsi="Times New Roman" w:cs="Times New Roman"/>
          <w:sz w:val="24"/>
          <w:szCs w:val="24"/>
          <w:lang w:eastAsia="es-MX"/>
        </w:rPr>
        <w:t>. E</w:t>
      </w:r>
      <w:r w:rsidRPr="009B225F">
        <w:rPr>
          <w:rFonts w:ascii="Times New Roman" w:eastAsia="Times New Roman" w:hAnsi="Times New Roman" w:cs="Times New Roman"/>
          <w:sz w:val="24"/>
          <w:szCs w:val="24"/>
          <w:lang w:eastAsia="es-MX"/>
        </w:rPr>
        <w:t xml:space="preserve">s muy fácil confundir los términos calidad de vida y nivel de vida, </w:t>
      </w:r>
      <w:r w:rsidR="00757C73" w:rsidRPr="009B225F">
        <w:rPr>
          <w:rFonts w:ascii="Times New Roman" w:eastAsia="Times New Roman" w:hAnsi="Times New Roman" w:cs="Times New Roman"/>
          <w:sz w:val="24"/>
          <w:szCs w:val="24"/>
          <w:lang w:eastAsia="es-MX"/>
        </w:rPr>
        <w:t xml:space="preserve">pues </w:t>
      </w:r>
      <w:r w:rsidRPr="009B225F">
        <w:rPr>
          <w:rFonts w:ascii="Times New Roman" w:eastAsia="Times New Roman" w:hAnsi="Times New Roman" w:cs="Times New Roman"/>
          <w:sz w:val="24"/>
          <w:szCs w:val="24"/>
          <w:lang w:eastAsia="es-MX"/>
        </w:rPr>
        <w:t xml:space="preserve">ambos términos </w:t>
      </w:r>
      <w:r w:rsidR="00757C73" w:rsidRPr="009B225F">
        <w:rPr>
          <w:rFonts w:ascii="Times New Roman" w:eastAsia="Times New Roman" w:hAnsi="Times New Roman" w:cs="Times New Roman"/>
          <w:sz w:val="24"/>
          <w:szCs w:val="24"/>
          <w:lang w:eastAsia="es-MX"/>
        </w:rPr>
        <w:t xml:space="preserve">giran en torno a </w:t>
      </w:r>
      <w:r w:rsidRPr="009B225F">
        <w:rPr>
          <w:rFonts w:ascii="Times New Roman" w:eastAsia="Times New Roman" w:hAnsi="Times New Roman" w:cs="Times New Roman"/>
          <w:sz w:val="24"/>
          <w:szCs w:val="24"/>
          <w:lang w:eastAsia="es-MX"/>
        </w:rPr>
        <w:t>la persona</w:t>
      </w:r>
      <w:r w:rsidR="00262DBC" w:rsidRPr="009B225F">
        <w:rPr>
          <w:rFonts w:ascii="Times New Roman" w:eastAsia="Times New Roman" w:hAnsi="Times New Roman" w:cs="Times New Roman"/>
          <w:sz w:val="24"/>
          <w:szCs w:val="24"/>
          <w:lang w:eastAsia="es-MX"/>
        </w:rPr>
        <w:t xml:space="preserve">; </w:t>
      </w:r>
      <w:r w:rsidRPr="009B225F">
        <w:rPr>
          <w:rFonts w:ascii="Times New Roman" w:eastAsia="Times New Roman" w:hAnsi="Times New Roman" w:cs="Times New Roman"/>
          <w:sz w:val="24"/>
          <w:szCs w:val="24"/>
          <w:lang w:eastAsia="es-MX"/>
        </w:rPr>
        <w:t>sin embargo</w:t>
      </w:r>
      <w:r w:rsidR="00EA389C" w:rsidRPr="009B225F">
        <w:rPr>
          <w:rFonts w:ascii="Times New Roman" w:eastAsia="Times New Roman" w:hAnsi="Times New Roman" w:cs="Times New Roman"/>
          <w:sz w:val="24"/>
          <w:szCs w:val="24"/>
          <w:lang w:eastAsia="es-MX"/>
        </w:rPr>
        <w:t>,</w:t>
      </w:r>
      <w:r w:rsidRPr="009B225F">
        <w:rPr>
          <w:rFonts w:ascii="Times New Roman" w:eastAsia="Times New Roman" w:hAnsi="Times New Roman" w:cs="Times New Roman"/>
          <w:sz w:val="24"/>
          <w:szCs w:val="24"/>
          <w:lang w:eastAsia="es-MX"/>
        </w:rPr>
        <w:t xml:space="preserve"> se aprecian diferencias sustanciales que seguidamente se explican: el nivel de vida está vinculad</w:t>
      </w:r>
      <w:r w:rsidR="00757C73" w:rsidRPr="009B225F">
        <w:rPr>
          <w:rFonts w:ascii="Times New Roman" w:eastAsia="Times New Roman" w:hAnsi="Times New Roman" w:cs="Times New Roman"/>
          <w:sz w:val="24"/>
          <w:szCs w:val="24"/>
          <w:lang w:eastAsia="es-MX"/>
        </w:rPr>
        <w:t>o con e</w:t>
      </w:r>
      <w:r w:rsidRPr="009B225F">
        <w:rPr>
          <w:rFonts w:ascii="Times New Roman" w:eastAsia="Times New Roman" w:hAnsi="Times New Roman" w:cs="Times New Roman"/>
          <w:sz w:val="24"/>
          <w:szCs w:val="24"/>
          <w:lang w:eastAsia="es-MX"/>
        </w:rPr>
        <w:t xml:space="preserve">l aspecto económico y </w:t>
      </w:r>
      <w:r w:rsidR="00757C73" w:rsidRPr="009B225F">
        <w:rPr>
          <w:rFonts w:ascii="Times New Roman" w:eastAsia="Times New Roman" w:hAnsi="Times New Roman" w:cs="Times New Roman"/>
          <w:sz w:val="24"/>
          <w:szCs w:val="24"/>
          <w:lang w:eastAsia="es-MX"/>
        </w:rPr>
        <w:t xml:space="preserve">la </w:t>
      </w:r>
      <w:r w:rsidRPr="009B225F">
        <w:rPr>
          <w:rFonts w:ascii="Times New Roman" w:eastAsia="Times New Roman" w:hAnsi="Times New Roman" w:cs="Times New Roman"/>
          <w:sz w:val="24"/>
          <w:szCs w:val="24"/>
          <w:lang w:eastAsia="es-MX"/>
        </w:rPr>
        <w:t>percepción monetaria del individuo, es decir</w:t>
      </w:r>
      <w:r w:rsidR="00757C73" w:rsidRPr="009B225F">
        <w:rPr>
          <w:rFonts w:ascii="Times New Roman" w:eastAsia="Times New Roman" w:hAnsi="Times New Roman" w:cs="Times New Roman"/>
          <w:sz w:val="24"/>
          <w:szCs w:val="24"/>
          <w:lang w:eastAsia="es-MX"/>
        </w:rPr>
        <w:t>,</w:t>
      </w:r>
      <w:r w:rsidRPr="009B225F">
        <w:rPr>
          <w:rFonts w:ascii="Times New Roman" w:eastAsia="Times New Roman" w:hAnsi="Times New Roman" w:cs="Times New Roman"/>
          <w:sz w:val="24"/>
          <w:szCs w:val="24"/>
          <w:lang w:eastAsia="es-MX"/>
        </w:rPr>
        <w:t xml:space="preserve"> los aspectos</w:t>
      </w:r>
      <w:r w:rsidR="00262DBC" w:rsidRPr="009B225F">
        <w:rPr>
          <w:rFonts w:ascii="Times New Roman" w:eastAsia="Times New Roman" w:hAnsi="Times New Roman" w:cs="Times New Roman"/>
          <w:sz w:val="24"/>
          <w:szCs w:val="24"/>
          <w:lang w:eastAsia="es-MX"/>
        </w:rPr>
        <w:t xml:space="preserve"> externos, </w:t>
      </w:r>
      <w:r w:rsidRPr="009B225F">
        <w:rPr>
          <w:rFonts w:ascii="Times New Roman" w:eastAsia="Times New Roman" w:hAnsi="Times New Roman" w:cs="Times New Roman"/>
          <w:sz w:val="24"/>
          <w:szCs w:val="24"/>
          <w:lang w:eastAsia="es-MX"/>
        </w:rPr>
        <w:t xml:space="preserve">materiales y superficiales; por </w:t>
      </w:r>
      <w:r w:rsidR="00757C73" w:rsidRPr="009B225F">
        <w:rPr>
          <w:rFonts w:ascii="Times New Roman" w:eastAsia="Times New Roman" w:hAnsi="Times New Roman" w:cs="Times New Roman"/>
          <w:sz w:val="24"/>
          <w:szCs w:val="24"/>
          <w:lang w:eastAsia="es-MX"/>
        </w:rPr>
        <w:t>otro</w:t>
      </w:r>
      <w:r w:rsidRPr="009B225F">
        <w:rPr>
          <w:rFonts w:ascii="Times New Roman" w:eastAsia="Times New Roman" w:hAnsi="Times New Roman" w:cs="Times New Roman"/>
          <w:sz w:val="24"/>
          <w:szCs w:val="24"/>
          <w:lang w:eastAsia="es-MX"/>
        </w:rPr>
        <w:t xml:space="preserve"> </w:t>
      </w:r>
      <w:r w:rsidR="00757C73" w:rsidRPr="009B225F">
        <w:rPr>
          <w:rFonts w:ascii="Times New Roman" w:eastAsia="Times New Roman" w:hAnsi="Times New Roman" w:cs="Times New Roman"/>
          <w:sz w:val="24"/>
          <w:szCs w:val="24"/>
          <w:lang w:eastAsia="es-MX"/>
        </w:rPr>
        <w:t>lado,</w:t>
      </w:r>
      <w:r w:rsidRPr="009B225F">
        <w:rPr>
          <w:rFonts w:ascii="Times New Roman" w:eastAsia="Times New Roman" w:hAnsi="Times New Roman" w:cs="Times New Roman"/>
          <w:sz w:val="24"/>
          <w:szCs w:val="24"/>
          <w:lang w:eastAsia="es-MX"/>
        </w:rPr>
        <w:t xml:space="preserve"> el t</w:t>
      </w:r>
      <w:r w:rsidR="00757C73" w:rsidRPr="009B225F">
        <w:rPr>
          <w:rFonts w:ascii="Times New Roman" w:eastAsia="Times New Roman" w:hAnsi="Times New Roman" w:cs="Times New Roman"/>
          <w:sz w:val="24"/>
          <w:szCs w:val="24"/>
          <w:lang w:eastAsia="es-MX"/>
        </w:rPr>
        <w:t>é</w:t>
      </w:r>
      <w:r w:rsidRPr="009B225F">
        <w:rPr>
          <w:rFonts w:ascii="Times New Roman" w:eastAsia="Times New Roman" w:hAnsi="Times New Roman" w:cs="Times New Roman"/>
          <w:sz w:val="24"/>
          <w:szCs w:val="24"/>
          <w:lang w:eastAsia="es-MX"/>
        </w:rPr>
        <w:t>rmino calidad de vida</w:t>
      </w:r>
      <w:r w:rsidR="00262DBC" w:rsidRPr="009B225F">
        <w:rPr>
          <w:rFonts w:ascii="Times New Roman" w:eastAsia="Times New Roman" w:hAnsi="Times New Roman" w:cs="Times New Roman"/>
          <w:sz w:val="24"/>
          <w:szCs w:val="24"/>
          <w:lang w:eastAsia="es-MX"/>
        </w:rPr>
        <w:t xml:space="preserve"> se refiere a la percepción que tiene la persona sobre su condición de salud,</w:t>
      </w:r>
      <w:r w:rsidR="00445A61" w:rsidRPr="009B225F">
        <w:rPr>
          <w:rFonts w:ascii="Times New Roman" w:eastAsia="Times New Roman" w:hAnsi="Times New Roman" w:cs="Times New Roman"/>
          <w:sz w:val="24"/>
          <w:szCs w:val="24"/>
          <w:lang w:eastAsia="es-MX"/>
        </w:rPr>
        <w:t xml:space="preserve"> un aspecto</w:t>
      </w:r>
      <w:r w:rsidR="00262DBC" w:rsidRPr="009B225F">
        <w:rPr>
          <w:rFonts w:ascii="Times New Roman" w:eastAsia="Times New Roman" w:hAnsi="Times New Roman" w:cs="Times New Roman"/>
          <w:sz w:val="24"/>
          <w:szCs w:val="24"/>
          <w:lang w:eastAsia="es-MX"/>
        </w:rPr>
        <w:t xml:space="preserve"> más relacionad</w:t>
      </w:r>
      <w:r w:rsidR="00445A61" w:rsidRPr="009B225F">
        <w:rPr>
          <w:rFonts w:ascii="Times New Roman" w:eastAsia="Times New Roman" w:hAnsi="Times New Roman" w:cs="Times New Roman"/>
          <w:sz w:val="24"/>
          <w:szCs w:val="24"/>
          <w:lang w:eastAsia="es-MX"/>
        </w:rPr>
        <w:t>o</w:t>
      </w:r>
      <w:r w:rsidR="00262DBC" w:rsidRPr="009B225F">
        <w:rPr>
          <w:rFonts w:ascii="Times New Roman" w:eastAsia="Times New Roman" w:hAnsi="Times New Roman" w:cs="Times New Roman"/>
          <w:sz w:val="24"/>
          <w:szCs w:val="24"/>
          <w:lang w:eastAsia="es-MX"/>
        </w:rPr>
        <w:t xml:space="preserve"> </w:t>
      </w:r>
      <w:r w:rsidR="00757C73" w:rsidRPr="009B225F">
        <w:rPr>
          <w:rFonts w:ascii="Times New Roman" w:eastAsia="Times New Roman" w:hAnsi="Times New Roman" w:cs="Times New Roman"/>
          <w:sz w:val="24"/>
          <w:szCs w:val="24"/>
          <w:lang w:eastAsia="es-MX"/>
        </w:rPr>
        <w:t xml:space="preserve">con </w:t>
      </w:r>
      <w:r w:rsidR="00262DBC" w:rsidRPr="009B225F">
        <w:rPr>
          <w:rFonts w:ascii="Times New Roman" w:eastAsia="Times New Roman" w:hAnsi="Times New Roman" w:cs="Times New Roman"/>
          <w:sz w:val="24"/>
          <w:szCs w:val="24"/>
          <w:lang w:eastAsia="es-MX"/>
        </w:rPr>
        <w:t>los sentimientos, lo interno.</w:t>
      </w:r>
      <w:r w:rsidR="003A2EE1" w:rsidRPr="009B225F">
        <w:rPr>
          <w:rFonts w:ascii="Times New Roman" w:eastAsia="Times New Roman" w:hAnsi="Times New Roman" w:cs="Times New Roman"/>
          <w:sz w:val="24"/>
          <w:szCs w:val="24"/>
          <w:lang w:eastAsia="es-MX"/>
        </w:rPr>
        <w:t xml:space="preserve">  </w:t>
      </w:r>
    </w:p>
    <w:p w:rsidR="00C646C8" w:rsidRDefault="00C646C8" w:rsidP="009B225F">
      <w:pPr>
        <w:pStyle w:val="NormalWeb"/>
        <w:shd w:val="clear" w:color="auto" w:fill="FFFFFF"/>
        <w:spacing w:before="0" w:beforeAutospacing="0" w:after="0" w:afterAutospacing="0" w:line="360" w:lineRule="auto"/>
        <w:jc w:val="both"/>
        <w:textAlignment w:val="baseline"/>
        <w:rPr>
          <w:color w:val="111111"/>
        </w:rPr>
      </w:pPr>
      <w:r w:rsidRPr="009B225F">
        <w:rPr>
          <w:color w:val="111111"/>
        </w:rPr>
        <w:t>La calidad de vida es</w:t>
      </w:r>
      <w:r w:rsidR="00757C73" w:rsidRPr="009B225F">
        <w:rPr>
          <w:color w:val="111111"/>
        </w:rPr>
        <w:t>:</w:t>
      </w:r>
    </w:p>
    <w:p w:rsidR="00A367A6" w:rsidRDefault="00A367A6" w:rsidP="009B225F">
      <w:pPr>
        <w:pStyle w:val="NormalWeb"/>
        <w:shd w:val="clear" w:color="auto" w:fill="FFFFFF"/>
        <w:spacing w:before="0" w:beforeAutospacing="0" w:after="0" w:afterAutospacing="0" w:line="360" w:lineRule="auto"/>
        <w:jc w:val="both"/>
        <w:textAlignment w:val="baseline"/>
        <w:rPr>
          <w:color w:val="111111"/>
        </w:rPr>
      </w:pPr>
    </w:p>
    <w:p w:rsidR="00A367A6" w:rsidRDefault="00A367A6" w:rsidP="009B225F">
      <w:pPr>
        <w:pStyle w:val="NormalWeb"/>
        <w:shd w:val="clear" w:color="auto" w:fill="FFFFFF"/>
        <w:spacing w:before="0" w:beforeAutospacing="0" w:after="0" w:afterAutospacing="0" w:line="360" w:lineRule="auto"/>
        <w:jc w:val="both"/>
        <w:textAlignment w:val="baseline"/>
        <w:rPr>
          <w:color w:val="111111"/>
        </w:rPr>
      </w:pPr>
    </w:p>
    <w:p w:rsidR="00A367A6" w:rsidRDefault="00A367A6" w:rsidP="009B225F">
      <w:pPr>
        <w:pStyle w:val="NormalWeb"/>
        <w:shd w:val="clear" w:color="auto" w:fill="FFFFFF"/>
        <w:spacing w:before="0" w:beforeAutospacing="0" w:after="0" w:afterAutospacing="0" w:line="360" w:lineRule="auto"/>
        <w:jc w:val="both"/>
        <w:textAlignment w:val="baseline"/>
        <w:rPr>
          <w:color w:val="111111"/>
        </w:rPr>
      </w:pPr>
    </w:p>
    <w:p w:rsidR="00A367A6" w:rsidRPr="009B225F" w:rsidRDefault="00A367A6" w:rsidP="009B225F">
      <w:pPr>
        <w:pStyle w:val="NormalWeb"/>
        <w:shd w:val="clear" w:color="auto" w:fill="FFFFFF"/>
        <w:spacing w:before="0" w:beforeAutospacing="0" w:after="0" w:afterAutospacing="0" w:line="360" w:lineRule="auto"/>
        <w:jc w:val="both"/>
        <w:textAlignment w:val="baseline"/>
        <w:rPr>
          <w:color w:val="111111"/>
        </w:rPr>
      </w:pPr>
    </w:p>
    <w:p w:rsidR="00EA389C" w:rsidRPr="009B225F" w:rsidRDefault="00EA389C" w:rsidP="009B225F">
      <w:pPr>
        <w:pStyle w:val="NormalWeb"/>
        <w:shd w:val="clear" w:color="auto" w:fill="FFFFFF"/>
        <w:spacing w:before="0" w:beforeAutospacing="0" w:after="0" w:afterAutospacing="0" w:line="360" w:lineRule="auto"/>
        <w:jc w:val="both"/>
        <w:textAlignment w:val="baseline"/>
        <w:rPr>
          <w:color w:val="111111"/>
        </w:rPr>
      </w:pPr>
    </w:p>
    <w:p w:rsidR="00C646C8" w:rsidRPr="009B225F" w:rsidRDefault="00C646C8" w:rsidP="009B225F">
      <w:pPr>
        <w:pStyle w:val="NormalWeb"/>
        <w:shd w:val="clear" w:color="auto" w:fill="FFFFFF"/>
        <w:spacing w:before="0" w:beforeAutospacing="0" w:after="0" w:afterAutospacing="0" w:line="360" w:lineRule="auto"/>
        <w:ind w:left="708"/>
        <w:jc w:val="both"/>
        <w:textAlignment w:val="baseline"/>
        <w:rPr>
          <w:color w:val="111111"/>
        </w:rPr>
      </w:pPr>
      <w:r w:rsidRPr="009B225F">
        <w:rPr>
          <w:color w:val="111111"/>
        </w:rPr>
        <w:lastRenderedPageBreak/>
        <w:t xml:space="preserve">…la percepción individual de la propia posición en la vida dentro del contexto del sistema cultural y de valores en que se vive y en relación con sus objetivos, esperanzas, normas y preocupaciones. Es un concepto de amplio espectro, que incluye de forma compleja la salud física de la persona, su estado psicológico, su nivel de independencia, sus relaciones sociales, sus creencias personales y su relación con las características destacadas de su entorno (OMS, 1994, </w:t>
      </w:r>
      <w:r w:rsidR="00EA389C" w:rsidRPr="009B225F">
        <w:rPr>
          <w:color w:val="111111"/>
        </w:rPr>
        <w:t>c</w:t>
      </w:r>
      <w:r w:rsidRPr="009B225F">
        <w:rPr>
          <w:color w:val="111111"/>
        </w:rPr>
        <w:t>itado en OMS 2002, p. 98).</w:t>
      </w:r>
    </w:p>
    <w:p w:rsidR="00C646C8" w:rsidRPr="009B225F" w:rsidRDefault="00C646C8" w:rsidP="009B225F">
      <w:pPr>
        <w:pStyle w:val="NormalWeb"/>
        <w:shd w:val="clear" w:color="auto" w:fill="FFFFFF"/>
        <w:spacing w:before="0" w:beforeAutospacing="0" w:after="0" w:afterAutospacing="0" w:line="360" w:lineRule="auto"/>
        <w:jc w:val="both"/>
        <w:textAlignment w:val="baseline"/>
        <w:rPr>
          <w:bCs/>
          <w:color w:val="000000"/>
          <w:shd w:val="clear" w:color="auto" w:fill="FFFFFF"/>
        </w:rPr>
      </w:pPr>
    </w:p>
    <w:p w:rsidR="00C646C8" w:rsidRPr="009B225F" w:rsidRDefault="00C646C8" w:rsidP="009B225F">
      <w:pPr>
        <w:pStyle w:val="NormalWeb"/>
        <w:shd w:val="clear" w:color="auto" w:fill="FFFFFF"/>
        <w:spacing w:before="0" w:beforeAutospacing="0" w:after="0" w:afterAutospacing="0" w:line="360" w:lineRule="auto"/>
        <w:jc w:val="both"/>
        <w:textAlignment w:val="baseline"/>
        <w:rPr>
          <w:bCs/>
          <w:color w:val="000000"/>
          <w:shd w:val="clear" w:color="auto" w:fill="FFFFFF"/>
        </w:rPr>
      </w:pPr>
      <w:r w:rsidRPr="009B225F">
        <w:rPr>
          <w:bCs/>
          <w:color w:val="000000"/>
          <w:shd w:val="clear" w:color="auto" w:fill="FFFFFF"/>
        </w:rPr>
        <w:t xml:space="preserve">La calidad de vida está relacionada con lo que la persona percibe del mundo, de sus relaciones con las personas próximas y del trato que recibe por parte de todas las personas y las situaciones diversas en las que </w:t>
      </w:r>
      <w:r w:rsidR="00B819BC" w:rsidRPr="009B225F">
        <w:rPr>
          <w:bCs/>
          <w:color w:val="000000"/>
          <w:shd w:val="clear" w:color="auto" w:fill="FFFFFF"/>
        </w:rPr>
        <w:t>está</w:t>
      </w:r>
      <w:r w:rsidRPr="009B225F">
        <w:rPr>
          <w:bCs/>
          <w:color w:val="000000"/>
          <w:shd w:val="clear" w:color="auto" w:fill="FFFFFF"/>
        </w:rPr>
        <w:t xml:space="preserve"> inmersa.</w:t>
      </w:r>
    </w:p>
    <w:p w:rsidR="00C646C8" w:rsidRPr="009B225F" w:rsidRDefault="00C646C8" w:rsidP="009B225F">
      <w:pPr>
        <w:pStyle w:val="NormalWeb"/>
        <w:shd w:val="clear" w:color="auto" w:fill="FFFFFF"/>
        <w:spacing w:before="0" w:beforeAutospacing="0" w:after="0" w:afterAutospacing="0" w:line="360" w:lineRule="auto"/>
        <w:jc w:val="both"/>
        <w:textAlignment w:val="baseline"/>
        <w:rPr>
          <w:bCs/>
          <w:color w:val="000000"/>
          <w:shd w:val="clear" w:color="auto" w:fill="FFFFFF"/>
        </w:rPr>
      </w:pPr>
    </w:p>
    <w:p w:rsidR="00B53025" w:rsidRPr="009B225F" w:rsidRDefault="00F247DE" w:rsidP="009B225F">
      <w:pPr>
        <w:pStyle w:val="NormalWeb"/>
        <w:shd w:val="clear" w:color="auto" w:fill="FFFFFF"/>
        <w:spacing w:before="0" w:beforeAutospacing="0" w:after="0" w:afterAutospacing="0" w:line="360" w:lineRule="auto"/>
        <w:ind w:left="708"/>
        <w:jc w:val="both"/>
        <w:textAlignment w:val="baseline"/>
      </w:pPr>
      <w:r w:rsidRPr="009B225F">
        <w:t xml:space="preserve">A través del tiempo se ha intentado </w:t>
      </w:r>
      <w:r w:rsidR="00B819BC" w:rsidRPr="009B225F">
        <w:t>dar</w:t>
      </w:r>
      <w:r w:rsidRPr="009B225F">
        <w:t xml:space="preserve"> una definición que </w:t>
      </w:r>
      <w:r w:rsidR="00B819BC" w:rsidRPr="009B225F">
        <w:t xml:space="preserve">cubra </w:t>
      </w:r>
      <w:r w:rsidRPr="009B225F">
        <w:t xml:space="preserve">todas las </w:t>
      </w:r>
      <w:r w:rsidR="00B819BC" w:rsidRPr="009B225F">
        <w:t>aristas</w:t>
      </w:r>
      <w:r w:rsidRPr="009B225F">
        <w:t xml:space="preserve"> </w:t>
      </w:r>
      <w:r w:rsidR="00B819BC" w:rsidRPr="009B225F">
        <w:t>del</w:t>
      </w:r>
      <w:r w:rsidRPr="009B225F">
        <w:t xml:space="preserve"> concepto calidad de vida</w:t>
      </w:r>
      <w:r w:rsidR="00B819BC" w:rsidRPr="009B225F">
        <w:t>, sus</w:t>
      </w:r>
      <w:r w:rsidRPr="009B225F">
        <w:t xml:space="preserve"> componentes subjetivos y objetivos donde el punto en común es el BIENESTAR individual. </w:t>
      </w:r>
      <w:r w:rsidR="00B819BC" w:rsidRPr="009B225F">
        <w:t>Los aspectos subjetivos</w:t>
      </w:r>
      <w:r w:rsidRPr="009B225F">
        <w:t xml:space="preserve"> se pueden agrupar en 5 dominios principales: el bienestar físico (como salud, seguridad física), bienestar material (privacidad, alimentos, vivienda, transporte, posesiones), bienestar social (relaciones interpersonales con la familia, las amistades, etcétera), desarrollo y actividad (educación, productividad, contribución) y bienestar emocional (autoestima, estado respecto a los demás, religión). Sin embargo, es importante comprender que la respuesta a cada uno de estos dominios es subjetiva y </w:t>
      </w:r>
      <w:r w:rsidR="00B819BC" w:rsidRPr="009B225F">
        <w:t>sumamente</w:t>
      </w:r>
      <w:r w:rsidRPr="009B225F">
        <w:t xml:space="preserve"> variable </w:t>
      </w:r>
      <w:r w:rsidR="00B819BC" w:rsidRPr="009B225F">
        <w:t xml:space="preserve">debido </w:t>
      </w:r>
      <w:r w:rsidRPr="009B225F">
        <w:t>a la influencia de factores sociales</w:t>
      </w:r>
      <w:r w:rsidR="00B819BC" w:rsidRPr="009B225F">
        <w:t xml:space="preserve"> y</w:t>
      </w:r>
      <w:r w:rsidRPr="009B225F">
        <w:t xml:space="preserve"> materiales, la edad misma</w:t>
      </w:r>
      <w:r w:rsidR="00B819BC" w:rsidRPr="009B225F">
        <w:t xml:space="preserve"> de la persona</w:t>
      </w:r>
      <w:r w:rsidRPr="009B225F">
        <w:t xml:space="preserve">, </w:t>
      </w:r>
      <w:r w:rsidR="00B819BC" w:rsidRPr="009B225F">
        <w:t>su</w:t>
      </w:r>
      <w:r w:rsidRPr="009B225F">
        <w:t xml:space="preserve"> situación de empleo o las políticas </w:t>
      </w:r>
      <w:r w:rsidR="00B819BC" w:rsidRPr="009B225F">
        <w:t>de</w:t>
      </w:r>
      <w:r w:rsidRPr="009B225F">
        <w:t xml:space="preserve"> salud</w:t>
      </w:r>
      <w:r w:rsidR="00B050B2" w:rsidRPr="009B225F">
        <w:t xml:space="preserve"> </w:t>
      </w:r>
      <w:r w:rsidR="00B819BC" w:rsidRPr="009B225F">
        <w:t>(</w:t>
      </w:r>
      <w:r w:rsidR="00B050B2" w:rsidRPr="009B225F">
        <w:t>Instituto Nacional de Ciencias Médicas y Nutrición Salvador Zubirán</w:t>
      </w:r>
      <w:r w:rsidR="00B819BC" w:rsidRPr="009B225F">
        <w:t xml:space="preserve">, </w:t>
      </w:r>
      <w:r w:rsidR="00B050B2" w:rsidRPr="009B225F">
        <w:t xml:space="preserve">2013, </w:t>
      </w:r>
      <w:r w:rsidRPr="009B225F">
        <w:t>p.1)</w:t>
      </w:r>
      <w:r w:rsidR="00EA389C" w:rsidRPr="009B225F">
        <w:t>.</w:t>
      </w:r>
      <w:r w:rsidRPr="009B225F">
        <w:t xml:space="preserve">  </w:t>
      </w:r>
    </w:p>
    <w:p w:rsidR="00B53025" w:rsidRPr="009B225F" w:rsidRDefault="00B53025" w:rsidP="009B225F">
      <w:pPr>
        <w:pStyle w:val="NormalWeb"/>
        <w:shd w:val="clear" w:color="auto" w:fill="FFFFFF"/>
        <w:spacing w:before="0" w:beforeAutospacing="0" w:after="0" w:afterAutospacing="0" w:line="360" w:lineRule="auto"/>
        <w:jc w:val="both"/>
        <w:textAlignment w:val="baseline"/>
      </w:pPr>
    </w:p>
    <w:p w:rsidR="0046484B" w:rsidRPr="009B225F" w:rsidRDefault="00C646C8" w:rsidP="009B225F">
      <w:pPr>
        <w:pStyle w:val="NormalWeb"/>
        <w:shd w:val="clear" w:color="auto" w:fill="FFFFFF"/>
        <w:spacing w:before="0" w:beforeAutospacing="0" w:after="0" w:afterAutospacing="0" w:line="360" w:lineRule="auto"/>
        <w:jc w:val="both"/>
        <w:textAlignment w:val="baseline"/>
      </w:pPr>
      <w:r w:rsidRPr="009B225F">
        <w:t>Esta percepción que la persona tiene sobre su calidad de vida depende mucho de factores externos</w:t>
      </w:r>
      <w:r w:rsidR="009937B0" w:rsidRPr="009B225F">
        <w:t xml:space="preserve">, como la economía y </w:t>
      </w:r>
      <w:r w:rsidR="00850C15" w:rsidRPr="009B225F">
        <w:t>sus</w:t>
      </w:r>
      <w:r w:rsidR="009937B0" w:rsidRPr="009B225F">
        <w:t xml:space="preserve"> relaciones </w:t>
      </w:r>
      <w:r w:rsidR="00850C15" w:rsidRPr="009B225F">
        <w:t>familiares</w:t>
      </w:r>
      <w:r w:rsidR="009937B0" w:rsidRPr="009B225F">
        <w:t xml:space="preserve">, por </w:t>
      </w:r>
      <w:r w:rsidR="00850C15" w:rsidRPr="009B225F">
        <w:t>mencionar</w:t>
      </w:r>
      <w:r w:rsidR="009937B0" w:rsidRPr="009B225F">
        <w:t xml:space="preserve"> algun</w:t>
      </w:r>
      <w:r w:rsidR="00850C15" w:rsidRPr="009B225F">
        <w:t>o</w:t>
      </w:r>
      <w:r w:rsidR="009937B0" w:rsidRPr="009B225F">
        <w:t xml:space="preserve">s. Y va cambiando conforme se va perdiendo independencia financiera, sobre todo </w:t>
      </w:r>
      <w:r w:rsidR="00850C15" w:rsidRPr="009B225F">
        <w:t>en</w:t>
      </w:r>
      <w:r w:rsidR="009937B0" w:rsidRPr="009B225F">
        <w:t xml:space="preserve"> las personas que gran parte de su vida han trabajado, sido productivas y totalmente independiente</w:t>
      </w:r>
      <w:r w:rsidR="00850C15" w:rsidRPr="009B225F">
        <w:t>s.</w:t>
      </w:r>
      <w:r w:rsidR="009937B0" w:rsidRPr="009B225F">
        <w:t xml:space="preserve"> ¿</w:t>
      </w:r>
      <w:r w:rsidR="00850C15" w:rsidRPr="009B225F">
        <w:t>Q</w:t>
      </w:r>
      <w:r w:rsidR="009937B0" w:rsidRPr="009B225F">
        <w:t>ué sucede cuando la persona ya no tiene el mismo ritmo</w:t>
      </w:r>
      <w:r w:rsidR="00850C15" w:rsidRPr="009B225F">
        <w:t xml:space="preserve"> de vida</w:t>
      </w:r>
      <w:r w:rsidR="009937B0" w:rsidRPr="009B225F">
        <w:t xml:space="preserve">, la misma rutina? </w:t>
      </w:r>
      <w:r w:rsidR="00850C15" w:rsidRPr="009B225F">
        <w:t>¿Qué pasa c</w:t>
      </w:r>
      <w:r w:rsidR="009937B0" w:rsidRPr="009B225F">
        <w:t xml:space="preserve">uando la persona llega a la edad de su jubilación y ahora dispone de más tiempo pero </w:t>
      </w:r>
      <w:r w:rsidR="00850C15" w:rsidRPr="009B225F">
        <w:t xml:space="preserve">de </w:t>
      </w:r>
      <w:r w:rsidR="009937B0" w:rsidRPr="009B225F">
        <w:t>menos recursos</w:t>
      </w:r>
      <w:r w:rsidR="00850C15" w:rsidRPr="009B225F">
        <w:t>?</w:t>
      </w:r>
      <w:r w:rsidR="009937B0" w:rsidRPr="009B225F">
        <w:t xml:space="preserve"> El panorama cambia</w:t>
      </w:r>
      <w:r w:rsidR="00C02DA7" w:rsidRPr="009B225F">
        <w:t xml:space="preserve"> considerablemente</w:t>
      </w:r>
      <w:r w:rsidR="009937B0" w:rsidRPr="009B225F">
        <w:t xml:space="preserve">, </w:t>
      </w:r>
      <w:r w:rsidR="00850C15" w:rsidRPr="009B225F">
        <w:t>ya que</w:t>
      </w:r>
      <w:r w:rsidR="00C02DA7" w:rsidRPr="009B225F">
        <w:t xml:space="preserve"> actual</w:t>
      </w:r>
      <w:r w:rsidR="00850C15" w:rsidRPr="009B225F">
        <w:t xml:space="preserve">mente </w:t>
      </w:r>
      <w:r w:rsidR="00C02DA7" w:rsidRPr="009B225F">
        <w:t xml:space="preserve">se percibe que la persona vale de acuerdo </w:t>
      </w:r>
      <w:r w:rsidR="00850C15" w:rsidRPr="009B225F">
        <w:t>a la</w:t>
      </w:r>
      <w:r w:rsidR="00C02DA7" w:rsidRPr="009B225F">
        <w:t xml:space="preserve"> aportación económica </w:t>
      </w:r>
      <w:r w:rsidR="00850C15" w:rsidRPr="009B225F">
        <w:t xml:space="preserve">que haga </w:t>
      </w:r>
      <w:r w:rsidR="00C02DA7" w:rsidRPr="009B225F">
        <w:t>en la familia</w:t>
      </w:r>
      <w:r w:rsidR="00850C15" w:rsidRPr="009B225F">
        <w:t>. C</w:t>
      </w:r>
      <w:r w:rsidR="00C02DA7" w:rsidRPr="009B225F">
        <w:t>uando disminuye su aportación disminu</w:t>
      </w:r>
      <w:r w:rsidR="00850C15" w:rsidRPr="009B225F">
        <w:t>ye</w:t>
      </w:r>
      <w:r w:rsidR="00C02DA7" w:rsidRPr="009B225F">
        <w:t xml:space="preserve"> su valor </w:t>
      </w:r>
      <w:r w:rsidR="00850C15" w:rsidRPr="009B225F">
        <w:t xml:space="preserve">dentro de la </w:t>
      </w:r>
      <w:r w:rsidR="00C02DA7" w:rsidRPr="009B225F">
        <w:t>familia</w:t>
      </w:r>
      <w:r w:rsidR="00850C15" w:rsidRPr="009B225F">
        <w:t>; además están</w:t>
      </w:r>
      <w:r w:rsidR="00C02DA7" w:rsidRPr="009B225F">
        <w:t xml:space="preserve"> las patologías que van surgiendo </w:t>
      </w:r>
      <w:r w:rsidR="00850C15" w:rsidRPr="009B225F">
        <w:t xml:space="preserve">por la </w:t>
      </w:r>
      <w:r w:rsidR="00C02DA7" w:rsidRPr="009B225F">
        <w:t>edad</w:t>
      </w:r>
      <w:r w:rsidR="00850C15" w:rsidRPr="009B225F">
        <w:t xml:space="preserve"> y para las que</w:t>
      </w:r>
      <w:r w:rsidR="00C02DA7" w:rsidRPr="009B225F">
        <w:t xml:space="preserve"> requiere de </w:t>
      </w:r>
      <w:r w:rsidR="00C02DA7" w:rsidRPr="009B225F">
        <w:lastRenderedPageBreak/>
        <w:t>recurso</w:t>
      </w:r>
      <w:r w:rsidR="00850C15" w:rsidRPr="009B225F">
        <w:t>s</w:t>
      </w:r>
      <w:r w:rsidR="00C02DA7" w:rsidRPr="009B225F">
        <w:t xml:space="preserve"> económico</w:t>
      </w:r>
      <w:r w:rsidR="00850C15" w:rsidRPr="009B225F">
        <w:t>s</w:t>
      </w:r>
      <w:r w:rsidR="00C02DA7" w:rsidRPr="009B225F">
        <w:t xml:space="preserve"> para </w:t>
      </w:r>
      <w:r w:rsidR="00850C15" w:rsidRPr="009B225F">
        <w:t xml:space="preserve">poder </w:t>
      </w:r>
      <w:r w:rsidR="00C02DA7" w:rsidRPr="009B225F">
        <w:t>ser atendido</w:t>
      </w:r>
      <w:r w:rsidR="00850C15" w:rsidRPr="009B225F">
        <w:t xml:space="preserve">. Entonces su situación se transforma y </w:t>
      </w:r>
      <w:r w:rsidR="00C02DA7" w:rsidRPr="009B225F">
        <w:t xml:space="preserve">deja de </w:t>
      </w:r>
      <w:r w:rsidR="00850C15" w:rsidRPr="009B225F">
        <w:t>aportar un</w:t>
      </w:r>
      <w:r w:rsidR="00C02DA7" w:rsidRPr="009B225F">
        <w:t xml:space="preserve"> “ingreso” para convertirse en un “egreso”, una carga para la familia, </w:t>
      </w:r>
      <w:r w:rsidR="00850C15" w:rsidRPr="009B225F">
        <w:t>en la cual s</w:t>
      </w:r>
      <w:r w:rsidR="00C02DA7" w:rsidRPr="009B225F">
        <w:t xml:space="preserve">i </w:t>
      </w:r>
      <w:r w:rsidR="00850C15" w:rsidRPr="009B225F">
        <w:t>n</w:t>
      </w:r>
      <w:r w:rsidR="00C02DA7" w:rsidRPr="009B225F">
        <w:t xml:space="preserve">o está preparada </w:t>
      </w:r>
      <w:r w:rsidR="00A91675" w:rsidRPr="009B225F">
        <w:t xml:space="preserve">psicológica y económicamente para </w:t>
      </w:r>
      <w:r w:rsidR="00850C15" w:rsidRPr="009B225F">
        <w:t xml:space="preserve">afrontar </w:t>
      </w:r>
      <w:r w:rsidR="00A91675" w:rsidRPr="009B225F">
        <w:t>esta nueva etapa, surgen más conflictos</w:t>
      </w:r>
      <w:r w:rsidR="00C02DA7" w:rsidRPr="009B225F">
        <w:t xml:space="preserve">. </w:t>
      </w:r>
      <w:r w:rsidR="00850C15" w:rsidRPr="009B225F">
        <w:t>T</w:t>
      </w:r>
      <w:r w:rsidR="00C02DA7" w:rsidRPr="009B225F">
        <w:t xml:space="preserve">odo esto </w:t>
      </w:r>
      <w:r w:rsidR="00850C15" w:rsidRPr="009B225F">
        <w:t>repercute</w:t>
      </w:r>
      <w:r w:rsidR="00A91675" w:rsidRPr="009B225F">
        <w:t xml:space="preserve"> en </w:t>
      </w:r>
      <w:r w:rsidR="00850C15" w:rsidRPr="009B225F">
        <w:t xml:space="preserve">la </w:t>
      </w:r>
      <w:r w:rsidR="00A91675" w:rsidRPr="009B225F">
        <w:t xml:space="preserve">salud de la </w:t>
      </w:r>
      <w:r w:rsidR="00850C15" w:rsidRPr="009B225F">
        <w:t>p</w:t>
      </w:r>
      <w:r w:rsidR="00A91675" w:rsidRPr="009B225F">
        <w:t xml:space="preserve">ersona </w:t>
      </w:r>
      <w:r w:rsidR="00850C15" w:rsidRPr="009B225F">
        <w:t>m</w:t>
      </w:r>
      <w:r w:rsidR="00A91675" w:rsidRPr="009B225F">
        <w:t>ayor</w:t>
      </w:r>
      <w:r w:rsidR="00850C15" w:rsidRPr="009B225F">
        <w:t xml:space="preserve"> y</w:t>
      </w:r>
      <w:r w:rsidR="00A91675" w:rsidRPr="009B225F">
        <w:t xml:space="preserve"> en la forma </w:t>
      </w:r>
      <w:r w:rsidR="00850C15" w:rsidRPr="009B225F">
        <w:t>como</w:t>
      </w:r>
      <w:r w:rsidR="00A91675" w:rsidRPr="009B225F">
        <w:t xml:space="preserve"> percibe su calidad de vida. Los expertos señalan que es importante </w:t>
      </w:r>
      <w:r w:rsidR="008B5C89" w:rsidRPr="009B225F">
        <w:t>prepararse</w:t>
      </w:r>
      <w:r w:rsidR="00A91675" w:rsidRPr="009B225F">
        <w:t xml:space="preserve"> anticipada</w:t>
      </w:r>
      <w:r w:rsidR="008B5C89" w:rsidRPr="009B225F">
        <w:t>mente a</w:t>
      </w:r>
      <w:r w:rsidR="00A91675" w:rsidRPr="009B225F">
        <w:t xml:space="preserve"> la jubilación, para disminuir el impacto negativo </w:t>
      </w:r>
      <w:r w:rsidR="008B5C89" w:rsidRPr="009B225F">
        <w:t xml:space="preserve">que se vive al </w:t>
      </w:r>
      <w:r w:rsidR="00A91675" w:rsidRPr="009B225F">
        <w:t xml:space="preserve">jubilarse y </w:t>
      </w:r>
      <w:r w:rsidR="008B5C89" w:rsidRPr="009B225F">
        <w:t xml:space="preserve">para </w:t>
      </w:r>
      <w:r w:rsidR="00A91675" w:rsidRPr="009B225F">
        <w:t>que l</w:t>
      </w:r>
      <w:r w:rsidR="008B5C89" w:rsidRPr="009B225F">
        <w:t>a</w:t>
      </w:r>
      <w:r w:rsidR="00A91675" w:rsidRPr="009B225F">
        <w:t xml:space="preserve"> </w:t>
      </w:r>
      <w:r w:rsidR="008B5C89" w:rsidRPr="009B225F">
        <w:t>f</w:t>
      </w:r>
      <w:r w:rsidR="00A91675" w:rsidRPr="009B225F">
        <w:t xml:space="preserve">amilia y la </w:t>
      </w:r>
      <w:r w:rsidR="008B5C89" w:rsidRPr="009B225F">
        <w:t>p</w:t>
      </w:r>
      <w:r w:rsidR="00A91675" w:rsidRPr="009B225F">
        <w:t xml:space="preserve">ersona </w:t>
      </w:r>
      <w:r w:rsidR="008B5C89" w:rsidRPr="009B225F">
        <w:t>m</w:t>
      </w:r>
      <w:r w:rsidR="00A91675" w:rsidRPr="009B225F">
        <w:t xml:space="preserve">ayor </w:t>
      </w:r>
      <w:r w:rsidR="004E57D2" w:rsidRPr="009B225F">
        <w:t>perciba</w:t>
      </w:r>
      <w:r w:rsidR="00A91675" w:rsidRPr="009B225F">
        <w:t xml:space="preserve"> ese  momento como una oportunidad </w:t>
      </w:r>
      <w:r w:rsidR="00296998" w:rsidRPr="009B225F">
        <w:t>de</w:t>
      </w:r>
      <w:r w:rsidR="00A91675" w:rsidRPr="009B225F">
        <w:t xml:space="preserve"> realizar actividades que no habían podido hacer </w:t>
      </w:r>
      <w:r w:rsidR="008B5C89" w:rsidRPr="009B225F">
        <w:t>por falta de</w:t>
      </w:r>
      <w:r w:rsidR="00A91675" w:rsidRPr="009B225F">
        <w:t xml:space="preserve"> tiempo</w:t>
      </w:r>
      <w:r w:rsidR="00296998" w:rsidRPr="009B225F">
        <w:t xml:space="preserve">. </w:t>
      </w:r>
      <w:r w:rsidR="00A91675" w:rsidRPr="009B225F">
        <w:t xml:space="preserve"> </w:t>
      </w:r>
    </w:p>
    <w:p w:rsidR="0046484B" w:rsidRPr="009B225F" w:rsidRDefault="0046484B" w:rsidP="009B225F">
      <w:pPr>
        <w:pStyle w:val="NormalWeb"/>
        <w:shd w:val="clear" w:color="auto" w:fill="FFFFFF"/>
        <w:spacing w:before="0" w:beforeAutospacing="0" w:after="0" w:afterAutospacing="0" w:line="360" w:lineRule="auto"/>
        <w:jc w:val="both"/>
        <w:textAlignment w:val="baseline"/>
      </w:pPr>
    </w:p>
    <w:p w:rsidR="00C646C8" w:rsidRPr="009B225F" w:rsidRDefault="00A91675" w:rsidP="009B225F">
      <w:pPr>
        <w:pStyle w:val="NormalWeb"/>
        <w:shd w:val="clear" w:color="auto" w:fill="FFFFFF"/>
        <w:spacing w:before="0" w:beforeAutospacing="0" w:after="0" w:afterAutospacing="0" w:line="360" w:lineRule="auto"/>
        <w:jc w:val="both"/>
        <w:textAlignment w:val="baseline"/>
      </w:pPr>
      <w:r w:rsidRPr="009B225F">
        <w:t xml:space="preserve">El </w:t>
      </w:r>
      <w:r w:rsidR="00296998" w:rsidRPr="009B225F">
        <w:t>g</w:t>
      </w:r>
      <w:r w:rsidRPr="009B225F">
        <w:t xml:space="preserve">erontólogo es el profesional del área de la salud que tiene las habilidades </w:t>
      </w:r>
      <w:r w:rsidR="00961811" w:rsidRPr="009B225F">
        <w:t xml:space="preserve">para realizar el trabajo previo que permita mejorar el escenario al momento de la jubilación, </w:t>
      </w:r>
      <w:r w:rsidR="00F36678" w:rsidRPr="009B225F">
        <w:t xml:space="preserve">mediante la </w:t>
      </w:r>
      <w:r w:rsidR="00961811" w:rsidRPr="009B225F">
        <w:t>aplica</w:t>
      </w:r>
      <w:r w:rsidR="00F36678" w:rsidRPr="009B225F">
        <w:t>ción de</w:t>
      </w:r>
      <w:r w:rsidR="00961811" w:rsidRPr="009B225F">
        <w:t xml:space="preserve"> estrategias </w:t>
      </w:r>
      <w:r w:rsidR="00F36678" w:rsidRPr="009B225F">
        <w:t>en</w:t>
      </w:r>
      <w:r w:rsidR="00961811" w:rsidRPr="009B225F">
        <w:t xml:space="preserve"> la </w:t>
      </w:r>
      <w:r w:rsidR="00296998" w:rsidRPr="009B225F">
        <w:t>f</w:t>
      </w:r>
      <w:r w:rsidR="00961811" w:rsidRPr="009B225F">
        <w:t xml:space="preserve">amilia y la </w:t>
      </w:r>
      <w:r w:rsidR="00296998" w:rsidRPr="009B225F">
        <w:t>p</w:t>
      </w:r>
      <w:r w:rsidR="00961811" w:rsidRPr="009B225F">
        <w:t xml:space="preserve">ersona </w:t>
      </w:r>
      <w:r w:rsidR="00296998" w:rsidRPr="009B225F">
        <w:t>m</w:t>
      </w:r>
      <w:r w:rsidR="00961811" w:rsidRPr="009B225F">
        <w:t xml:space="preserve">ayor, </w:t>
      </w:r>
      <w:r w:rsidR="00F36678" w:rsidRPr="009B225F">
        <w:t>y la creación de</w:t>
      </w:r>
      <w:r w:rsidR="00961811" w:rsidRPr="009B225F">
        <w:t xml:space="preserve"> actividades y redes de apoyo.</w:t>
      </w:r>
      <w:r w:rsidR="0046484B" w:rsidRPr="009B225F">
        <w:t xml:space="preserve">  En este sentido</w:t>
      </w:r>
      <w:r w:rsidR="00F36678" w:rsidRPr="009B225F">
        <w:t>,</w:t>
      </w:r>
      <w:r w:rsidR="0046484B" w:rsidRPr="009B225F">
        <w:t xml:space="preserve"> la </w:t>
      </w:r>
      <w:r w:rsidR="00F36678" w:rsidRPr="009B225F">
        <w:t>f</w:t>
      </w:r>
      <w:r w:rsidR="0046484B" w:rsidRPr="009B225F">
        <w:t xml:space="preserve">amilia es la primera </w:t>
      </w:r>
      <w:r w:rsidR="00F36678" w:rsidRPr="009B225F">
        <w:t xml:space="preserve">y más importante </w:t>
      </w:r>
      <w:r w:rsidR="0046484B" w:rsidRPr="009B225F">
        <w:t xml:space="preserve">red de apoyo, </w:t>
      </w:r>
      <w:r w:rsidR="00F36678" w:rsidRPr="009B225F">
        <w:t xml:space="preserve">pues </w:t>
      </w:r>
      <w:r w:rsidR="0046484B" w:rsidRPr="009B225F">
        <w:t xml:space="preserve">es </w:t>
      </w:r>
      <w:r w:rsidR="00F36678" w:rsidRPr="009B225F">
        <w:t>la que</w:t>
      </w:r>
      <w:r w:rsidR="0046484B" w:rsidRPr="009B225F">
        <w:t xml:space="preserve"> ofrece la primera ayuda moral</w:t>
      </w:r>
      <w:r w:rsidR="00F36678" w:rsidRPr="009B225F">
        <w:t>. Los familiares</w:t>
      </w:r>
      <w:r w:rsidR="0046484B" w:rsidRPr="009B225F">
        <w:t xml:space="preserve"> más cercanos</w:t>
      </w:r>
      <w:r w:rsidR="00F36678" w:rsidRPr="009B225F">
        <w:t xml:space="preserve"> pueden</w:t>
      </w:r>
      <w:r w:rsidR="0046484B" w:rsidRPr="009B225F">
        <w:t xml:space="preserve"> apoya</w:t>
      </w:r>
      <w:r w:rsidR="00F36678" w:rsidRPr="009B225F">
        <w:t>r</w:t>
      </w:r>
      <w:r w:rsidR="0046484B" w:rsidRPr="009B225F">
        <w:t xml:space="preserve"> a la </w:t>
      </w:r>
      <w:r w:rsidR="00296998" w:rsidRPr="009B225F">
        <w:t>p</w:t>
      </w:r>
      <w:r w:rsidR="0046484B" w:rsidRPr="009B225F">
        <w:t xml:space="preserve">ersona </w:t>
      </w:r>
      <w:r w:rsidR="00296998" w:rsidRPr="009B225F">
        <w:t>m</w:t>
      </w:r>
      <w:r w:rsidR="0046484B" w:rsidRPr="009B225F">
        <w:t>ayor a sentirse siempre acompañad</w:t>
      </w:r>
      <w:r w:rsidR="00F36678" w:rsidRPr="009B225F">
        <w:t>a y</w:t>
      </w:r>
      <w:r w:rsidR="0046484B" w:rsidRPr="009B225F">
        <w:t xml:space="preserve"> evita</w:t>
      </w:r>
      <w:r w:rsidR="00F36678" w:rsidRPr="009B225F">
        <w:t>r</w:t>
      </w:r>
      <w:r w:rsidR="0046484B" w:rsidRPr="009B225F">
        <w:t xml:space="preserve"> que caiga en depresión. </w:t>
      </w:r>
      <w:r w:rsidR="00F36678" w:rsidRPr="009B225F">
        <w:t>Si</w:t>
      </w:r>
      <w:r w:rsidR="0046484B" w:rsidRPr="009B225F">
        <w:t xml:space="preserve"> la familia falla</w:t>
      </w:r>
      <w:r w:rsidR="00F36678" w:rsidRPr="009B225F">
        <w:t xml:space="preserve"> o está desintegrada</w:t>
      </w:r>
      <w:r w:rsidR="00C918FF" w:rsidRPr="009B225F">
        <w:t xml:space="preserve">, entonces el Estado a través de diferentes instancias públicas </w:t>
      </w:r>
      <w:r w:rsidR="00F36678" w:rsidRPr="009B225F">
        <w:t xml:space="preserve">debe </w:t>
      </w:r>
      <w:r w:rsidR="00C918FF" w:rsidRPr="009B225F">
        <w:t>colabora</w:t>
      </w:r>
      <w:r w:rsidR="00F36678" w:rsidRPr="009B225F">
        <w:t xml:space="preserve">r en </w:t>
      </w:r>
      <w:r w:rsidR="00C918FF" w:rsidRPr="009B225F">
        <w:t xml:space="preserve">la atención de la </w:t>
      </w:r>
      <w:r w:rsidR="00296998" w:rsidRPr="009B225F">
        <w:t>p</w:t>
      </w:r>
      <w:r w:rsidR="00C918FF" w:rsidRPr="009B225F">
        <w:t xml:space="preserve">ersona </w:t>
      </w:r>
      <w:r w:rsidR="00296998" w:rsidRPr="009B225F">
        <w:t>m</w:t>
      </w:r>
      <w:r w:rsidR="00C918FF" w:rsidRPr="009B225F">
        <w:t xml:space="preserve">ayor.  </w:t>
      </w:r>
    </w:p>
    <w:p w:rsidR="00C646C8" w:rsidRPr="009B225F" w:rsidRDefault="00C646C8" w:rsidP="009B225F">
      <w:pPr>
        <w:pStyle w:val="NormalWeb"/>
        <w:shd w:val="clear" w:color="auto" w:fill="FFFFFF"/>
        <w:spacing w:before="0" w:beforeAutospacing="0" w:after="0" w:afterAutospacing="0" w:line="360" w:lineRule="auto"/>
        <w:jc w:val="both"/>
        <w:textAlignment w:val="baseline"/>
      </w:pPr>
    </w:p>
    <w:p w:rsidR="00C646C8" w:rsidRDefault="00C646C8"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r w:rsidRPr="009B225F">
        <w:rPr>
          <w:color w:val="000000"/>
          <w:szCs w:val="20"/>
          <w:shd w:val="clear" w:color="auto" w:fill="FFFFFF"/>
        </w:rPr>
        <w:t>La siguiente tabla</w:t>
      </w:r>
      <w:r w:rsidR="00F36678" w:rsidRPr="009B225F">
        <w:rPr>
          <w:color w:val="000000"/>
          <w:szCs w:val="20"/>
          <w:shd w:val="clear" w:color="auto" w:fill="FFFFFF"/>
        </w:rPr>
        <w:t xml:space="preserve"> muestra</w:t>
      </w:r>
      <w:r w:rsidRPr="009B225F">
        <w:rPr>
          <w:color w:val="000000"/>
          <w:szCs w:val="20"/>
          <w:shd w:val="clear" w:color="auto" w:fill="FFFFFF"/>
        </w:rPr>
        <w:t xml:space="preserve"> un</w:t>
      </w:r>
      <w:r w:rsidR="00F36678" w:rsidRPr="009B225F">
        <w:rPr>
          <w:color w:val="000000"/>
          <w:szCs w:val="20"/>
          <w:shd w:val="clear" w:color="auto" w:fill="FFFFFF"/>
        </w:rPr>
        <w:t xml:space="preserve"> panorama</w:t>
      </w:r>
      <w:r w:rsidRPr="009B225F">
        <w:rPr>
          <w:color w:val="000000"/>
          <w:szCs w:val="20"/>
          <w:shd w:val="clear" w:color="auto" w:fill="FFFFFF"/>
        </w:rPr>
        <w:t xml:space="preserve"> general de los aspectos que definen el concepto de calidad de vida</w:t>
      </w:r>
      <w:r w:rsidR="00F36678" w:rsidRPr="009B225F">
        <w:rPr>
          <w:color w:val="000000"/>
          <w:szCs w:val="20"/>
          <w:shd w:val="clear" w:color="auto" w:fill="FFFFFF"/>
        </w:rPr>
        <w:t>.</w:t>
      </w:r>
      <w:r w:rsidR="00F36678">
        <w:rPr>
          <w:rFonts w:ascii="Arial" w:hAnsi="Arial" w:cs="Arial"/>
          <w:color w:val="000000"/>
          <w:szCs w:val="20"/>
          <w:shd w:val="clear" w:color="auto" w:fill="FFFFFF"/>
        </w:rPr>
        <w:t xml:space="preserve"> </w:t>
      </w: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Default="00A367A6" w:rsidP="009B225F">
      <w:pPr>
        <w:pStyle w:val="NormalWeb"/>
        <w:shd w:val="clear" w:color="auto" w:fill="FFFFFF"/>
        <w:spacing w:before="0" w:beforeAutospacing="0" w:after="0" w:afterAutospacing="0" w:line="360" w:lineRule="auto"/>
        <w:jc w:val="both"/>
        <w:textAlignment w:val="baseline"/>
        <w:rPr>
          <w:rFonts w:ascii="Arial" w:hAnsi="Arial" w:cs="Arial"/>
          <w:color w:val="000000"/>
          <w:szCs w:val="20"/>
          <w:shd w:val="clear" w:color="auto" w:fill="FFFFFF"/>
        </w:rPr>
      </w:pPr>
    </w:p>
    <w:p w:rsidR="00A367A6" w:rsidRPr="00C646C8" w:rsidRDefault="00A367A6" w:rsidP="009B225F">
      <w:pPr>
        <w:pStyle w:val="NormalWeb"/>
        <w:shd w:val="clear" w:color="auto" w:fill="FFFFFF"/>
        <w:spacing w:before="0" w:beforeAutospacing="0" w:after="0" w:afterAutospacing="0" w:line="360" w:lineRule="auto"/>
        <w:jc w:val="both"/>
        <w:textAlignment w:val="baseline"/>
        <w:rPr>
          <w:sz w:val="32"/>
        </w:rPr>
      </w:pPr>
    </w:p>
    <w:p w:rsidR="00B53025" w:rsidRPr="009B225F" w:rsidRDefault="00B53025" w:rsidP="009B225F">
      <w:pPr>
        <w:pStyle w:val="NormalWeb"/>
        <w:jc w:val="center"/>
        <w:rPr>
          <w:color w:val="000000"/>
          <w:sz w:val="19"/>
          <w:szCs w:val="19"/>
          <w:shd w:val="clear" w:color="auto" w:fill="FFFFFF"/>
        </w:rPr>
      </w:pPr>
      <w:r w:rsidRPr="009B225F">
        <w:rPr>
          <w:b/>
          <w:color w:val="000000"/>
          <w:szCs w:val="19"/>
          <w:shd w:val="clear" w:color="auto" w:fill="FFFFFF"/>
        </w:rPr>
        <w:lastRenderedPageBreak/>
        <w:t>Tabla 1.</w:t>
      </w:r>
      <w:r w:rsidRPr="009B225F">
        <w:rPr>
          <w:color w:val="000000"/>
          <w:szCs w:val="19"/>
          <w:shd w:val="clear" w:color="auto" w:fill="FFFFFF"/>
        </w:rPr>
        <w:t xml:space="preserve"> Diversas definiciones para el concepto de calidad de vida.</w:t>
      </w:r>
    </w:p>
    <w:tbl>
      <w:tblPr>
        <w:tblStyle w:val="Tablaconcuadrcula"/>
        <w:tblW w:w="0" w:type="auto"/>
        <w:tblLook w:val="04A0" w:firstRow="1" w:lastRow="0" w:firstColumn="1" w:lastColumn="0" w:noHBand="0" w:noVBand="1"/>
      </w:tblPr>
      <w:tblGrid>
        <w:gridCol w:w="1838"/>
        <w:gridCol w:w="7840"/>
      </w:tblGrid>
      <w:tr w:rsidR="0018153B" w:rsidTr="00992E3F">
        <w:tc>
          <w:tcPr>
            <w:tcW w:w="1838" w:type="dxa"/>
          </w:tcPr>
          <w:p w:rsidR="0018153B" w:rsidRPr="00992E3F" w:rsidRDefault="0018153B" w:rsidP="00992E3F">
            <w:pPr>
              <w:pStyle w:val="NormalWeb"/>
              <w:jc w:val="center"/>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REFERENCIA</w:t>
            </w:r>
          </w:p>
        </w:tc>
        <w:tc>
          <w:tcPr>
            <w:tcW w:w="7840" w:type="dxa"/>
          </w:tcPr>
          <w:p w:rsidR="0018153B" w:rsidRPr="00992E3F" w:rsidRDefault="0018153B" w:rsidP="00992E3F">
            <w:pPr>
              <w:pStyle w:val="NormalWeb"/>
              <w:jc w:val="center"/>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DEFINICIÓN PROPUESTA</w:t>
            </w:r>
          </w:p>
        </w:tc>
      </w:tr>
      <w:tr w:rsidR="0018153B" w:rsidTr="00992E3F">
        <w:tc>
          <w:tcPr>
            <w:tcW w:w="1838" w:type="dxa"/>
          </w:tcPr>
          <w:p w:rsidR="0018153B" w:rsidRPr="00992E3F" w:rsidRDefault="0018153B"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Ferrans (1990b)</w:t>
            </w:r>
          </w:p>
        </w:tc>
        <w:tc>
          <w:tcPr>
            <w:tcW w:w="7840" w:type="dxa"/>
          </w:tcPr>
          <w:p w:rsidR="0018153B" w:rsidRPr="00992E3F" w:rsidRDefault="0018153B" w:rsidP="0018153B">
            <w:pPr>
              <w:pStyle w:val="NormalWeb"/>
              <w:jc w:val="both"/>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 xml:space="preserve">Calidad de vida general definida como el bienestar personal derivado de la satisfacción o insatisfacción con áreas que son importantes para él o ella. </w:t>
            </w:r>
          </w:p>
        </w:tc>
      </w:tr>
      <w:tr w:rsidR="0018153B" w:rsidTr="00992E3F">
        <w:tc>
          <w:tcPr>
            <w:tcW w:w="1838" w:type="dxa"/>
          </w:tcPr>
          <w:p w:rsidR="0018153B" w:rsidRPr="00992E3F" w:rsidRDefault="0018153B"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Hornquist (1982)</w:t>
            </w:r>
          </w:p>
        </w:tc>
        <w:tc>
          <w:tcPr>
            <w:tcW w:w="7840" w:type="dxa"/>
          </w:tcPr>
          <w:p w:rsidR="0018153B" w:rsidRPr="00992E3F" w:rsidRDefault="0018153B" w:rsidP="0018153B">
            <w:pPr>
              <w:pStyle w:val="NormalWeb"/>
              <w:ind w:left="10" w:hanging="10"/>
              <w:jc w:val="both"/>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Define en términos de satisfacción de necesidades en las esferas física, psicológica, social, de actividades, material y estructural.</w:t>
            </w:r>
          </w:p>
        </w:tc>
      </w:tr>
      <w:tr w:rsidR="0018153B" w:rsidTr="00992E3F">
        <w:tc>
          <w:tcPr>
            <w:tcW w:w="1838" w:type="dxa"/>
          </w:tcPr>
          <w:p w:rsidR="0018153B" w:rsidRPr="00992E3F" w:rsidRDefault="0018153B"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 xml:space="preserve">Shaw (1977) </w:t>
            </w:r>
          </w:p>
        </w:tc>
        <w:tc>
          <w:tcPr>
            <w:tcW w:w="7840" w:type="dxa"/>
          </w:tcPr>
          <w:p w:rsidR="0018153B" w:rsidRPr="00992E3F" w:rsidRDefault="0018153B" w:rsidP="0018153B">
            <w:pPr>
              <w:pStyle w:val="NormalWeb"/>
              <w:jc w:val="both"/>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Define la calidad de vida de manera objetiva y cuantitativa, diseñando una ecuación que determina la calidad de vida individual: QL=NE x (H+S), en donde NE representa la dotación natural del paciente, H la contribución hecha por su hogar y su familia a la persona y S la contribución hecha por la sociedad. Críticas: la persona no evalúa por sí misma, segundo, no puede haber cero calidad de vida.</w:t>
            </w:r>
          </w:p>
        </w:tc>
      </w:tr>
      <w:tr w:rsidR="0018153B" w:rsidTr="00992E3F">
        <w:tc>
          <w:tcPr>
            <w:tcW w:w="1838" w:type="dxa"/>
          </w:tcPr>
          <w:p w:rsidR="0018153B" w:rsidRPr="00992E3F" w:rsidRDefault="00992E3F"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 xml:space="preserve">Lawton (2001) </w:t>
            </w:r>
          </w:p>
        </w:tc>
        <w:tc>
          <w:tcPr>
            <w:tcW w:w="7840" w:type="dxa"/>
          </w:tcPr>
          <w:p w:rsidR="0018153B" w:rsidRPr="00992E3F" w:rsidRDefault="00992E3F"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 xml:space="preserve">Evaluación multidimensional, de acuerdo a criterios intrapersonales y socio-normativos, del sistema personal y ambiental de un individuo. </w:t>
            </w:r>
          </w:p>
        </w:tc>
      </w:tr>
      <w:tr w:rsidR="0018153B" w:rsidTr="00992E3F">
        <w:tc>
          <w:tcPr>
            <w:tcW w:w="1838" w:type="dxa"/>
          </w:tcPr>
          <w:p w:rsidR="0018153B" w:rsidRPr="00992E3F" w:rsidRDefault="00992E3F"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 xml:space="preserve">Haas (1999) </w:t>
            </w:r>
          </w:p>
        </w:tc>
        <w:tc>
          <w:tcPr>
            <w:tcW w:w="7840" w:type="dxa"/>
          </w:tcPr>
          <w:p w:rsidR="0018153B" w:rsidRPr="00992E3F" w:rsidRDefault="00992E3F" w:rsidP="00F36678">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 xml:space="preserve">Evaluación multidimensional de circunstancias individuales de vida en el contexto cultural y </w:t>
            </w:r>
            <w:r w:rsidR="00F36678">
              <w:rPr>
                <w:rFonts w:ascii="Arial" w:hAnsi="Arial" w:cs="Arial"/>
                <w:color w:val="000000"/>
                <w:sz w:val="18"/>
                <w:szCs w:val="18"/>
                <w:shd w:val="clear" w:color="auto" w:fill="FFFFFF"/>
              </w:rPr>
              <w:t>de valor</w:t>
            </w:r>
            <w:r w:rsidRPr="00992E3F">
              <w:rPr>
                <w:rFonts w:ascii="Arial" w:hAnsi="Arial" w:cs="Arial"/>
                <w:color w:val="000000"/>
                <w:sz w:val="18"/>
                <w:szCs w:val="18"/>
                <w:shd w:val="clear" w:color="auto" w:fill="FFFFFF"/>
              </w:rPr>
              <w:t xml:space="preserve"> al que se pertenece. </w:t>
            </w:r>
          </w:p>
        </w:tc>
      </w:tr>
      <w:tr w:rsidR="0018153B" w:rsidTr="00992E3F">
        <w:tc>
          <w:tcPr>
            <w:tcW w:w="1838" w:type="dxa"/>
          </w:tcPr>
          <w:p w:rsidR="0018153B" w:rsidRPr="00992E3F" w:rsidRDefault="00992E3F"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 xml:space="preserve">Bigelow et al., (1991) </w:t>
            </w:r>
          </w:p>
        </w:tc>
        <w:tc>
          <w:tcPr>
            <w:tcW w:w="7840" w:type="dxa"/>
          </w:tcPr>
          <w:p w:rsidR="0018153B" w:rsidRPr="00992E3F" w:rsidRDefault="00992E3F" w:rsidP="00992E3F">
            <w:pPr>
              <w:pStyle w:val="NormalWeb"/>
              <w:spacing w:before="0" w:beforeAutospacing="0" w:after="0" w:afterAutospacing="0"/>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Ecuación en donde se balancean la satisfacción de necesidades y la evaluación subjetiva de bienestar.</w:t>
            </w:r>
          </w:p>
        </w:tc>
      </w:tr>
      <w:tr w:rsidR="0018153B" w:rsidTr="00992E3F">
        <w:tc>
          <w:tcPr>
            <w:tcW w:w="1838" w:type="dxa"/>
          </w:tcPr>
          <w:p w:rsidR="0018153B" w:rsidRPr="00992E3F" w:rsidRDefault="00992E3F"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Calman (1987)</w:t>
            </w:r>
          </w:p>
        </w:tc>
        <w:tc>
          <w:tcPr>
            <w:tcW w:w="7840" w:type="dxa"/>
          </w:tcPr>
          <w:p w:rsidR="0018153B" w:rsidRPr="00992E3F" w:rsidRDefault="00992E3F" w:rsidP="00992E3F">
            <w:pPr>
              <w:pStyle w:val="NormalWeb"/>
              <w:jc w:val="both"/>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Satisfacción, alegría, realización y la habilidad de afrontar… medición de la diferencia, en un tiempo, entre la esperanza y expectativas de una persona con su experiencia individual presente.</w:t>
            </w:r>
          </w:p>
        </w:tc>
      </w:tr>
      <w:tr w:rsidR="00992E3F" w:rsidTr="00992E3F">
        <w:tc>
          <w:tcPr>
            <w:tcW w:w="1838" w:type="dxa"/>
          </w:tcPr>
          <w:p w:rsidR="00992E3F" w:rsidRPr="00992E3F" w:rsidRDefault="00992E3F" w:rsidP="00B53025">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Martin &amp; Stockler (1998)</w:t>
            </w:r>
          </w:p>
        </w:tc>
        <w:tc>
          <w:tcPr>
            <w:tcW w:w="7840" w:type="dxa"/>
          </w:tcPr>
          <w:p w:rsidR="00992E3F" w:rsidRPr="00992E3F" w:rsidRDefault="00992E3F" w:rsidP="00992E3F">
            <w:pPr>
              <w:pStyle w:val="NormalWeb"/>
              <w:ind w:left="34" w:hanging="34"/>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Tamaño de la brecha entre las expectativas individuales y la realidad a menor intervalo, mejor calidad de vida.</w:t>
            </w:r>
          </w:p>
        </w:tc>
      </w:tr>
      <w:tr w:rsidR="00992E3F" w:rsidTr="00992E3F">
        <w:tc>
          <w:tcPr>
            <w:tcW w:w="1838" w:type="dxa"/>
          </w:tcPr>
          <w:p w:rsidR="00992E3F" w:rsidRPr="00992E3F" w:rsidRDefault="00992E3F" w:rsidP="00C646C8">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Opong et al., (1987)</w:t>
            </w:r>
          </w:p>
        </w:tc>
        <w:tc>
          <w:tcPr>
            <w:tcW w:w="7840" w:type="dxa"/>
          </w:tcPr>
          <w:p w:rsidR="00992E3F" w:rsidRPr="00992E3F" w:rsidRDefault="00992E3F" w:rsidP="00992E3F">
            <w:pPr>
              <w:pStyle w:val="NormalWeb"/>
              <w:rPr>
                <w:rFonts w:ascii="Arial" w:hAnsi="Arial" w:cs="Arial"/>
                <w:color w:val="000000"/>
                <w:sz w:val="18"/>
                <w:szCs w:val="18"/>
                <w:shd w:val="clear" w:color="auto" w:fill="FFFFFF"/>
              </w:rPr>
            </w:pPr>
            <w:r w:rsidRPr="00992E3F">
              <w:rPr>
                <w:rFonts w:ascii="Arial" w:hAnsi="Arial" w:cs="Arial"/>
                <w:color w:val="000000"/>
                <w:sz w:val="18"/>
                <w:szCs w:val="18"/>
                <w:shd w:val="clear" w:color="auto" w:fill="FFFFFF"/>
              </w:rPr>
              <w:t>Condiciones de vida o experiencia de vida</w:t>
            </w:r>
            <w:r w:rsidR="00F36678">
              <w:rPr>
                <w:rFonts w:ascii="Arial" w:hAnsi="Arial" w:cs="Arial"/>
                <w:color w:val="000000"/>
                <w:sz w:val="18"/>
                <w:szCs w:val="18"/>
                <w:shd w:val="clear" w:color="auto" w:fill="FFFFFF"/>
              </w:rPr>
              <w:t>.</w:t>
            </w:r>
            <w:r w:rsidRPr="00992E3F">
              <w:rPr>
                <w:rFonts w:ascii="Arial" w:hAnsi="Arial" w:cs="Arial"/>
                <w:color w:val="000000"/>
                <w:sz w:val="18"/>
                <w:szCs w:val="18"/>
                <w:shd w:val="clear" w:color="auto" w:fill="FFFFFF"/>
              </w:rPr>
              <w:t xml:space="preserve"> </w:t>
            </w:r>
          </w:p>
        </w:tc>
      </w:tr>
    </w:tbl>
    <w:p w:rsidR="00872976" w:rsidRPr="009B225F" w:rsidRDefault="0018153B" w:rsidP="009B225F">
      <w:pPr>
        <w:pStyle w:val="NormalWeb"/>
        <w:jc w:val="center"/>
        <w:rPr>
          <w:color w:val="111111"/>
          <w:sz w:val="28"/>
          <w:szCs w:val="28"/>
        </w:rPr>
      </w:pPr>
      <w:r w:rsidRPr="009B225F">
        <w:rPr>
          <w:color w:val="000000"/>
          <w:szCs w:val="28"/>
          <w:shd w:val="clear" w:color="auto" w:fill="FFFFFF"/>
        </w:rPr>
        <w:t>Tomado de Urzúa, A. y Caqueo</w:t>
      </w:r>
      <w:r w:rsidR="00F36678" w:rsidRPr="009B225F">
        <w:rPr>
          <w:color w:val="000000"/>
          <w:szCs w:val="28"/>
          <w:shd w:val="clear" w:color="auto" w:fill="FFFFFF"/>
        </w:rPr>
        <w:t>-</w:t>
      </w:r>
      <w:r w:rsidRPr="009B225F">
        <w:rPr>
          <w:color w:val="000000"/>
          <w:szCs w:val="28"/>
          <w:shd w:val="clear" w:color="auto" w:fill="FFFFFF"/>
        </w:rPr>
        <w:t xml:space="preserve">Urizar, A. (2012). </w:t>
      </w:r>
      <w:r w:rsidR="00B53025" w:rsidRPr="009B225F">
        <w:rPr>
          <w:color w:val="000000"/>
          <w:szCs w:val="28"/>
          <w:shd w:val="clear" w:color="auto" w:fill="FFFFFF"/>
        </w:rPr>
        <w:t xml:space="preserve">Calidad de vida, una revisión teórica al concepto. </w:t>
      </w:r>
      <w:hyperlink r:id="rId10" w:history="1">
        <w:r w:rsidR="00AC50A4" w:rsidRPr="009B225F">
          <w:rPr>
            <w:rStyle w:val="Hipervnculo"/>
            <w:szCs w:val="28"/>
          </w:rPr>
          <w:t>http://www.scielo.cl/pdf/terpsicol/v30n1/art06.pdf</w:t>
        </w:r>
      </w:hyperlink>
    </w:p>
    <w:p w:rsidR="004E57D2" w:rsidRDefault="004E57D2" w:rsidP="009B225F">
      <w:pPr>
        <w:spacing w:after="200" w:line="360" w:lineRule="auto"/>
        <w:jc w:val="both"/>
        <w:rPr>
          <w:rFonts w:ascii="Times New Roman" w:eastAsia="Times New Roman" w:hAnsi="Times New Roman" w:cs="Times New Roman"/>
          <w:b/>
          <w:sz w:val="24"/>
          <w:szCs w:val="24"/>
          <w:lang w:eastAsia="es-MX"/>
        </w:rPr>
      </w:pPr>
    </w:p>
    <w:p w:rsidR="00EA389C" w:rsidRDefault="00DB47E0" w:rsidP="009B225F">
      <w:pPr>
        <w:spacing w:after="200" w:line="360" w:lineRule="auto"/>
        <w:jc w:val="both"/>
        <w:rPr>
          <w:rFonts w:ascii="Times New Roman" w:eastAsia="Times New Roman" w:hAnsi="Times New Roman" w:cs="Times New Roman"/>
          <w:b/>
          <w:sz w:val="24"/>
          <w:szCs w:val="24"/>
          <w:lang w:eastAsia="es-MX"/>
        </w:rPr>
      </w:pPr>
      <w:r w:rsidRPr="009B225F">
        <w:rPr>
          <w:rFonts w:ascii="Times New Roman" w:eastAsia="Times New Roman" w:hAnsi="Times New Roman" w:cs="Times New Roman"/>
          <w:b/>
          <w:sz w:val="24"/>
          <w:szCs w:val="24"/>
          <w:lang w:eastAsia="es-MX"/>
        </w:rPr>
        <w:t>OBJETIVO</w:t>
      </w:r>
    </w:p>
    <w:p w:rsidR="007647C5" w:rsidRPr="009B225F" w:rsidRDefault="00EA389C" w:rsidP="009B225F">
      <w:pPr>
        <w:spacing w:after="200" w:line="360" w:lineRule="auto"/>
        <w:jc w:val="both"/>
        <w:rPr>
          <w:rFonts w:ascii="Times New Roman" w:eastAsia="Times New Roman" w:hAnsi="Times New Roman" w:cs="Times New Roman"/>
          <w:sz w:val="24"/>
          <w:szCs w:val="24"/>
          <w:lang w:eastAsia="es-MX"/>
        </w:rPr>
      </w:pPr>
      <w:r w:rsidRPr="009B225F">
        <w:rPr>
          <w:rFonts w:ascii="Times New Roman" w:eastAsia="Times New Roman" w:hAnsi="Times New Roman" w:cs="Times New Roman"/>
          <w:sz w:val="24"/>
          <w:szCs w:val="24"/>
          <w:lang w:eastAsia="es-MX"/>
        </w:rPr>
        <w:t>I</w:t>
      </w:r>
      <w:r w:rsidR="000D2A46" w:rsidRPr="009B225F">
        <w:rPr>
          <w:rFonts w:ascii="Times New Roman" w:eastAsia="Times New Roman" w:hAnsi="Times New Roman" w:cs="Times New Roman"/>
          <w:sz w:val="24"/>
          <w:szCs w:val="24"/>
          <w:lang w:eastAsia="es-MX"/>
        </w:rPr>
        <w:t>dentificar e</w:t>
      </w:r>
      <w:r w:rsidR="009A475B" w:rsidRPr="009B225F">
        <w:rPr>
          <w:rFonts w:ascii="Times New Roman" w:eastAsia="Times New Roman" w:hAnsi="Times New Roman" w:cs="Times New Roman"/>
          <w:sz w:val="24"/>
          <w:szCs w:val="24"/>
          <w:lang w:eastAsia="es-MX"/>
        </w:rPr>
        <w:t>l nivel de calidad de vida que presentan las personas mayores</w:t>
      </w:r>
      <w:r w:rsidR="000D2A46" w:rsidRPr="009B225F">
        <w:rPr>
          <w:rFonts w:ascii="Times New Roman" w:eastAsia="Times New Roman" w:hAnsi="Times New Roman" w:cs="Times New Roman"/>
          <w:sz w:val="24"/>
          <w:szCs w:val="24"/>
          <w:lang w:eastAsia="es-MX"/>
        </w:rPr>
        <w:t>.</w:t>
      </w:r>
      <w:r w:rsidR="009A475B" w:rsidRPr="009B225F">
        <w:rPr>
          <w:rFonts w:ascii="Times New Roman" w:eastAsia="Times New Roman" w:hAnsi="Times New Roman" w:cs="Times New Roman"/>
          <w:sz w:val="24"/>
          <w:szCs w:val="24"/>
          <w:lang w:eastAsia="es-MX"/>
        </w:rPr>
        <w:t xml:space="preserve"> </w:t>
      </w:r>
    </w:p>
    <w:p w:rsidR="007647C5" w:rsidRPr="009B225F" w:rsidRDefault="00DB47E0" w:rsidP="009B225F">
      <w:pPr>
        <w:spacing w:after="200" w:line="360" w:lineRule="auto"/>
        <w:jc w:val="both"/>
        <w:rPr>
          <w:rFonts w:ascii="Times New Roman" w:eastAsia="Times New Roman" w:hAnsi="Times New Roman" w:cs="Times New Roman"/>
          <w:b/>
          <w:sz w:val="24"/>
          <w:szCs w:val="24"/>
          <w:lang w:eastAsia="es-MX"/>
        </w:rPr>
      </w:pPr>
      <w:r w:rsidRPr="009B225F">
        <w:rPr>
          <w:rFonts w:ascii="Times New Roman" w:eastAsia="Times New Roman" w:hAnsi="Times New Roman" w:cs="Times New Roman"/>
          <w:b/>
          <w:sz w:val="24"/>
          <w:szCs w:val="24"/>
          <w:lang w:eastAsia="es-MX"/>
        </w:rPr>
        <w:t>MATERIALES Y MÉTODOS</w:t>
      </w:r>
    </w:p>
    <w:p w:rsidR="009A475B" w:rsidRPr="009B225F" w:rsidRDefault="009A475B" w:rsidP="009B225F">
      <w:pPr>
        <w:spacing w:after="200" w:line="360" w:lineRule="auto"/>
        <w:jc w:val="both"/>
        <w:rPr>
          <w:rFonts w:ascii="Times New Roman" w:eastAsia="Times New Roman" w:hAnsi="Times New Roman" w:cs="Times New Roman"/>
          <w:sz w:val="24"/>
          <w:szCs w:val="24"/>
          <w:lang w:eastAsia="es-MX"/>
        </w:rPr>
      </w:pPr>
      <w:r w:rsidRPr="009B225F">
        <w:rPr>
          <w:rFonts w:ascii="Times New Roman" w:eastAsia="Times New Roman" w:hAnsi="Times New Roman" w:cs="Times New Roman"/>
          <w:sz w:val="24"/>
          <w:szCs w:val="24"/>
          <w:u w:val="single"/>
          <w:lang w:eastAsia="es-MX"/>
        </w:rPr>
        <w:t>Criterios de selección</w:t>
      </w:r>
      <w:r w:rsidRPr="009B225F">
        <w:rPr>
          <w:rFonts w:ascii="Times New Roman" w:eastAsia="Times New Roman" w:hAnsi="Times New Roman" w:cs="Times New Roman"/>
          <w:sz w:val="24"/>
          <w:szCs w:val="24"/>
          <w:lang w:eastAsia="es-MX"/>
        </w:rPr>
        <w:t xml:space="preserve">. Personas </w:t>
      </w:r>
      <w:r w:rsidR="00F36678" w:rsidRPr="009B225F">
        <w:rPr>
          <w:rFonts w:ascii="Times New Roman" w:eastAsia="Times New Roman" w:hAnsi="Times New Roman" w:cs="Times New Roman"/>
          <w:sz w:val="24"/>
          <w:szCs w:val="24"/>
          <w:lang w:eastAsia="es-MX"/>
        </w:rPr>
        <w:t>dentro del</w:t>
      </w:r>
      <w:r w:rsidRPr="009B225F">
        <w:rPr>
          <w:rFonts w:ascii="Times New Roman" w:eastAsia="Times New Roman" w:hAnsi="Times New Roman" w:cs="Times New Roman"/>
          <w:sz w:val="24"/>
          <w:szCs w:val="24"/>
          <w:lang w:eastAsia="es-MX"/>
        </w:rPr>
        <w:t xml:space="preserve"> rango de edad </w:t>
      </w:r>
      <w:r w:rsidR="00F36678" w:rsidRPr="009B225F">
        <w:rPr>
          <w:rFonts w:ascii="Times New Roman" w:eastAsia="Times New Roman" w:hAnsi="Times New Roman" w:cs="Times New Roman"/>
          <w:sz w:val="24"/>
          <w:szCs w:val="24"/>
          <w:lang w:eastAsia="es-MX"/>
        </w:rPr>
        <w:t>de</w:t>
      </w:r>
      <w:r w:rsidRPr="009B225F">
        <w:rPr>
          <w:rFonts w:ascii="Times New Roman" w:eastAsia="Times New Roman" w:hAnsi="Times New Roman" w:cs="Times New Roman"/>
          <w:sz w:val="24"/>
          <w:szCs w:val="24"/>
          <w:lang w:eastAsia="es-MX"/>
        </w:rPr>
        <w:t xml:space="preserve"> 50 </w:t>
      </w:r>
      <w:r w:rsidR="00F36678" w:rsidRPr="009B225F">
        <w:rPr>
          <w:rFonts w:ascii="Times New Roman" w:eastAsia="Times New Roman" w:hAnsi="Times New Roman" w:cs="Times New Roman"/>
          <w:sz w:val="24"/>
          <w:szCs w:val="24"/>
          <w:lang w:eastAsia="es-MX"/>
        </w:rPr>
        <w:t>a</w:t>
      </w:r>
      <w:r w:rsidRPr="009B225F">
        <w:rPr>
          <w:rFonts w:ascii="Times New Roman" w:eastAsia="Times New Roman" w:hAnsi="Times New Roman" w:cs="Times New Roman"/>
          <w:sz w:val="24"/>
          <w:szCs w:val="24"/>
          <w:lang w:eastAsia="es-MX"/>
        </w:rPr>
        <w:t xml:space="preserve"> </w:t>
      </w:r>
      <w:r w:rsidR="002C34D6" w:rsidRPr="009B225F">
        <w:rPr>
          <w:rFonts w:ascii="Times New Roman" w:eastAsia="Times New Roman" w:hAnsi="Times New Roman" w:cs="Times New Roman"/>
          <w:sz w:val="24"/>
          <w:szCs w:val="24"/>
          <w:lang w:eastAsia="es-MX"/>
        </w:rPr>
        <w:t>85</w:t>
      </w:r>
      <w:r w:rsidRPr="009B225F">
        <w:rPr>
          <w:rFonts w:ascii="Times New Roman" w:eastAsia="Times New Roman" w:hAnsi="Times New Roman" w:cs="Times New Roman"/>
          <w:sz w:val="24"/>
          <w:szCs w:val="24"/>
          <w:lang w:eastAsia="es-MX"/>
        </w:rPr>
        <w:t xml:space="preserve"> años, género indistinto, que acuda</w:t>
      </w:r>
      <w:r w:rsidR="000D2A46" w:rsidRPr="009B225F">
        <w:rPr>
          <w:rFonts w:ascii="Times New Roman" w:eastAsia="Times New Roman" w:hAnsi="Times New Roman" w:cs="Times New Roman"/>
          <w:sz w:val="24"/>
          <w:szCs w:val="24"/>
          <w:lang w:eastAsia="es-MX"/>
        </w:rPr>
        <w:t>n</w:t>
      </w:r>
      <w:r w:rsidR="002C34D6" w:rsidRPr="009B225F">
        <w:rPr>
          <w:rFonts w:ascii="Times New Roman" w:eastAsia="Times New Roman" w:hAnsi="Times New Roman" w:cs="Times New Roman"/>
          <w:sz w:val="24"/>
          <w:szCs w:val="24"/>
          <w:lang w:eastAsia="es-MX"/>
        </w:rPr>
        <w:t xml:space="preserve"> a los grupos de apoyo ubicados en los siguientes lugares:</w:t>
      </w:r>
      <w:r w:rsidR="000D2A46" w:rsidRPr="009B225F">
        <w:rPr>
          <w:rFonts w:ascii="Times New Roman" w:eastAsia="Times New Roman" w:hAnsi="Times New Roman" w:cs="Times New Roman"/>
          <w:sz w:val="24"/>
          <w:szCs w:val="24"/>
          <w:lang w:eastAsia="es-MX"/>
        </w:rPr>
        <w:t xml:space="preserve"> Centro de Desarrollo Comunitario de Leovigildo Gómez </w:t>
      </w:r>
      <w:r w:rsidR="002C34D6" w:rsidRPr="009B225F">
        <w:rPr>
          <w:rFonts w:ascii="Times New Roman" w:eastAsia="Times New Roman" w:hAnsi="Times New Roman" w:cs="Times New Roman"/>
          <w:sz w:val="24"/>
          <w:szCs w:val="24"/>
          <w:lang w:eastAsia="es-MX"/>
        </w:rPr>
        <w:t>y</w:t>
      </w:r>
      <w:r w:rsidR="000D2A46" w:rsidRPr="009B225F">
        <w:rPr>
          <w:rFonts w:ascii="Times New Roman" w:eastAsia="Times New Roman" w:hAnsi="Times New Roman" w:cs="Times New Roman"/>
          <w:sz w:val="24"/>
          <w:szCs w:val="24"/>
          <w:lang w:eastAsia="es-MX"/>
        </w:rPr>
        <w:t xml:space="preserve"> Asociación de Jubilados y Pensionados del ISSSTE</w:t>
      </w:r>
      <w:r w:rsidR="00DB47E0" w:rsidRPr="009B225F">
        <w:rPr>
          <w:rFonts w:ascii="Times New Roman" w:eastAsia="Times New Roman" w:hAnsi="Times New Roman" w:cs="Times New Roman"/>
          <w:sz w:val="24"/>
          <w:szCs w:val="24"/>
          <w:lang w:eastAsia="es-MX"/>
        </w:rPr>
        <w:t xml:space="preserve"> que se reúnen en las instalaciones de la CNOP, en la Ciudad de San Francisco de Campeche, Campeche, México</w:t>
      </w:r>
      <w:r w:rsidR="000D2A46" w:rsidRPr="009B225F">
        <w:rPr>
          <w:rFonts w:ascii="Times New Roman" w:eastAsia="Times New Roman" w:hAnsi="Times New Roman" w:cs="Times New Roman"/>
          <w:sz w:val="24"/>
          <w:szCs w:val="24"/>
          <w:lang w:eastAsia="es-MX"/>
        </w:rPr>
        <w:t>.</w:t>
      </w:r>
    </w:p>
    <w:p w:rsidR="00B566EA" w:rsidRPr="009B225F" w:rsidRDefault="009A475B" w:rsidP="009B225F">
      <w:pPr>
        <w:spacing w:after="200" w:line="360" w:lineRule="auto"/>
        <w:jc w:val="both"/>
        <w:rPr>
          <w:rFonts w:ascii="Times New Roman" w:eastAsia="Times New Roman" w:hAnsi="Times New Roman" w:cs="Times New Roman"/>
          <w:bCs/>
          <w:kern w:val="36"/>
          <w:sz w:val="24"/>
          <w:szCs w:val="24"/>
          <w:lang w:eastAsia="es-MX"/>
        </w:rPr>
      </w:pPr>
      <w:r w:rsidRPr="009B225F">
        <w:rPr>
          <w:rFonts w:ascii="Times New Roman" w:eastAsia="Times New Roman" w:hAnsi="Times New Roman" w:cs="Times New Roman"/>
          <w:sz w:val="24"/>
          <w:szCs w:val="24"/>
          <w:u w:val="single"/>
          <w:lang w:eastAsia="es-MX"/>
        </w:rPr>
        <w:t>Instrumento</w:t>
      </w:r>
      <w:r w:rsidR="00EA389C" w:rsidRPr="009B225F">
        <w:rPr>
          <w:rFonts w:ascii="Times New Roman" w:eastAsia="Times New Roman" w:hAnsi="Times New Roman" w:cs="Times New Roman"/>
          <w:sz w:val="24"/>
          <w:szCs w:val="24"/>
          <w:u w:val="single"/>
          <w:lang w:eastAsia="es-MX"/>
        </w:rPr>
        <w:t>.</w:t>
      </w:r>
      <w:r w:rsidRPr="009B225F">
        <w:rPr>
          <w:rFonts w:ascii="Times New Roman" w:eastAsia="Times New Roman" w:hAnsi="Times New Roman" w:cs="Times New Roman"/>
          <w:sz w:val="24"/>
          <w:szCs w:val="24"/>
          <w:lang w:eastAsia="es-MX"/>
        </w:rPr>
        <w:t xml:space="preserve"> </w:t>
      </w:r>
      <w:r w:rsidRPr="009B225F">
        <w:rPr>
          <w:rFonts w:ascii="Times New Roman" w:eastAsia="Times New Roman" w:hAnsi="Times New Roman" w:cs="Times New Roman"/>
          <w:bCs/>
          <w:kern w:val="36"/>
          <w:sz w:val="24"/>
          <w:szCs w:val="24"/>
          <w:lang w:eastAsia="es-MX"/>
        </w:rPr>
        <w:t>Se utiliz</w:t>
      </w:r>
      <w:r w:rsidR="008261BD" w:rsidRPr="009B225F">
        <w:rPr>
          <w:rFonts w:ascii="Times New Roman" w:eastAsia="Times New Roman" w:hAnsi="Times New Roman" w:cs="Times New Roman"/>
          <w:bCs/>
          <w:kern w:val="36"/>
          <w:sz w:val="24"/>
          <w:szCs w:val="24"/>
          <w:lang w:eastAsia="es-MX"/>
        </w:rPr>
        <w:t>ó</w:t>
      </w:r>
      <w:r w:rsidRPr="009B225F">
        <w:rPr>
          <w:rFonts w:ascii="Times New Roman" w:eastAsia="Times New Roman" w:hAnsi="Times New Roman" w:cs="Times New Roman"/>
          <w:bCs/>
          <w:kern w:val="36"/>
          <w:sz w:val="24"/>
          <w:szCs w:val="24"/>
          <w:lang w:eastAsia="es-MX"/>
        </w:rPr>
        <w:t xml:space="preserve"> el Instrumento de medición de calidad de vida Whoqol-Bref, el cual está integrado por </w:t>
      </w:r>
      <w:r w:rsidR="00B97A55" w:rsidRPr="009B225F">
        <w:rPr>
          <w:rFonts w:ascii="Times New Roman" w:eastAsia="Times New Roman" w:hAnsi="Times New Roman" w:cs="Times New Roman"/>
          <w:bCs/>
          <w:kern w:val="36"/>
          <w:sz w:val="24"/>
          <w:szCs w:val="24"/>
          <w:lang w:eastAsia="es-MX"/>
        </w:rPr>
        <w:t xml:space="preserve">tres apartados: la primera parte son los datos de identificación como género, fecha de nacimiento, estudios, estado civil, problemas de salud, aspecto laboral; la segunda parte inicia con las indicaciones para resolver las </w:t>
      </w:r>
      <w:r w:rsidR="00DB47E0" w:rsidRPr="009B225F">
        <w:rPr>
          <w:rFonts w:ascii="Times New Roman" w:eastAsia="Times New Roman" w:hAnsi="Times New Roman" w:cs="Times New Roman"/>
          <w:bCs/>
          <w:kern w:val="36"/>
          <w:sz w:val="24"/>
          <w:szCs w:val="24"/>
          <w:lang w:eastAsia="es-MX"/>
        </w:rPr>
        <w:t xml:space="preserve">cinco categorías o dimensiones: I. Integra </w:t>
      </w:r>
      <w:r w:rsidR="0031042D" w:rsidRPr="009B225F">
        <w:rPr>
          <w:rFonts w:ascii="Times New Roman" w:eastAsia="Times New Roman" w:hAnsi="Times New Roman" w:cs="Times New Roman"/>
          <w:bCs/>
          <w:kern w:val="36"/>
          <w:sz w:val="24"/>
          <w:szCs w:val="24"/>
          <w:lang w:eastAsia="es-MX"/>
        </w:rPr>
        <w:t>d</w:t>
      </w:r>
      <w:r w:rsidR="00DB47E0" w:rsidRPr="009B225F">
        <w:rPr>
          <w:rFonts w:ascii="Times New Roman" w:eastAsia="Times New Roman" w:hAnsi="Times New Roman" w:cs="Times New Roman"/>
          <w:bCs/>
          <w:kern w:val="36"/>
          <w:sz w:val="24"/>
          <w:szCs w:val="24"/>
          <w:lang w:eastAsia="es-MX"/>
        </w:rPr>
        <w:t>os ítems</w:t>
      </w:r>
      <w:r w:rsidR="0031042D" w:rsidRPr="009B225F">
        <w:rPr>
          <w:rFonts w:ascii="Times New Roman" w:eastAsia="Times New Roman" w:hAnsi="Times New Roman" w:cs="Times New Roman"/>
          <w:bCs/>
          <w:kern w:val="36"/>
          <w:sz w:val="24"/>
          <w:szCs w:val="24"/>
          <w:lang w:eastAsia="es-MX"/>
        </w:rPr>
        <w:t>:</w:t>
      </w:r>
      <w:r w:rsidR="00DB47E0" w:rsidRPr="009B225F">
        <w:rPr>
          <w:rFonts w:ascii="Times New Roman" w:eastAsia="Times New Roman" w:hAnsi="Times New Roman" w:cs="Times New Roman"/>
          <w:bCs/>
          <w:kern w:val="36"/>
          <w:sz w:val="24"/>
          <w:szCs w:val="24"/>
          <w:lang w:eastAsia="es-MX"/>
        </w:rPr>
        <w:t xml:space="preserve"> </w:t>
      </w:r>
      <w:r w:rsidR="0031042D" w:rsidRPr="009B225F">
        <w:rPr>
          <w:rFonts w:ascii="Times New Roman" w:eastAsia="Times New Roman" w:hAnsi="Times New Roman" w:cs="Times New Roman"/>
          <w:bCs/>
          <w:kern w:val="36"/>
          <w:sz w:val="24"/>
          <w:szCs w:val="24"/>
          <w:lang w:eastAsia="es-MX"/>
        </w:rPr>
        <w:t xml:space="preserve">No. </w:t>
      </w:r>
      <w:r w:rsidR="00DB47E0" w:rsidRPr="009B225F">
        <w:rPr>
          <w:rFonts w:ascii="Times New Roman" w:eastAsia="Times New Roman" w:hAnsi="Times New Roman" w:cs="Times New Roman"/>
          <w:bCs/>
          <w:kern w:val="36"/>
          <w:sz w:val="24"/>
          <w:szCs w:val="24"/>
          <w:lang w:eastAsia="es-MX"/>
        </w:rPr>
        <w:t>1 y 2, relacionada con su calidad de vida y satisfacción con su salud;</w:t>
      </w:r>
      <w:r w:rsidR="0031042D" w:rsidRPr="009B225F">
        <w:rPr>
          <w:rFonts w:ascii="Times New Roman" w:eastAsia="Times New Roman" w:hAnsi="Times New Roman" w:cs="Times New Roman"/>
          <w:bCs/>
          <w:kern w:val="36"/>
          <w:sz w:val="24"/>
          <w:szCs w:val="24"/>
          <w:lang w:eastAsia="es-MX"/>
        </w:rPr>
        <w:t xml:space="preserve"> II. Integra siete ítems: No. 3, 4, 5, 6, 7, 8 y 9 relacionados con su percepción del dolor, disfrute de la vida, concentración y ambiente </w:t>
      </w:r>
      <w:r w:rsidR="0031042D" w:rsidRPr="009B225F">
        <w:rPr>
          <w:rFonts w:ascii="Times New Roman" w:eastAsia="Times New Roman" w:hAnsi="Times New Roman" w:cs="Times New Roman"/>
          <w:bCs/>
          <w:kern w:val="36"/>
          <w:sz w:val="24"/>
          <w:szCs w:val="24"/>
          <w:lang w:eastAsia="es-MX"/>
        </w:rPr>
        <w:lastRenderedPageBreak/>
        <w:t>físico, entre otros aspectos; III. Integra seis ítems: No. 10, 11, 12, 13, 14 y 15</w:t>
      </w:r>
      <w:r w:rsidR="00DB47E0" w:rsidRPr="009B225F">
        <w:rPr>
          <w:rFonts w:ascii="Times New Roman" w:eastAsia="Times New Roman" w:hAnsi="Times New Roman" w:cs="Times New Roman"/>
          <w:bCs/>
          <w:kern w:val="36"/>
          <w:sz w:val="24"/>
          <w:szCs w:val="24"/>
          <w:lang w:eastAsia="es-MX"/>
        </w:rPr>
        <w:t>,</w:t>
      </w:r>
      <w:r w:rsidR="0031042D" w:rsidRPr="009B225F">
        <w:rPr>
          <w:rFonts w:ascii="Times New Roman" w:eastAsia="Times New Roman" w:hAnsi="Times New Roman" w:cs="Times New Roman"/>
          <w:bCs/>
          <w:kern w:val="36"/>
          <w:sz w:val="24"/>
          <w:szCs w:val="24"/>
          <w:lang w:eastAsia="es-MX"/>
        </w:rPr>
        <w:t xml:space="preserve"> relacionado con independencia física; IV. Integra diez ítems: No. 16, 17, 18, 19, 20, 21, 22, 23, 24 y 25, relacionado con la satisfacción </w:t>
      </w:r>
      <w:r w:rsidR="008261BD" w:rsidRPr="009B225F">
        <w:rPr>
          <w:rFonts w:ascii="Times New Roman" w:eastAsia="Times New Roman" w:hAnsi="Times New Roman" w:cs="Times New Roman"/>
          <w:bCs/>
          <w:kern w:val="36"/>
          <w:sz w:val="24"/>
          <w:szCs w:val="24"/>
          <w:lang w:eastAsia="es-MX"/>
        </w:rPr>
        <w:t>a través de</w:t>
      </w:r>
      <w:r w:rsidR="0031042D" w:rsidRPr="009B225F">
        <w:rPr>
          <w:rFonts w:ascii="Times New Roman" w:eastAsia="Times New Roman" w:hAnsi="Times New Roman" w:cs="Times New Roman"/>
          <w:bCs/>
          <w:kern w:val="36"/>
          <w:sz w:val="24"/>
          <w:szCs w:val="24"/>
          <w:lang w:eastAsia="es-MX"/>
        </w:rPr>
        <w:t xml:space="preserve"> las actividades de la vida diaria (AVD), vida sexual, apoyo de amig@s condiciones del lugar donde vive, entre otros aspectos; V. Integrado por un ítem: No. 26, relacionado con la frecuencia de sentimientos negativos; un total de </w:t>
      </w:r>
      <w:r w:rsidRPr="009B225F">
        <w:rPr>
          <w:rFonts w:ascii="Times New Roman" w:eastAsia="Times New Roman" w:hAnsi="Times New Roman" w:cs="Times New Roman"/>
          <w:bCs/>
          <w:kern w:val="36"/>
          <w:sz w:val="24"/>
          <w:szCs w:val="24"/>
          <w:lang w:eastAsia="es-MX"/>
        </w:rPr>
        <w:t xml:space="preserve">26 ítems </w:t>
      </w:r>
      <w:r w:rsidR="00B566EA" w:rsidRPr="009B225F">
        <w:rPr>
          <w:rFonts w:ascii="Times New Roman" w:eastAsia="Times New Roman" w:hAnsi="Times New Roman" w:cs="Times New Roman"/>
          <w:bCs/>
          <w:kern w:val="36"/>
          <w:sz w:val="24"/>
          <w:szCs w:val="24"/>
          <w:lang w:eastAsia="es-MX"/>
        </w:rPr>
        <w:t>de opción múltiple</w:t>
      </w:r>
      <w:r w:rsidR="008261BD" w:rsidRPr="009B225F">
        <w:rPr>
          <w:rFonts w:ascii="Times New Roman" w:eastAsia="Times New Roman" w:hAnsi="Times New Roman" w:cs="Times New Roman"/>
          <w:bCs/>
          <w:kern w:val="36"/>
          <w:sz w:val="24"/>
          <w:szCs w:val="24"/>
          <w:lang w:eastAsia="es-MX"/>
        </w:rPr>
        <w:t>. S</w:t>
      </w:r>
      <w:r w:rsidR="00B97A55" w:rsidRPr="009B225F">
        <w:rPr>
          <w:rFonts w:ascii="Times New Roman" w:eastAsia="Times New Roman" w:hAnsi="Times New Roman" w:cs="Times New Roman"/>
          <w:bCs/>
          <w:kern w:val="36"/>
          <w:sz w:val="24"/>
          <w:szCs w:val="24"/>
          <w:lang w:eastAsia="es-MX"/>
        </w:rPr>
        <w:t xml:space="preserve">e pide a la persona que resuelva pensando en las dos últimas semanas en su modo de vivir, expectativas, placeres y preocupaciones; las categorías que </w:t>
      </w:r>
      <w:r w:rsidRPr="009B225F">
        <w:rPr>
          <w:rFonts w:ascii="Times New Roman" w:eastAsia="Times New Roman" w:hAnsi="Times New Roman" w:cs="Times New Roman"/>
          <w:bCs/>
          <w:kern w:val="36"/>
          <w:sz w:val="24"/>
          <w:szCs w:val="24"/>
          <w:lang w:eastAsia="es-MX"/>
        </w:rPr>
        <w:t xml:space="preserve">integran </w:t>
      </w:r>
      <w:r w:rsidR="00B97A55" w:rsidRPr="009B225F">
        <w:rPr>
          <w:rFonts w:ascii="Times New Roman" w:eastAsia="Times New Roman" w:hAnsi="Times New Roman" w:cs="Times New Roman"/>
          <w:bCs/>
          <w:kern w:val="36"/>
          <w:sz w:val="24"/>
          <w:szCs w:val="24"/>
          <w:lang w:eastAsia="es-MX"/>
        </w:rPr>
        <w:t xml:space="preserve">esta segunda parte se </w:t>
      </w:r>
      <w:r w:rsidRPr="009B225F">
        <w:rPr>
          <w:rFonts w:ascii="Times New Roman" w:eastAsia="Times New Roman" w:hAnsi="Times New Roman" w:cs="Times New Roman"/>
          <w:bCs/>
          <w:kern w:val="36"/>
          <w:sz w:val="24"/>
          <w:szCs w:val="24"/>
          <w:lang w:eastAsia="es-MX"/>
        </w:rPr>
        <w:t>divid</w:t>
      </w:r>
      <w:r w:rsidR="00B97A55" w:rsidRPr="009B225F">
        <w:rPr>
          <w:rFonts w:ascii="Times New Roman" w:eastAsia="Times New Roman" w:hAnsi="Times New Roman" w:cs="Times New Roman"/>
          <w:bCs/>
          <w:kern w:val="36"/>
          <w:sz w:val="24"/>
          <w:szCs w:val="24"/>
          <w:lang w:eastAsia="es-MX"/>
        </w:rPr>
        <w:t>en</w:t>
      </w:r>
      <w:r w:rsidRPr="009B225F">
        <w:rPr>
          <w:rFonts w:ascii="Times New Roman" w:eastAsia="Times New Roman" w:hAnsi="Times New Roman" w:cs="Times New Roman"/>
          <w:bCs/>
          <w:kern w:val="36"/>
          <w:sz w:val="24"/>
          <w:szCs w:val="24"/>
          <w:lang w:eastAsia="es-MX"/>
        </w:rPr>
        <w:t xml:space="preserve"> en dominios</w:t>
      </w:r>
      <w:r w:rsidR="00BB25FB" w:rsidRPr="009B225F">
        <w:rPr>
          <w:rFonts w:ascii="Times New Roman" w:eastAsia="Times New Roman" w:hAnsi="Times New Roman" w:cs="Times New Roman"/>
          <w:bCs/>
          <w:kern w:val="36"/>
          <w:sz w:val="24"/>
          <w:szCs w:val="24"/>
          <w:lang w:eastAsia="es-MX"/>
        </w:rPr>
        <w:t>:</w:t>
      </w:r>
      <w:r w:rsidRPr="009B225F">
        <w:rPr>
          <w:rFonts w:ascii="Times New Roman" w:eastAsia="Times New Roman" w:hAnsi="Times New Roman" w:cs="Times New Roman"/>
          <w:bCs/>
          <w:kern w:val="36"/>
          <w:sz w:val="24"/>
          <w:szCs w:val="24"/>
          <w:lang w:eastAsia="es-MX"/>
        </w:rPr>
        <w:t xml:space="preserve"> físico, </w:t>
      </w:r>
      <w:r w:rsidR="00BB25FB" w:rsidRPr="009B225F">
        <w:rPr>
          <w:rFonts w:ascii="Times New Roman" w:eastAsia="Times New Roman" w:hAnsi="Times New Roman" w:cs="Times New Roman"/>
          <w:bCs/>
          <w:kern w:val="36"/>
          <w:sz w:val="24"/>
          <w:szCs w:val="24"/>
          <w:lang w:eastAsia="es-MX"/>
        </w:rPr>
        <w:t xml:space="preserve">psicológico, relaciones sociales y entorno. </w:t>
      </w:r>
      <w:r w:rsidR="002C34D6" w:rsidRPr="009B225F">
        <w:rPr>
          <w:rFonts w:ascii="Times New Roman" w:eastAsia="Times New Roman" w:hAnsi="Times New Roman" w:cs="Times New Roman"/>
          <w:bCs/>
          <w:kern w:val="36"/>
          <w:sz w:val="24"/>
          <w:szCs w:val="24"/>
          <w:lang w:eastAsia="es-MX"/>
        </w:rPr>
        <w:t xml:space="preserve">Todos los ítems tienen </w:t>
      </w:r>
      <w:r w:rsidR="00B566EA" w:rsidRPr="009B225F">
        <w:rPr>
          <w:rFonts w:ascii="Times New Roman" w:eastAsia="Times New Roman" w:hAnsi="Times New Roman" w:cs="Times New Roman"/>
          <w:bCs/>
          <w:kern w:val="36"/>
          <w:sz w:val="24"/>
          <w:szCs w:val="24"/>
          <w:lang w:eastAsia="es-MX"/>
        </w:rPr>
        <w:t xml:space="preserve">cinco opciones de respuesta, </w:t>
      </w:r>
      <w:r w:rsidR="008261BD" w:rsidRPr="009B225F">
        <w:rPr>
          <w:rFonts w:ascii="Times New Roman" w:eastAsia="Times New Roman" w:hAnsi="Times New Roman" w:cs="Times New Roman"/>
          <w:bCs/>
          <w:kern w:val="36"/>
          <w:sz w:val="24"/>
          <w:szCs w:val="24"/>
          <w:lang w:eastAsia="es-MX"/>
        </w:rPr>
        <w:t>a continuación</w:t>
      </w:r>
      <w:r w:rsidR="00B566EA" w:rsidRPr="009B225F">
        <w:rPr>
          <w:rFonts w:ascii="Times New Roman" w:eastAsia="Times New Roman" w:hAnsi="Times New Roman" w:cs="Times New Roman"/>
          <w:bCs/>
          <w:kern w:val="36"/>
          <w:sz w:val="24"/>
          <w:szCs w:val="24"/>
          <w:lang w:eastAsia="es-MX"/>
        </w:rPr>
        <w:t xml:space="preserve"> se dan a conocer l</w:t>
      </w:r>
      <w:r w:rsidR="00DF725F" w:rsidRPr="009B225F">
        <w:rPr>
          <w:rFonts w:ascii="Times New Roman" w:eastAsia="Times New Roman" w:hAnsi="Times New Roman" w:cs="Times New Roman"/>
          <w:bCs/>
          <w:kern w:val="36"/>
          <w:sz w:val="24"/>
          <w:szCs w:val="24"/>
          <w:lang w:eastAsia="es-MX"/>
        </w:rPr>
        <w:t>a</w:t>
      </w:r>
      <w:r w:rsidR="00B566EA" w:rsidRPr="009B225F">
        <w:rPr>
          <w:rFonts w:ascii="Times New Roman" w:eastAsia="Times New Roman" w:hAnsi="Times New Roman" w:cs="Times New Roman"/>
          <w:bCs/>
          <w:kern w:val="36"/>
          <w:sz w:val="24"/>
          <w:szCs w:val="24"/>
          <w:lang w:eastAsia="es-MX"/>
        </w:rPr>
        <w:t xml:space="preserve">s </w:t>
      </w:r>
      <w:r w:rsidR="00DF725F" w:rsidRPr="009B225F">
        <w:rPr>
          <w:rFonts w:ascii="Times New Roman" w:eastAsia="Times New Roman" w:hAnsi="Times New Roman" w:cs="Times New Roman"/>
          <w:bCs/>
          <w:kern w:val="36"/>
          <w:sz w:val="24"/>
          <w:szCs w:val="24"/>
          <w:lang w:eastAsia="es-MX"/>
        </w:rPr>
        <w:t>opciones</w:t>
      </w:r>
      <w:r w:rsidR="00B566EA" w:rsidRPr="009B225F">
        <w:rPr>
          <w:rFonts w:ascii="Times New Roman" w:eastAsia="Times New Roman" w:hAnsi="Times New Roman" w:cs="Times New Roman"/>
          <w:bCs/>
          <w:kern w:val="36"/>
          <w:sz w:val="24"/>
          <w:szCs w:val="24"/>
          <w:lang w:eastAsia="es-MX"/>
        </w:rPr>
        <w:t>:</w:t>
      </w:r>
    </w:p>
    <w:p w:rsidR="009A475B" w:rsidRPr="009B225F" w:rsidRDefault="00B566EA" w:rsidP="009B225F">
      <w:pPr>
        <w:spacing w:after="200" w:line="360" w:lineRule="auto"/>
        <w:ind w:left="567"/>
        <w:jc w:val="both"/>
        <w:rPr>
          <w:rFonts w:ascii="Times New Roman" w:eastAsia="Times New Roman" w:hAnsi="Times New Roman" w:cs="Times New Roman"/>
          <w:bCs/>
          <w:kern w:val="36"/>
          <w:sz w:val="24"/>
          <w:szCs w:val="24"/>
          <w:lang w:eastAsia="es-MX"/>
        </w:rPr>
      </w:pPr>
      <w:r w:rsidRPr="009B225F">
        <w:rPr>
          <w:rFonts w:ascii="Times New Roman" w:eastAsia="Times New Roman" w:hAnsi="Times New Roman" w:cs="Times New Roman"/>
          <w:bCs/>
          <w:kern w:val="36"/>
          <w:sz w:val="24"/>
          <w:szCs w:val="24"/>
          <w:lang w:eastAsia="es-MX"/>
        </w:rPr>
        <w:t>Muy mala, Mala, Normal, Buena y Muy Buena</w:t>
      </w:r>
    </w:p>
    <w:p w:rsidR="00B566EA" w:rsidRPr="009B225F" w:rsidRDefault="00B566EA" w:rsidP="009B225F">
      <w:pPr>
        <w:spacing w:after="200" w:line="360" w:lineRule="auto"/>
        <w:ind w:left="567"/>
        <w:jc w:val="both"/>
        <w:rPr>
          <w:rFonts w:ascii="Times New Roman" w:eastAsia="Times New Roman" w:hAnsi="Times New Roman" w:cs="Times New Roman"/>
          <w:bCs/>
          <w:kern w:val="36"/>
          <w:sz w:val="24"/>
          <w:szCs w:val="24"/>
          <w:lang w:eastAsia="es-MX"/>
        </w:rPr>
      </w:pPr>
      <w:r w:rsidRPr="009B225F">
        <w:rPr>
          <w:rFonts w:ascii="Times New Roman" w:eastAsia="Times New Roman" w:hAnsi="Times New Roman" w:cs="Times New Roman"/>
          <w:bCs/>
          <w:kern w:val="36"/>
          <w:sz w:val="24"/>
          <w:szCs w:val="24"/>
          <w:lang w:eastAsia="es-MX"/>
        </w:rPr>
        <w:t>Muy satisfecho, Insatisfecho, Ni satisfecho ni insatisfecho, Satisfecho, Muy satisfecho</w:t>
      </w:r>
    </w:p>
    <w:p w:rsidR="00B566EA" w:rsidRPr="009B225F" w:rsidRDefault="00B566EA" w:rsidP="009B225F">
      <w:pPr>
        <w:spacing w:after="200" w:line="360" w:lineRule="auto"/>
        <w:ind w:left="567"/>
        <w:jc w:val="both"/>
        <w:rPr>
          <w:rFonts w:ascii="Times New Roman" w:eastAsia="Times New Roman" w:hAnsi="Times New Roman" w:cs="Times New Roman"/>
          <w:bCs/>
          <w:kern w:val="36"/>
          <w:sz w:val="24"/>
          <w:szCs w:val="24"/>
          <w:lang w:eastAsia="es-MX"/>
        </w:rPr>
      </w:pPr>
      <w:r w:rsidRPr="009B225F">
        <w:rPr>
          <w:rFonts w:ascii="Times New Roman" w:eastAsia="Times New Roman" w:hAnsi="Times New Roman" w:cs="Times New Roman"/>
          <w:bCs/>
          <w:kern w:val="36"/>
          <w:sz w:val="24"/>
          <w:szCs w:val="24"/>
          <w:lang w:eastAsia="es-MX"/>
        </w:rPr>
        <w:t>Nada, Un poco, Moderado, Bastante, Totalmente</w:t>
      </w:r>
    </w:p>
    <w:p w:rsidR="00071A49" w:rsidRDefault="00071A49" w:rsidP="009B225F">
      <w:pPr>
        <w:spacing w:after="0" w:line="360" w:lineRule="auto"/>
        <w:jc w:val="both"/>
        <w:textAlignment w:val="baseline"/>
        <w:outlineLvl w:val="0"/>
        <w:rPr>
          <w:rFonts w:ascii="Times New Roman" w:eastAsia="Times New Roman" w:hAnsi="Times New Roman" w:cs="Times New Roman"/>
          <w:bCs/>
          <w:kern w:val="36"/>
          <w:sz w:val="24"/>
          <w:szCs w:val="24"/>
          <w:lang w:eastAsia="es-MX"/>
        </w:rPr>
      </w:pPr>
    </w:p>
    <w:p w:rsidR="005640C3" w:rsidRPr="009B225F" w:rsidRDefault="005640C3" w:rsidP="009B225F">
      <w:pPr>
        <w:spacing w:after="0" w:line="360" w:lineRule="auto"/>
        <w:jc w:val="both"/>
        <w:textAlignment w:val="baseline"/>
        <w:outlineLvl w:val="0"/>
        <w:rPr>
          <w:rFonts w:ascii="Times New Roman" w:eastAsia="Times New Roman" w:hAnsi="Times New Roman" w:cs="Times New Roman"/>
          <w:bCs/>
          <w:kern w:val="36"/>
          <w:sz w:val="24"/>
          <w:szCs w:val="24"/>
          <w:lang w:eastAsia="es-MX"/>
        </w:rPr>
      </w:pPr>
      <w:r w:rsidRPr="009B225F">
        <w:rPr>
          <w:rFonts w:ascii="Times New Roman" w:eastAsia="Times New Roman" w:hAnsi="Times New Roman" w:cs="Times New Roman"/>
          <w:bCs/>
          <w:kern w:val="36"/>
          <w:sz w:val="24"/>
          <w:szCs w:val="24"/>
          <w:lang w:eastAsia="es-MX"/>
        </w:rPr>
        <w:t>La tercera parte está integrada por tres preguntas abiertas, las cuales permiten identificar los aspectos siguientes: si recibió ayuda, el tiempo en responder el instrumento, finalizando con un espacio para que la persona que responde, escriba sus comentarios sobre el cuestionario.</w:t>
      </w:r>
    </w:p>
    <w:p w:rsidR="005640C3" w:rsidRPr="009B225F" w:rsidRDefault="005640C3" w:rsidP="009B225F">
      <w:pPr>
        <w:spacing w:after="0" w:line="360" w:lineRule="auto"/>
        <w:jc w:val="both"/>
        <w:textAlignment w:val="baseline"/>
        <w:outlineLvl w:val="0"/>
        <w:rPr>
          <w:rFonts w:ascii="Times New Roman" w:eastAsia="Times New Roman" w:hAnsi="Times New Roman" w:cs="Times New Roman"/>
          <w:bCs/>
          <w:kern w:val="36"/>
          <w:sz w:val="24"/>
          <w:szCs w:val="24"/>
          <w:lang w:eastAsia="es-MX"/>
        </w:rPr>
      </w:pPr>
    </w:p>
    <w:p w:rsidR="00BB25FB" w:rsidRPr="009B225F" w:rsidRDefault="00B97A55" w:rsidP="009B225F">
      <w:pPr>
        <w:spacing w:after="0" w:line="360" w:lineRule="auto"/>
        <w:jc w:val="both"/>
        <w:textAlignment w:val="baseline"/>
        <w:outlineLvl w:val="0"/>
        <w:rPr>
          <w:rFonts w:ascii="Times New Roman" w:eastAsia="Times New Roman" w:hAnsi="Times New Roman" w:cs="Times New Roman"/>
          <w:bCs/>
          <w:caps/>
          <w:kern w:val="36"/>
          <w:sz w:val="24"/>
          <w:szCs w:val="24"/>
          <w:lang w:eastAsia="es-MX"/>
        </w:rPr>
      </w:pPr>
      <w:r w:rsidRPr="009B225F">
        <w:rPr>
          <w:rFonts w:ascii="Times New Roman" w:eastAsia="Times New Roman" w:hAnsi="Times New Roman" w:cs="Times New Roman"/>
          <w:bCs/>
          <w:kern w:val="36"/>
          <w:sz w:val="24"/>
          <w:szCs w:val="24"/>
          <w:lang w:eastAsia="es-MX"/>
        </w:rPr>
        <w:t>La escala de calidad de vida</w:t>
      </w:r>
      <w:r w:rsidR="00BB25FB" w:rsidRPr="009B225F">
        <w:rPr>
          <w:rFonts w:ascii="Times New Roman" w:eastAsia="Times New Roman" w:hAnsi="Times New Roman" w:cs="Times New Roman"/>
          <w:bCs/>
          <w:kern w:val="36"/>
          <w:sz w:val="24"/>
          <w:szCs w:val="24"/>
          <w:lang w:eastAsia="es-MX"/>
        </w:rPr>
        <w:t xml:space="preserve"> </w:t>
      </w:r>
      <w:r w:rsidRPr="009B225F">
        <w:rPr>
          <w:rFonts w:ascii="Times New Roman" w:eastAsia="Times New Roman" w:hAnsi="Times New Roman" w:cs="Times New Roman"/>
          <w:bCs/>
          <w:kern w:val="36"/>
          <w:sz w:val="24"/>
          <w:szCs w:val="24"/>
          <w:lang w:eastAsia="es-MX"/>
        </w:rPr>
        <w:t>Whoqol-Bref es versión original de la Organización Mundial de la Salud</w:t>
      </w:r>
      <w:r w:rsidR="00C31AF3" w:rsidRPr="009B225F">
        <w:rPr>
          <w:rFonts w:ascii="Times New Roman" w:eastAsia="Times New Roman" w:hAnsi="Times New Roman" w:cs="Times New Roman"/>
          <w:bCs/>
          <w:kern w:val="36"/>
          <w:sz w:val="24"/>
          <w:szCs w:val="24"/>
          <w:lang w:eastAsia="es-MX"/>
        </w:rPr>
        <w:t xml:space="preserve">, la versión española es de Lucas R. en 1998, </w:t>
      </w:r>
      <w:r w:rsidR="0079707D" w:rsidRPr="009B225F">
        <w:rPr>
          <w:rFonts w:ascii="Times New Roman" w:eastAsia="Times New Roman" w:hAnsi="Times New Roman" w:cs="Times New Roman"/>
          <w:bCs/>
          <w:kern w:val="36"/>
          <w:sz w:val="24"/>
          <w:szCs w:val="24"/>
          <w:lang w:eastAsia="es-MX"/>
        </w:rPr>
        <w:t xml:space="preserve">y </w:t>
      </w:r>
      <w:r w:rsidR="00C31AF3" w:rsidRPr="009B225F">
        <w:rPr>
          <w:rFonts w:ascii="Times New Roman" w:eastAsia="Times New Roman" w:hAnsi="Times New Roman" w:cs="Times New Roman"/>
          <w:bCs/>
          <w:kern w:val="36"/>
          <w:sz w:val="24"/>
          <w:szCs w:val="24"/>
          <w:lang w:eastAsia="es-MX"/>
        </w:rPr>
        <w:t>ha sido utilizad</w:t>
      </w:r>
      <w:r w:rsidR="0079707D" w:rsidRPr="009B225F">
        <w:rPr>
          <w:rFonts w:ascii="Times New Roman" w:eastAsia="Times New Roman" w:hAnsi="Times New Roman" w:cs="Times New Roman"/>
          <w:bCs/>
          <w:kern w:val="36"/>
          <w:sz w:val="24"/>
          <w:szCs w:val="24"/>
          <w:lang w:eastAsia="es-MX"/>
        </w:rPr>
        <w:t>a</w:t>
      </w:r>
      <w:r w:rsidR="00C31AF3" w:rsidRPr="009B225F">
        <w:rPr>
          <w:rFonts w:ascii="Times New Roman" w:eastAsia="Times New Roman" w:hAnsi="Times New Roman" w:cs="Times New Roman"/>
          <w:bCs/>
          <w:kern w:val="36"/>
          <w:sz w:val="24"/>
          <w:szCs w:val="24"/>
          <w:lang w:eastAsia="es-MX"/>
        </w:rPr>
        <w:t xml:space="preserve"> en investigaciones diversas. </w:t>
      </w:r>
      <w:r w:rsidR="005640C3" w:rsidRPr="009B225F">
        <w:rPr>
          <w:rFonts w:ascii="Times New Roman" w:eastAsia="Times New Roman" w:hAnsi="Times New Roman" w:cs="Times New Roman"/>
          <w:bCs/>
          <w:kern w:val="36"/>
          <w:sz w:val="24"/>
          <w:szCs w:val="24"/>
          <w:lang w:eastAsia="es-MX"/>
        </w:rPr>
        <w:t xml:space="preserve">Es útil en la </w:t>
      </w:r>
      <w:r w:rsidR="00BB25FB" w:rsidRPr="009B225F">
        <w:rPr>
          <w:rFonts w:ascii="Times New Roman" w:eastAsia="Times New Roman" w:hAnsi="Times New Roman" w:cs="Times New Roman"/>
          <w:bCs/>
          <w:kern w:val="36"/>
          <w:sz w:val="24"/>
          <w:szCs w:val="24"/>
          <w:lang w:eastAsia="es-MX"/>
        </w:rPr>
        <w:t>valora</w:t>
      </w:r>
      <w:r w:rsidR="005640C3" w:rsidRPr="009B225F">
        <w:rPr>
          <w:rFonts w:ascii="Times New Roman" w:eastAsia="Times New Roman" w:hAnsi="Times New Roman" w:cs="Times New Roman"/>
          <w:bCs/>
          <w:kern w:val="36"/>
          <w:sz w:val="24"/>
          <w:szCs w:val="24"/>
          <w:lang w:eastAsia="es-MX"/>
        </w:rPr>
        <w:t>ción de</w:t>
      </w:r>
      <w:r w:rsidR="00BB25FB" w:rsidRPr="009B225F">
        <w:rPr>
          <w:rFonts w:ascii="Times New Roman" w:eastAsia="Times New Roman" w:hAnsi="Times New Roman" w:cs="Times New Roman"/>
          <w:bCs/>
          <w:kern w:val="36"/>
          <w:sz w:val="24"/>
          <w:szCs w:val="24"/>
          <w:lang w:eastAsia="es-MX"/>
        </w:rPr>
        <w:t xml:space="preserve"> la vida en general y</w:t>
      </w:r>
      <w:r w:rsidR="0079707D" w:rsidRPr="009B225F">
        <w:rPr>
          <w:rFonts w:ascii="Times New Roman" w:eastAsia="Times New Roman" w:hAnsi="Times New Roman" w:cs="Times New Roman"/>
          <w:bCs/>
          <w:kern w:val="36"/>
          <w:sz w:val="24"/>
          <w:szCs w:val="24"/>
          <w:lang w:eastAsia="es-MX"/>
        </w:rPr>
        <w:t xml:space="preserve"> de</w:t>
      </w:r>
      <w:r w:rsidR="00BB25FB" w:rsidRPr="009B225F">
        <w:rPr>
          <w:rFonts w:ascii="Times New Roman" w:eastAsia="Times New Roman" w:hAnsi="Times New Roman" w:cs="Times New Roman"/>
          <w:bCs/>
          <w:kern w:val="36"/>
          <w:sz w:val="24"/>
          <w:szCs w:val="24"/>
          <w:lang w:eastAsia="es-MX"/>
        </w:rPr>
        <w:t xml:space="preserve"> la satisfacción </w:t>
      </w:r>
      <w:r w:rsidR="0079707D" w:rsidRPr="009B225F">
        <w:rPr>
          <w:rFonts w:ascii="Times New Roman" w:eastAsia="Times New Roman" w:hAnsi="Times New Roman" w:cs="Times New Roman"/>
          <w:bCs/>
          <w:kern w:val="36"/>
          <w:sz w:val="24"/>
          <w:szCs w:val="24"/>
          <w:lang w:eastAsia="es-MX"/>
        </w:rPr>
        <w:t xml:space="preserve">en </w:t>
      </w:r>
      <w:r w:rsidR="00BB25FB" w:rsidRPr="009B225F">
        <w:rPr>
          <w:rFonts w:ascii="Times New Roman" w:eastAsia="Times New Roman" w:hAnsi="Times New Roman" w:cs="Times New Roman"/>
          <w:bCs/>
          <w:kern w:val="36"/>
          <w:sz w:val="24"/>
          <w:szCs w:val="24"/>
          <w:lang w:eastAsia="es-MX"/>
        </w:rPr>
        <w:t>salud de la persona que lo responde. Al final de la aplicación se suman todos los valores y se interpreta que a mayor puntuación, la calidad de vida es mejor</w:t>
      </w:r>
      <w:r w:rsidR="000D2A46" w:rsidRPr="009B225F">
        <w:rPr>
          <w:rFonts w:ascii="Times New Roman" w:eastAsia="Times New Roman" w:hAnsi="Times New Roman" w:cs="Times New Roman"/>
          <w:bCs/>
          <w:kern w:val="36"/>
          <w:sz w:val="24"/>
          <w:szCs w:val="24"/>
          <w:lang w:eastAsia="es-MX"/>
        </w:rPr>
        <w:t>.</w:t>
      </w:r>
    </w:p>
    <w:p w:rsidR="009A475B" w:rsidRPr="009B225F" w:rsidRDefault="009A475B" w:rsidP="009B225F">
      <w:pPr>
        <w:shd w:val="clear" w:color="auto" w:fill="FFFFFF"/>
        <w:spacing w:after="0" w:line="360" w:lineRule="auto"/>
        <w:jc w:val="both"/>
        <w:textAlignment w:val="baseline"/>
        <w:rPr>
          <w:rFonts w:ascii="Times New Roman" w:eastAsia="Times New Roman" w:hAnsi="Times New Roman" w:cs="Times New Roman"/>
          <w:color w:val="111111"/>
          <w:sz w:val="24"/>
          <w:szCs w:val="24"/>
          <w:lang w:eastAsia="es-MX"/>
        </w:rPr>
      </w:pPr>
    </w:p>
    <w:p w:rsidR="00BB25FB" w:rsidRPr="009B225F" w:rsidRDefault="00DB47E0" w:rsidP="009B225F">
      <w:pPr>
        <w:shd w:val="clear" w:color="auto" w:fill="FFFFFF"/>
        <w:spacing w:after="0" w:line="360" w:lineRule="auto"/>
        <w:jc w:val="both"/>
        <w:textAlignment w:val="baseline"/>
        <w:rPr>
          <w:rFonts w:ascii="Times New Roman" w:eastAsia="Times New Roman" w:hAnsi="Times New Roman" w:cs="Times New Roman"/>
          <w:color w:val="111111"/>
          <w:sz w:val="24"/>
          <w:szCs w:val="24"/>
          <w:lang w:eastAsia="es-MX"/>
        </w:rPr>
      </w:pPr>
      <w:r w:rsidRPr="009B225F">
        <w:rPr>
          <w:rFonts w:ascii="Times New Roman" w:eastAsia="Times New Roman" w:hAnsi="Times New Roman" w:cs="Times New Roman"/>
          <w:color w:val="111111"/>
          <w:sz w:val="24"/>
          <w:szCs w:val="24"/>
          <w:lang w:eastAsia="es-MX"/>
        </w:rPr>
        <w:t>Para el análisis de los resultados se cons</w:t>
      </w:r>
      <w:r w:rsidR="0031042D" w:rsidRPr="009B225F">
        <w:rPr>
          <w:rFonts w:ascii="Times New Roman" w:eastAsia="Times New Roman" w:hAnsi="Times New Roman" w:cs="Times New Roman"/>
          <w:color w:val="111111"/>
          <w:sz w:val="24"/>
          <w:szCs w:val="24"/>
          <w:lang w:eastAsia="es-MX"/>
        </w:rPr>
        <w:t>i</w:t>
      </w:r>
      <w:r w:rsidRPr="009B225F">
        <w:rPr>
          <w:rFonts w:ascii="Times New Roman" w:eastAsia="Times New Roman" w:hAnsi="Times New Roman" w:cs="Times New Roman"/>
          <w:color w:val="111111"/>
          <w:sz w:val="24"/>
          <w:szCs w:val="24"/>
          <w:lang w:eastAsia="es-MX"/>
        </w:rPr>
        <w:t>der</w:t>
      </w:r>
      <w:r w:rsidR="0079707D" w:rsidRPr="009B225F">
        <w:rPr>
          <w:rFonts w:ascii="Times New Roman" w:eastAsia="Times New Roman" w:hAnsi="Times New Roman" w:cs="Times New Roman"/>
          <w:color w:val="111111"/>
          <w:sz w:val="24"/>
          <w:szCs w:val="24"/>
          <w:lang w:eastAsia="es-MX"/>
        </w:rPr>
        <w:t>aron</w:t>
      </w:r>
      <w:r w:rsidR="0031042D" w:rsidRPr="009B225F">
        <w:rPr>
          <w:rFonts w:ascii="Times New Roman" w:eastAsia="Times New Roman" w:hAnsi="Times New Roman" w:cs="Times New Roman"/>
          <w:color w:val="111111"/>
          <w:sz w:val="24"/>
          <w:szCs w:val="24"/>
          <w:lang w:eastAsia="es-MX"/>
        </w:rPr>
        <w:t xml:space="preserve"> cuatro dimensiones, las número: I, III, IV y V.  Para la dimensión I, se tomó como criterio la suma de los dos ítems, considerando un mínimo de 6 puntos como aceptable, dado que </w:t>
      </w:r>
      <w:r w:rsidR="00254197" w:rsidRPr="009B225F">
        <w:rPr>
          <w:rFonts w:ascii="Times New Roman" w:eastAsia="Times New Roman" w:hAnsi="Times New Roman" w:cs="Times New Roman"/>
          <w:color w:val="111111"/>
          <w:sz w:val="24"/>
          <w:szCs w:val="24"/>
          <w:lang w:eastAsia="es-MX"/>
        </w:rPr>
        <w:t xml:space="preserve">los valores de 3 en cada rubro corresponde a Normal y </w:t>
      </w:r>
      <w:r w:rsidR="001C415B" w:rsidRPr="009B225F">
        <w:rPr>
          <w:rFonts w:ascii="Times New Roman" w:eastAsia="Times New Roman" w:hAnsi="Times New Roman" w:cs="Times New Roman"/>
          <w:color w:val="111111"/>
          <w:sz w:val="24"/>
          <w:szCs w:val="24"/>
          <w:lang w:eastAsia="es-MX"/>
        </w:rPr>
        <w:t xml:space="preserve">ni satisfecho ni insatisfecho. Para la dimensión III, </w:t>
      </w:r>
      <w:r w:rsidR="00C623CC" w:rsidRPr="009B225F">
        <w:rPr>
          <w:rFonts w:ascii="Times New Roman" w:eastAsia="Times New Roman" w:hAnsi="Times New Roman" w:cs="Times New Roman"/>
          <w:color w:val="111111"/>
          <w:sz w:val="24"/>
          <w:szCs w:val="24"/>
          <w:lang w:eastAsia="es-MX"/>
        </w:rPr>
        <w:t>se observa que a más valor es más positiva su percepción, tomando en consideración que son seis ítems y que la opción mínima aceptada es “moderado” con un valor de 3 puntos cada uno</w:t>
      </w:r>
      <w:r w:rsidR="007C7AC5" w:rsidRPr="009B225F">
        <w:rPr>
          <w:rFonts w:ascii="Times New Roman" w:eastAsia="Times New Roman" w:hAnsi="Times New Roman" w:cs="Times New Roman"/>
          <w:color w:val="111111"/>
          <w:sz w:val="24"/>
          <w:szCs w:val="24"/>
          <w:lang w:eastAsia="es-MX"/>
        </w:rPr>
        <w:t>;</w:t>
      </w:r>
      <w:r w:rsidR="00C623CC" w:rsidRPr="009B225F">
        <w:rPr>
          <w:rFonts w:ascii="Times New Roman" w:eastAsia="Times New Roman" w:hAnsi="Times New Roman" w:cs="Times New Roman"/>
          <w:color w:val="111111"/>
          <w:sz w:val="24"/>
          <w:szCs w:val="24"/>
          <w:lang w:eastAsia="es-MX"/>
        </w:rPr>
        <w:t xml:space="preserve"> se considera como mínimo aceptado 20 puntos en total en esta dimensión. Para la dimensión IV, integrad</w:t>
      </w:r>
      <w:r w:rsidR="00071A49">
        <w:rPr>
          <w:rFonts w:ascii="Times New Roman" w:eastAsia="Times New Roman" w:hAnsi="Times New Roman" w:cs="Times New Roman"/>
          <w:color w:val="111111"/>
          <w:sz w:val="24"/>
          <w:szCs w:val="24"/>
          <w:lang w:eastAsia="es-MX"/>
        </w:rPr>
        <w:t>o</w:t>
      </w:r>
      <w:r w:rsidR="007C7AC5" w:rsidRPr="009B225F">
        <w:rPr>
          <w:rFonts w:ascii="Times New Roman" w:eastAsia="Times New Roman" w:hAnsi="Times New Roman" w:cs="Times New Roman"/>
          <w:color w:val="111111"/>
          <w:sz w:val="24"/>
          <w:szCs w:val="24"/>
          <w:lang w:eastAsia="es-MX"/>
        </w:rPr>
        <w:t>s</w:t>
      </w:r>
      <w:r w:rsidR="00C623CC" w:rsidRPr="009B225F">
        <w:rPr>
          <w:rFonts w:ascii="Times New Roman" w:eastAsia="Times New Roman" w:hAnsi="Times New Roman" w:cs="Times New Roman"/>
          <w:color w:val="111111"/>
          <w:sz w:val="24"/>
          <w:szCs w:val="24"/>
          <w:lang w:eastAsia="es-MX"/>
        </w:rPr>
        <w:t xml:space="preserve"> por diez ítems con un valor de 3 puntos </w:t>
      </w:r>
      <w:r w:rsidR="00C623CC" w:rsidRPr="009B225F">
        <w:rPr>
          <w:rFonts w:ascii="Times New Roman" w:eastAsia="Times New Roman" w:hAnsi="Times New Roman" w:cs="Times New Roman"/>
          <w:color w:val="111111"/>
          <w:sz w:val="24"/>
          <w:szCs w:val="24"/>
          <w:lang w:eastAsia="es-MX"/>
        </w:rPr>
        <w:lastRenderedPageBreak/>
        <w:t xml:space="preserve">cada uno, se considera como mínimo aceptable 35 puntos. Para la dimensión V, integrada por un ítem, se considera como aceptable un valor máximo de 3 puntos, valores menores a tres es bueno.  </w:t>
      </w:r>
    </w:p>
    <w:p w:rsidR="00DB47E0" w:rsidRDefault="00DB47E0" w:rsidP="009B225F">
      <w:pPr>
        <w:shd w:val="clear" w:color="auto" w:fill="FFFFFF"/>
        <w:spacing w:after="0" w:line="360" w:lineRule="auto"/>
        <w:jc w:val="both"/>
        <w:textAlignment w:val="baseline"/>
        <w:rPr>
          <w:rFonts w:ascii="Times New Roman" w:eastAsia="Times New Roman" w:hAnsi="Times New Roman" w:cs="Times New Roman"/>
          <w:color w:val="111111"/>
          <w:sz w:val="24"/>
          <w:szCs w:val="24"/>
          <w:lang w:eastAsia="es-MX"/>
        </w:rPr>
      </w:pPr>
    </w:p>
    <w:p w:rsidR="007647C5" w:rsidRDefault="007647C5" w:rsidP="009B225F">
      <w:pPr>
        <w:spacing w:after="200" w:line="360" w:lineRule="auto"/>
        <w:jc w:val="both"/>
        <w:rPr>
          <w:rFonts w:ascii="Times New Roman" w:eastAsia="Times New Roman" w:hAnsi="Times New Roman" w:cs="Times New Roman"/>
          <w:b/>
          <w:sz w:val="24"/>
          <w:szCs w:val="24"/>
          <w:lang w:eastAsia="es-MX"/>
        </w:rPr>
      </w:pPr>
      <w:r w:rsidRPr="009B225F">
        <w:rPr>
          <w:rFonts w:ascii="Times New Roman" w:eastAsia="Times New Roman" w:hAnsi="Times New Roman" w:cs="Times New Roman"/>
          <w:b/>
          <w:sz w:val="24"/>
          <w:szCs w:val="24"/>
          <w:lang w:eastAsia="es-MX"/>
        </w:rPr>
        <w:t>Resultados</w:t>
      </w:r>
    </w:p>
    <w:p w:rsidR="00071A49" w:rsidRDefault="00071A49" w:rsidP="009B225F">
      <w:pPr>
        <w:spacing w:after="200" w:line="360" w:lineRule="auto"/>
        <w:jc w:val="both"/>
        <w:rPr>
          <w:rFonts w:ascii="Arial" w:eastAsia="Times New Roman" w:hAnsi="Arial" w:cs="Arial"/>
          <w:b/>
          <w:sz w:val="24"/>
          <w:szCs w:val="24"/>
          <w:lang w:eastAsia="es-MX"/>
        </w:rPr>
      </w:pPr>
    </w:p>
    <w:p w:rsidR="00A469CC" w:rsidRPr="0045344E" w:rsidRDefault="009B225F" w:rsidP="009B225F">
      <w:pPr>
        <w:spacing w:after="200" w:line="240" w:lineRule="auto"/>
        <w:jc w:val="center"/>
        <w:rPr>
          <w:rFonts w:ascii="Arial" w:eastAsia="Times New Roman" w:hAnsi="Arial" w:cs="Arial"/>
          <w:b/>
          <w:sz w:val="24"/>
          <w:szCs w:val="24"/>
          <w:lang w:eastAsia="es-MX"/>
        </w:rPr>
      </w:pPr>
      <w:r>
        <w:rPr>
          <w:noProof/>
          <w:lang w:eastAsia="es-MX"/>
        </w:rPr>
        <w:drawing>
          <wp:anchor distT="0" distB="0" distL="114300" distR="114300" simplePos="0" relativeHeight="251660288" behindDoc="0" locked="0" layoutInCell="1" allowOverlap="1" wp14:anchorId="7FE1A827" wp14:editId="0EFCDCED">
            <wp:simplePos x="0" y="0"/>
            <wp:positionH relativeFrom="column">
              <wp:posOffset>1527810</wp:posOffset>
            </wp:positionH>
            <wp:positionV relativeFrom="paragraph">
              <wp:posOffset>244475</wp:posOffset>
            </wp:positionV>
            <wp:extent cx="3057525" cy="2019300"/>
            <wp:effectExtent l="0" t="0" r="9525" b="19050"/>
            <wp:wrapThrough wrapText="bothSides">
              <wp:wrapPolygon edited="0">
                <wp:start x="0" y="0"/>
                <wp:lineTo x="0" y="21600"/>
                <wp:lineTo x="21533" y="21600"/>
                <wp:lineTo x="21533" y="0"/>
                <wp:lineTo x="0" y="0"/>
              </wp:wrapPolygon>
            </wp:wrapThrough>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9B225F">
        <w:rPr>
          <w:rFonts w:ascii="Times New Roman" w:eastAsia="Times New Roman" w:hAnsi="Times New Roman" w:cs="Times New Roman"/>
          <w:b/>
          <w:sz w:val="24"/>
          <w:szCs w:val="24"/>
          <w:lang w:eastAsia="es-MX"/>
        </w:rPr>
        <w:t>Figura 1.</w:t>
      </w:r>
      <w:r w:rsidRPr="009B225F">
        <w:rPr>
          <w:rFonts w:ascii="Times New Roman" w:eastAsia="Times New Roman" w:hAnsi="Times New Roman" w:cs="Times New Roman"/>
          <w:sz w:val="24"/>
          <w:szCs w:val="24"/>
          <w:lang w:eastAsia="es-MX"/>
        </w:rPr>
        <w:t xml:space="preserve"> Género de la población</w:t>
      </w:r>
      <w:r w:rsidRPr="00D806B8">
        <w:rPr>
          <w:rFonts w:ascii="Arial" w:eastAsia="Times New Roman" w:hAnsi="Arial" w:cs="Arial"/>
          <w:sz w:val="20"/>
          <w:szCs w:val="24"/>
          <w:lang w:eastAsia="es-MX"/>
        </w:rPr>
        <w:t>.</w:t>
      </w:r>
    </w:p>
    <w:p w:rsidR="007647C5" w:rsidRPr="00035175" w:rsidRDefault="007647C5" w:rsidP="00717A42">
      <w:pPr>
        <w:spacing w:after="200" w:line="240" w:lineRule="auto"/>
        <w:rPr>
          <w:rFonts w:ascii="Arial" w:eastAsia="Times New Roman" w:hAnsi="Arial" w:cs="Arial"/>
          <w:sz w:val="24"/>
          <w:szCs w:val="24"/>
          <w:lang w:eastAsia="es-MX"/>
        </w:rPr>
      </w:pPr>
    </w:p>
    <w:p w:rsidR="007647C5" w:rsidRDefault="007647C5" w:rsidP="00035175">
      <w:pPr>
        <w:spacing w:after="200" w:line="240" w:lineRule="auto"/>
        <w:jc w:val="both"/>
        <w:rPr>
          <w:rFonts w:ascii="Arial" w:eastAsia="Times New Roman" w:hAnsi="Arial" w:cs="Arial"/>
          <w:sz w:val="24"/>
          <w:szCs w:val="24"/>
          <w:lang w:eastAsia="es-MX"/>
        </w:rPr>
      </w:pPr>
    </w:p>
    <w:p w:rsidR="00717A42" w:rsidRDefault="00717A42" w:rsidP="00035175">
      <w:pPr>
        <w:spacing w:after="200" w:line="240" w:lineRule="auto"/>
        <w:jc w:val="both"/>
        <w:rPr>
          <w:rFonts w:ascii="Arial" w:eastAsia="Times New Roman" w:hAnsi="Arial" w:cs="Arial"/>
          <w:sz w:val="24"/>
          <w:szCs w:val="24"/>
          <w:lang w:eastAsia="es-MX"/>
        </w:rPr>
      </w:pPr>
    </w:p>
    <w:p w:rsidR="00717A42" w:rsidRDefault="00717A42" w:rsidP="00035175">
      <w:pPr>
        <w:spacing w:after="200" w:line="240" w:lineRule="auto"/>
        <w:jc w:val="both"/>
        <w:rPr>
          <w:rFonts w:ascii="Arial" w:eastAsia="Times New Roman" w:hAnsi="Arial" w:cs="Arial"/>
          <w:sz w:val="24"/>
          <w:szCs w:val="24"/>
          <w:lang w:eastAsia="es-MX"/>
        </w:rPr>
      </w:pPr>
    </w:p>
    <w:p w:rsidR="00717A42" w:rsidRDefault="00717A42" w:rsidP="00035175">
      <w:pPr>
        <w:spacing w:after="200" w:line="240" w:lineRule="auto"/>
        <w:jc w:val="both"/>
        <w:rPr>
          <w:rFonts w:ascii="Arial" w:eastAsia="Times New Roman" w:hAnsi="Arial" w:cs="Arial"/>
          <w:sz w:val="24"/>
          <w:szCs w:val="24"/>
          <w:lang w:eastAsia="es-MX"/>
        </w:rPr>
      </w:pPr>
    </w:p>
    <w:p w:rsidR="00717A42" w:rsidRDefault="00717A42" w:rsidP="00035175">
      <w:pPr>
        <w:spacing w:after="200" w:line="240" w:lineRule="auto"/>
        <w:jc w:val="both"/>
        <w:rPr>
          <w:rFonts w:ascii="Arial" w:eastAsia="Times New Roman" w:hAnsi="Arial" w:cs="Arial"/>
          <w:sz w:val="24"/>
          <w:szCs w:val="24"/>
          <w:lang w:eastAsia="es-MX"/>
        </w:rPr>
      </w:pPr>
    </w:p>
    <w:p w:rsidR="00A469CC" w:rsidRDefault="00A469CC" w:rsidP="00D806B8">
      <w:pPr>
        <w:spacing w:after="200" w:line="240" w:lineRule="auto"/>
        <w:ind w:left="1416" w:firstLine="708"/>
        <w:jc w:val="both"/>
        <w:rPr>
          <w:rFonts w:ascii="Arial" w:eastAsia="Times New Roman" w:hAnsi="Arial" w:cs="Arial"/>
          <w:sz w:val="20"/>
          <w:szCs w:val="24"/>
          <w:lang w:eastAsia="es-MX"/>
        </w:rPr>
      </w:pPr>
    </w:p>
    <w:p w:rsidR="00071A49" w:rsidRDefault="00071A49" w:rsidP="009B225F">
      <w:pPr>
        <w:spacing w:after="200" w:line="360" w:lineRule="auto"/>
        <w:jc w:val="both"/>
        <w:rPr>
          <w:rFonts w:ascii="Times New Roman" w:eastAsia="Times New Roman" w:hAnsi="Times New Roman" w:cs="Times New Roman"/>
          <w:sz w:val="24"/>
          <w:szCs w:val="24"/>
          <w:lang w:eastAsia="es-MX"/>
        </w:rPr>
      </w:pPr>
    </w:p>
    <w:p w:rsidR="00717A42" w:rsidRPr="009B225F" w:rsidRDefault="00C623CC" w:rsidP="009B225F">
      <w:pPr>
        <w:spacing w:after="200" w:line="360" w:lineRule="auto"/>
        <w:jc w:val="both"/>
        <w:rPr>
          <w:rFonts w:ascii="Times New Roman" w:eastAsia="Times New Roman" w:hAnsi="Times New Roman" w:cs="Times New Roman"/>
          <w:sz w:val="24"/>
          <w:szCs w:val="24"/>
          <w:lang w:eastAsia="es-MX"/>
        </w:rPr>
      </w:pPr>
      <w:r w:rsidRPr="009B225F">
        <w:rPr>
          <w:rFonts w:ascii="Times New Roman" w:eastAsia="Times New Roman" w:hAnsi="Times New Roman" w:cs="Times New Roman"/>
          <w:sz w:val="24"/>
          <w:szCs w:val="24"/>
          <w:lang w:eastAsia="es-MX"/>
        </w:rPr>
        <w:t xml:space="preserve">En la </w:t>
      </w:r>
      <w:r w:rsidR="00EA389C" w:rsidRPr="009B225F">
        <w:rPr>
          <w:rFonts w:ascii="Times New Roman" w:eastAsia="Times New Roman" w:hAnsi="Times New Roman" w:cs="Times New Roman"/>
          <w:sz w:val="24"/>
          <w:szCs w:val="24"/>
          <w:lang w:eastAsia="es-MX"/>
        </w:rPr>
        <w:t>f</w:t>
      </w:r>
      <w:r w:rsidRPr="009B225F">
        <w:rPr>
          <w:rFonts w:ascii="Times New Roman" w:eastAsia="Times New Roman" w:hAnsi="Times New Roman" w:cs="Times New Roman"/>
          <w:sz w:val="24"/>
          <w:szCs w:val="24"/>
          <w:lang w:eastAsia="es-MX"/>
        </w:rPr>
        <w:t>igura No. 1 se observa que d</w:t>
      </w:r>
      <w:r w:rsidR="002879A4" w:rsidRPr="009B225F">
        <w:rPr>
          <w:rFonts w:ascii="Times New Roman" w:eastAsia="Times New Roman" w:hAnsi="Times New Roman" w:cs="Times New Roman"/>
          <w:sz w:val="24"/>
          <w:szCs w:val="24"/>
          <w:lang w:eastAsia="es-MX"/>
        </w:rPr>
        <w:t>e los veintinueve sujetos de estudio,</w:t>
      </w:r>
      <w:r w:rsidR="00DA586A" w:rsidRPr="009B225F">
        <w:rPr>
          <w:rFonts w:ascii="Times New Roman" w:eastAsia="Times New Roman" w:hAnsi="Times New Roman" w:cs="Times New Roman"/>
          <w:sz w:val="24"/>
          <w:szCs w:val="24"/>
          <w:lang w:eastAsia="es-MX"/>
        </w:rPr>
        <w:t xml:space="preserve"> 17</w:t>
      </w:r>
      <w:r w:rsidR="007C7AC5"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 (5)</w:t>
      </w:r>
      <w:r w:rsidR="002879A4" w:rsidRPr="009B225F">
        <w:rPr>
          <w:rFonts w:ascii="Times New Roman" w:eastAsia="Times New Roman" w:hAnsi="Times New Roman" w:cs="Times New Roman"/>
          <w:sz w:val="24"/>
          <w:szCs w:val="24"/>
          <w:lang w:eastAsia="es-MX"/>
        </w:rPr>
        <w:t xml:space="preserve"> no pus</w:t>
      </w:r>
      <w:r w:rsidR="007C7AC5" w:rsidRPr="009B225F">
        <w:rPr>
          <w:rFonts w:ascii="Times New Roman" w:eastAsia="Times New Roman" w:hAnsi="Times New Roman" w:cs="Times New Roman"/>
          <w:sz w:val="24"/>
          <w:szCs w:val="24"/>
          <w:lang w:eastAsia="es-MX"/>
        </w:rPr>
        <w:t>o</w:t>
      </w:r>
      <w:r w:rsidR="002879A4" w:rsidRPr="009B225F">
        <w:rPr>
          <w:rFonts w:ascii="Times New Roman" w:eastAsia="Times New Roman" w:hAnsi="Times New Roman" w:cs="Times New Roman"/>
          <w:sz w:val="24"/>
          <w:szCs w:val="24"/>
          <w:lang w:eastAsia="es-MX"/>
        </w:rPr>
        <w:t xml:space="preserve"> el dato</w:t>
      </w:r>
      <w:r w:rsidR="00DB47E0" w:rsidRPr="009B225F">
        <w:rPr>
          <w:rFonts w:ascii="Times New Roman" w:eastAsia="Times New Roman" w:hAnsi="Times New Roman" w:cs="Times New Roman"/>
          <w:sz w:val="24"/>
          <w:szCs w:val="24"/>
          <w:lang w:eastAsia="es-MX"/>
        </w:rPr>
        <w:t xml:space="preserve"> de género</w:t>
      </w:r>
      <w:r w:rsidR="002879A4" w:rsidRPr="009B225F">
        <w:rPr>
          <w:rFonts w:ascii="Times New Roman" w:eastAsia="Times New Roman" w:hAnsi="Times New Roman" w:cs="Times New Roman"/>
          <w:sz w:val="24"/>
          <w:szCs w:val="24"/>
          <w:lang w:eastAsia="es-MX"/>
        </w:rPr>
        <w:t xml:space="preserve">, de los veinticuatro restantes </w:t>
      </w:r>
      <w:r w:rsidR="00DA586A" w:rsidRPr="009B225F">
        <w:rPr>
          <w:rFonts w:ascii="Times New Roman" w:eastAsia="Times New Roman" w:hAnsi="Times New Roman" w:cs="Times New Roman"/>
          <w:sz w:val="24"/>
          <w:szCs w:val="24"/>
          <w:lang w:eastAsia="es-MX"/>
        </w:rPr>
        <w:t>3</w:t>
      </w:r>
      <w:r w:rsidR="00A469CC" w:rsidRPr="009B225F">
        <w:rPr>
          <w:rFonts w:ascii="Times New Roman" w:eastAsia="Times New Roman" w:hAnsi="Times New Roman" w:cs="Times New Roman"/>
          <w:sz w:val="24"/>
          <w:szCs w:val="24"/>
          <w:lang w:eastAsia="es-MX"/>
        </w:rPr>
        <w:t>5</w:t>
      </w:r>
      <w:r w:rsidR="007C7AC5"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w:t>
      </w:r>
      <w:r w:rsidR="007C7AC5"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w:t>
      </w:r>
      <w:r w:rsidR="00EB740F" w:rsidRPr="009B225F">
        <w:rPr>
          <w:rFonts w:ascii="Times New Roman" w:eastAsia="Times New Roman" w:hAnsi="Times New Roman" w:cs="Times New Roman"/>
          <w:sz w:val="24"/>
          <w:szCs w:val="24"/>
          <w:lang w:eastAsia="es-MX"/>
        </w:rPr>
        <w:t>diez</w:t>
      </w:r>
      <w:r w:rsidR="00DA586A" w:rsidRPr="009B225F">
        <w:rPr>
          <w:rFonts w:ascii="Times New Roman" w:eastAsia="Times New Roman" w:hAnsi="Times New Roman" w:cs="Times New Roman"/>
          <w:sz w:val="24"/>
          <w:szCs w:val="24"/>
          <w:lang w:eastAsia="es-MX"/>
        </w:rPr>
        <w:t>)</w:t>
      </w:r>
      <w:r w:rsidR="00EB740F" w:rsidRPr="009B225F">
        <w:rPr>
          <w:rFonts w:ascii="Times New Roman" w:eastAsia="Times New Roman" w:hAnsi="Times New Roman" w:cs="Times New Roman"/>
          <w:sz w:val="24"/>
          <w:szCs w:val="24"/>
          <w:lang w:eastAsia="es-MX"/>
        </w:rPr>
        <w:t xml:space="preserve"> </w:t>
      </w:r>
      <w:r w:rsidR="007C7AC5" w:rsidRPr="009B225F">
        <w:rPr>
          <w:rFonts w:ascii="Times New Roman" w:eastAsia="Times New Roman" w:hAnsi="Times New Roman" w:cs="Times New Roman"/>
          <w:sz w:val="24"/>
          <w:szCs w:val="24"/>
          <w:lang w:eastAsia="es-MX"/>
        </w:rPr>
        <w:t>es</w:t>
      </w:r>
      <w:r w:rsidR="00EB740F" w:rsidRPr="009B225F">
        <w:rPr>
          <w:rFonts w:ascii="Times New Roman" w:eastAsia="Times New Roman" w:hAnsi="Times New Roman" w:cs="Times New Roman"/>
          <w:sz w:val="24"/>
          <w:szCs w:val="24"/>
          <w:lang w:eastAsia="es-MX"/>
        </w:rPr>
        <w:t xml:space="preserve"> del género masculino y </w:t>
      </w:r>
      <w:r w:rsidR="00DA586A" w:rsidRPr="009B225F">
        <w:rPr>
          <w:rFonts w:ascii="Times New Roman" w:eastAsia="Times New Roman" w:hAnsi="Times New Roman" w:cs="Times New Roman"/>
          <w:sz w:val="24"/>
          <w:szCs w:val="24"/>
          <w:lang w:eastAsia="es-MX"/>
        </w:rPr>
        <w:t>48</w:t>
      </w:r>
      <w:r w:rsidR="00EA389C"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 (14)</w:t>
      </w:r>
      <w:r w:rsidR="00CC58DF" w:rsidRPr="009B225F">
        <w:rPr>
          <w:rFonts w:ascii="Times New Roman" w:eastAsia="Times New Roman" w:hAnsi="Times New Roman" w:cs="Times New Roman"/>
          <w:sz w:val="24"/>
          <w:szCs w:val="24"/>
          <w:lang w:eastAsia="es-MX"/>
        </w:rPr>
        <w:t xml:space="preserve"> del género femenino</w:t>
      </w:r>
      <w:r w:rsidR="007C7AC5" w:rsidRPr="009B225F">
        <w:rPr>
          <w:rFonts w:ascii="Times New Roman" w:eastAsia="Times New Roman" w:hAnsi="Times New Roman" w:cs="Times New Roman"/>
          <w:sz w:val="24"/>
          <w:szCs w:val="24"/>
          <w:lang w:eastAsia="es-MX"/>
        </w:rPr>
        <w:t>. Hubo</w:t>
      </w:r>
      <w:r w:rsidR="00CC58DF" w:rsidRPr="009B225F">
        <w:rPr>
          <w:rFonts w:ascii="Times New Roman" w:eastAsia="Times New Roman" w:hAnsi="Times New Roman" w:cs="Times New Roman"/>
          <w:sz w:val="24"/>
          <w:szCs w:val="24"/>
          <w:lang w:eastAsia="es-MX"/>
        </w:rPr>
        <w:t xml:space="preserve"> una ligera </w:t>
      </w:r>
      <w:r w:rsidR="007C7AC5" w:rsidRPr="009B225F">
        <w:rPr>
          <w:rFonts w:ascii="Times New Roman" w:eastAsia="Times New Roman" w:hAnsi="Times New Roman" w:cs="Times New Roman"/>
          <w:sz w:val="24"/>
          <w:szCs w:val="24"/>
          <w:lang w:eastAsia="es-MX"/>
        </w:rPr>
        <w:t>prevalencia</w:t>
      </w:r>
      <w:r w:rsidR="00CC58DF" w:rsidRPr="009B225F">
        <w:rPr>
          <w:rFonts w:ascii="Times New Roman" w:eastAsia="Times New Roman" w:hAnsi="Times New Roman" w:cs="Times New Roman"/>
          <w:sz w:val="24"/>
          <w:szCs w:val="24"/>
          <w:lang w:eastAsia="es-MX"/>
        </w:rPr>
        <w:t xml:space="preserve"> </w:t>
      </w:r>
      <w:r w:rsidR="007C7AC5" w:rsidRPr="009B225F">
        <w:rPr>
          <w:rFonts w:ascii="Times New Roman" w:eastAsia="Times New Roman" w:hAnsi="Times New Roman" w:cs="Times New Roman"/>
          <w:sz w:val="24"/>
          <w:szCs w:val="24"/>
          <w:lang w:eastAsia="es-MX"/>
        </w:rPr>
        <w:t>d</w:t>
      </w:r>
      <w:r w:rsidR="00CC58DF" w:rsidRPr="009B225F">
        <w:rPr>
          <w:rFonts w:ascii="Times New Roman" w:eastAsia="Times New Roman" w:hAnsi="Times New Roman" w:cs="Times New Roman"/>
          <w:sz w:val="24"/>
          <w:szCs w:val="24"/>
          <w:lang w:eastAsia="es-MX"/>
        </w:rPr>
        <w:t>el género femenino.</w:t>
      </w:r>
    </w:p>
    <w:p w:rsidR="00071A49" w:rsidRDefault="00071A49" w:rsidP="009B225F">
      <w:pPr>
        <w:spacing w:after="200" w:line="240" w:lineRule="auto"/>
        <w:jc w:val="center"/>
        <w:rPr>
          <w:rFonts w:ascii="Times New Roman" w:eastAsia="Times New Roman" w:hAnsi="Times New Roman" w:cs="Times New Roman"/>
          <w:b/>
          <w:sz w:val="24"/>
          <w:szCs w:val="20"/>
          <w:lang w:eastAsia="es-MX"/>
        </w:rPr>
      </w:pPr>
    </w:p>
    <w:p w:rsidR="00FB2DFA" w:rsidRDefault="009B225F" w:rsidP="009B225F">
      <w:pPr>
        <w:spacing w:after="200" w:line="240" w:lineRule="auto"/>
        <w:jc w:val="center"/>
        <w:rPr>
          <w:rFonts w:ascii="Arial" w:eastAsia="Times New Roman" w:hAnsi="Arial" w:cs="Arial"/>
          <w:sz w:val="24"/>
          <w:szCs w:val="24"/>
          <w:lang w:eastAsia="es-MX"/>
        </w:rPr>
      </w:pPr>
      <w:r w:rsidRPr="009B225F">
        <w:rPr>
          <w:rFonts w:ascii="Times New Roman" w:eastAsia="Times New Roman" w:hAnsi="Times New Roman" w:cs="Times New Roman"/>
          <w:b/>
          <w:sz w:val="24"/>
          <w:szCs w:val="20"/>
          <w:lang w:eastAsia="es-MX"/>
        </w:rPr>
        <w:t>Figura 2.</w:t>
      </w:r>
      <w:r w:rsidRPr="009B225F">
        <w:rPr>
          <w:rFonts w:ascii="Times New Roman" w:eastAsia="Times New Roman" w:hAnsi="Times New Roman" w:cs="Times New Roman"/>
          <w:sz w:val="24"/>
          <w:szCs w:val="20"/>
          <w:lang w:eastAsia="es-MX"/>
        </w:rPr>
        <w:t xml:space="preserve"> Nivel de estudios de la población</w:t>
      </w:r>
      <w:r w:rsidRPr="00D806B8">
        <w:rPr>
          <w:rFonts w:ascii="Arial" w:eastAsia="Times New Roman" w:hAnsi="Arial" w:cs="Arial"/>
          <w:sz w:val="20"/>
          <w:szCs w:val="20"/>
          <w:lang w:eastAsia="es-MX"/>
        </w:rPr>
        <w:t>.</w:t>
      </w:r>
      <w:r w:rsidR="00C623CC">
        <w:rPr>
          <w:noProof/>
          <w:lang w:eastAsia="es-MX"/>
        </w:rPr>
        <w:drawing>
          <wp:anchor distT="0" distB="0" distL="114300" distR="114300" simplePos="0" relativeHeight="251662336" behindDoc="1" locked="0" layoutInCell="1" allowOverlap="1" wp14:anchorId="7AE7BEE1" wp14:editId="2792C390">
            <wp:simplePos x="0" y="0"/>
            <wp:positionH relativeFrom="page">
              <wp:posOffset>2190750</wp:posOffset>
            </wp:positionH>
            <wp:positionV relativeFrom="paragraph">
              <wp:posOffset>213360</wp:posOffset>
            </wp:positionV>
            <wp:extent cx="3095625" cy="2066925"/>
            <wp:effectExtent l="0" t="0" r="9525" b="9525"/>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717A42" w:rsidRDefault="00717A42" w:rsidP="00035175">
      <w:pPr>
        <w:spacing w:after="200" w:line="240" w:lineRule="auto"/>
        <w:jc w:val="both"/>
        <w:rPr>
          <w:rFonts w:ascii="Arial" w:eastAsia="Times New Roman" w:hAnsi="Arial" w:cs="Arial"/>
          <w:sz w:val="24"/>
          <w:szCs w:val="24"/>
          <w:lang w:eastAsia="es-MX"/>
        </w:rPr>
      </w:pPr>
    </w:p>
    <w:p w:rsidR="00717A42" w:rsidRDefault="00717A42" w:rsidP="00035175">
      <w:pPr>
        <w:spacing w:after="200" w:line="240" w:lineRule="auto"/>
        <w:jc w:val="both"/>
        <w:rPr>
          <w:rFonts w:ascii="Arial" w:eastAsia="Times New Roman" w:hAnsi="Arial" w:cs="Arial"/>
          <w:sz w:val="24"/>
          <w:szCs w:val="24"/>
          <w:lang w:eastAsia="es-MX"/>
        </w:rPr>
      </w:pPr>
    </w:p>
    <w:p w:rsidR="00D806B8" w:rsidRDefault="00D806B8" w:rsidP="00035175">
      <w:pPr>
        <w:spacing w:after="200" w:line="240" w:lineRule="auto"/>
        <w:jc w:val="both"/>
        <w:rPr>
          <w:rFonts w:ascii="Arial" w:eastAsia="Times New Roman" w:hAnsi="Arial" w:cs="Arial"/>
          <w:sz w:val="24"/>
          <w:szCs w:val="24"/>
          <w:lang w:eastAsia="es-MX"/>
        </w:rPr>
      </w:pPr>
    </w:p>
    <w:p w:rsidR="00D806B8" w:rsidRDefault="00D806B8" w:rsidP="00035175">
      <w:pPr>
        <w:spacing w:after="200" w:line="240" w:lineRule="auto"/>
        <w:jc w:val="both"/>
        <w:rPr>
          <w:rFonts w:ascii="Arial" w:eastAsia="Times New Roman" w:hAnsi="Arial" w:cs="Arial"/>
          <w:sz w:val="24"/>
          <w:szCs w:val="24"/>
          <w:lang w:eastAsia="es-MX"/>
        </w:rPr>
      </w:pPr>
    </w:p>
    <w:p w:rsidR="00D806B8" w:rsidRDefault="00D806B8" w:rsidP="00035175">
      <w:pPr>
        <w:spacing w:after="200" w:line="240" w:lineRule="auto"/>
        <w:jc w:val="both"/>
        <w:rPr>
          <w:rFonts w:ascii="Arial" w:eastAsia="Times New Roman" w:hAnsi="Arial" w:cs="Arial"/>
          <w:sz w:val="24"/>
          <w:szCs w:val="24"/>
          <w:lang w:eastAsia="es-MX"/>
        </w:rPr>
      </w:pPr>
    </w:p>
    <w:p w:rsidR="00D806B8" w:rsidRDefault="00D806B8" w:rsidP="00035175">
      <w:pPr>
        <w:spacing w:after="200" w:line="240" w:lineRule="auto"/>
        <w:jc w:val="both"/>
        <w:rPr>
          <w:rFonts w:ascii="Arial" w:eastAsia="Times New Roman" w:hAnsi="Arial" w:cs="Arial"/>
          <w:sz w:val="24"/>
          <w:szCs w:val="24"/>
          <w:lang w:eastAsia="es-MX"/>
        </w:rPr>
      </w:pPr>
    </w:p>
    <w:p w:rsidR="00A469CC" w:rsidRDefault="00A469CC" w:rsidP="00D806B8">
      <w:pPr>
        <w:spacing w:after="200" w:line="240" w:lineRule="auto"/>
        <w:ind w:left="1416" w:firstLine="708"/>
        <w:jc w:val="both"/>
        <w:rPr>
          <w:rFonts w:ascii="Arial" w:eastAsia="Times New Roman" w:hAnsi="Arial" w:cs="Arial"/>
          <w:sz w:val="20"/>
          <w:szCs w:val="20"/>
          <w:lang w:eastAsia="es-MX"/>
        </w:rPr>
      </w:pPr>
    </w:p>
    <w:p w:rsidR="00D806B8" w:rsidRDefault="00D806B8" w:rsidP="00D806B8">
      <w:pPr>
        <w:spacing w:after="200" w:line="240" w:lineRule="auto"/>
        <w:ind w:left="1416" w:firstLine="708"/>
        <w:jc w:val="both"/>
        <w:rPr>
          <w:rFonts w:ascii="Arial" w:eastAsia="Times New Roman" w:hAnsi="Arial" w:cs="Arial"/>
          <w:sz w:val="20"/>
          <w:szCs w:val="20"/>
          <w:lang w:eastAsia="es-MX"/>
        </w:rPr>
      </w:pPr>
    </w:p>
    <w:p w:rsidR="00D806B8" w:rsidRDefault="00C623CC" w:rsidP="009B225F">
      <w:pPr>
        <w:spacing w:after="200" w:line="360" w:lineRule="auto"/>
        <w:jc w:val="both"/>
        <w:rPr>
          <w:rFonts w:ascii="Times New Roman" w:eastAsia="Times New Roman" w:hAnsi="Times New Roman" w:cs="Times New Roman"/>
          <w:sz w:val="24"/>
          <w:szCs w:val="24"/>
          <w:lang w:eastAsia="es-MX"/>
        </w:rPr>
      </w:pPr>
      <w:r w:rsidRPr="009B225F">
        <w:rPr>
          <w:rFonts w:ascii="Times New Roman" w:eastAsia="Times New Roman" w:hAnsi="Times New Roman" w:cs="Times New Roman"/>
          <w:sz w:val="24"/>
          <w:szCs w:val="24"/>
          <w:lang w:eastAsia="es-MX"/>
        </w:rPr>
        <w:lastRenderedPageBreak/>
        <w:t xml:space="preserve">En la </w:t>
      </w:r>
      <w:r w:rsidR="00EA389C" w:rsidRPr="009B225F">
        <w:rPr>
          <w:rFonts w:ascii="Times New Roman" w:eastAsia="Times New Roman" w:hAnsi="Times New Roman" w:cs="Times New Roman"/>
          <w:sz w:val="24"/>
          <w:szCs w:val="24"/>
          <w:lang w:eastAsia="es-MX"/>
        </w:rPr>
        <w:t>f</w:t>
      </w:r>
      <w:r w:rsidRPr="009B225F">
        <w:rPr>
          <w:rFonts w:ascii="Times New Roman" w:eastAsia="Times New Roman" w:hAnsi="Times New Roman" w:cs="Times New Roman"/>
          <w:sz w:val="24"/>
          <w:szCs w:val="24"/>
          <w:lang w:eastAsia="es-MX"/>
        </w:rPr>
        <w:t>igura No. 2 se observa que de los vein</w:t>
      </w:r>
      <w:r w:rsidR="00DA586A" w:rsidRPr="009B225F">
        <w:rPr>
          <w:rFonts w:ascii="Times New Roman" w:eastAsia="Times New Roman" w:hAnsi="Times New Roman" w:cs="Times New Roman"/>
          <w:sz w:val="24"/>
          <w:szCs w:val="24"/>
          <w:lang w:eastAsia="es-MX"/>
        </w:rPr>
        <w:t>tinueve sujetos de estudio,</w:t>
      </w:r>
      <w:r w:rsidR="00A469CC" w:rsidRPr="009B225F">
        <w:rPr>
          <w:rFonts w:ascii="Times New Roman" w:eastAsia="Times New Roman" w:hAnsi="Times New Roman" w:cs="Times New Roman"/>
          <w:sz w:val="24"/>
          <w:szCs w:val="24"/>
          <w:lang w:eastAsia="es-MX"/>
        </w:rPr>
        <w:t xml:space="preserve"> 3</w:t>
      </w:r>
      <w:r w:rsidR="00EA389C" w:rsidRPr="009B225F">
        <w:rPr>
          <w:rFonts w:ascii="Times New Roman" w:eastAsia="Times New Roman" w:hAnsi="Times New Roman" w:cs="Times New Roman"/>
          <w:sz w:val="24"/>
          <w:szCs w:val="24"/>
          <w:lang w:eastAsia="es-MX"/>
        </w:rPr>
        <w:t xml:space="preserve"> </w:t>
      </w:r>
      <w:r w:rsidR="00A469CC" w:rsidRPr="009B225F">
        <w:rPr>
          <w:rFonts w:ascii="Times New Roman" w:eastAsia="Times New Roman" w:hAnsi="Times New Roman" w:cs="Times New Roman"/>
          <w:sz w:val="24"/>
          <w:szCs w:val="24"/>
          <w:lang w:eastAsia="es-MX"/>
        </w:rPr>
        <w:t>% (1)</w:t>
      </w:r>
      <w:r w:rsidR="00DA586A" w:rsidRPr="009B225F">
        <w:rPr>
          <w:rFonts w:ascii="Times New Roman" w:eastAsia="Times New Roman" w:hAnsi="Times New Roman" w:cs="Times New Roman"/>
          <w:sz w:val="24"/>
          <w:szCs w:val="24"/>
          <w:lang w:eastAsia="es-MX"/>
        </w:rPr>
        <w:t xml:space="preserve"> está</w:t>
      </w:r>
      <w:r w:rsidR="00F04B9F" w:rsidRPr="009B225F">
        <w:rPr>
          <w:rFonts w:ascii="Times New Roman" w:eastAsia="Times New Roman" w:hAnsi="Times New Roman" w:cs="Times New Roman"/>
          <w:sz w:val="24"/>
          <w:szCs w:val="24"/>
          <w:lang w:eastAsia="es-MX"/>
        </w:rPr>
        <w:t xml:space="preserve"> sin dato, reduci</w:t>
      </w:r>
      <w:r w:rsidR="007C7AC5" w:rsidRPr="009B225F">
        <w:rPr>
          <w:rFonts w:ascii="Times New Roman" w:eastAsia="Times New Roman" w:hAnsi="Times New Roman" w:cs="Times New Roman"/>
          <w:sz w:val="24"/>
          <w:szCs w:val="24"/>
          <w:lang w:eastAsia="es-MX"/>
        </w:rPr>
        <w:t>é</w:t>
      </w:r>
      <w:r w:rsidR="00F04B9F" w:rsidRPr="009B225F">
        <w:rPr>
          <w:rFonts w:ascii="Times New Roman" w:eastAsia="Times New Roman" w:hAnsi="Times New Roman" w:cs="Times New Roman"/>
          <w:sz w:val="24"/>
          <w:szCs w:val="24"/>
          <w:lang w:eastAsia="es-MX"/>
        </w:rPr>
        <w:t>ndo</w:t>
      </w:r>
      <w:r w:rsidR="007C7AC5" w:rsidRPr="009B225F">
        <w:rPr>
          <w:rFonts w:ascii="Times New Roman" w:eastAsia="Times New Roman" w:hAnsi="Times New Roman" w:cs="Times New Roman"/>
          <w:sz w:val="24"/>
          <w:szCs w:val="24"/>
          <w:lang w:eastAsia="es-MX"/>
        </w:rPr>
        <w:t>se</w:t>
      </w:r>
      <w:r w:rsidR="00F04B9F" w:rsidRPr="009B225F">
        <w:rPr>
          <w:rFonts w:ascii="Times New Roman" w:eastAsia="Times New Roman" w:hAnsi="Times New Roman" w:cs="Times New Roman"/>
          <w:sz w:val="24"/>
          <w:szCs w:val="24"/>
          <w:lang w:eastAsia="es-MX"/>
        </w:rPr>
        <w:t xml:space="preserve"> a</w:t>
      </w:r>
      <w:r w:rsidR="00DA586A" w:rsidRPr="009B225F">
        <w:rPr>
          <w:rFonts w:ascii="Times New Roman" w:eastAsia="Times New Roman" w:hAnsi="Times New Roman" w:cs="Times New Roman"/>
          <w:sz w:val="24"/>
          <w:szCs w:val="24"/>
          <w:lang w:eastAsia="es-MX"/>
        </w:rPr>
        <w:t xml:space="preserve"> 28</w:t>
      </w:r>
      <w:r w:rsidR="00F04B9F" w:rsidRPr="009B225F">
        <w:rPr>
          <w:rFonts w:ascii="Times New Roman" w:eastAsia="Times New Roman" w:hAnsi="Times New Roman" w:cs="Times New Roman"/>
          <w:sz w:val="24"/>
          <w:szCs w:val="24"/>
          <w:lang w:eastAsia="es-MX"/>
        </w:rPr>
        <w:t xml:space="preserve"> las personas que proporcionaron información</w:t>
      </w:r>
      <w:r w:rsidR="00DA586A" w:rsidRPr="009B225F">
        <w:rPr>
          <w:rFonts w:ascii="Times New Roman" w:eastAsia="Times New Roman" w:hAnsi="Times New Roman" w:cs="Times New Roman"/>
          <w:sz w:val="24"/>
          <w:szCs w:val="24"/>
          <w:lang w:eastAsia="es-MX"/>
        </w:rPr>
        <w:t>, de l</w:t>
      </w:r>
      <w:r w:rsidR="007C7AC5" w:rsidRPr="009B225F">
        <w:rPr>
          <w:rFonts w:ascii="Times New Roman" w:eastAsia="Times New Roman" w:hAnsi="Times New Roman" w:cs="Times New Roman"/>
          <w:sz w:val="24"/>
          <w:szCs w:val="24"/>
          <w:lang w:eastAsia="es-MX"/>
        </w:rPr>
        <w:t>a</w:t>
      </w:r>
      <w:r w:rsidR="00DA586A" w:rsidRPr="009B225F">
        <w:rPr>
          <w:rFonts w:ascii="Times New Roman" w:eastAsia="Times New Roman" w:hAnsi="Times New Roman" w:cs="Times New Roman"/>
          <w:sz w:val="24"/>
          <w:szCs w:val="24"/>
          <w:lang w:eastAsia="es-MX"/>
        </w:rPr>
        <w:t>s cuales: 14</w:t>
      </w:r>
      <w:r w:rsidR="00EA389C"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 xml:space="preserve">% (4) </w:t>
      </w:r>
      <w:r w:rsidR="00F04B9F" w:rsidRPr="009B225F">
        <w:rPr>
          <w:rFonts w:ascii="Times New Roman" w:eastAsia="Times New Roman" w:hAnsi="Times New Roman" w:cs="Times New Roman"/>
          <w:sz w:val="24"/>
          <w:szCs w:val="24"/>
          <w:lang w:eastAsia="es-MX"/>
        </w:rPr>
        <w:t xml:space="preserve">se </w:t>
      </w:r>
      <w:r w:rsidR="00DA586A" w:rsidRPr="009B225F">
        <w:rPr>
          <w:rFonts w:ascii="Times New Roman" w:eastAsia="Times New Roman" w:hAnsi="Times New Roman" w:cs="Times New Roman"/>
          <w:sz w:val="24"/>
          <w:szCs w:val="24"/>
          <w:lang w:eastAsia="es-MX"/>
        </w:rPr>
        <w:t>refiere sin estudios, 45</w:t>
      </w:r>
      <w:r w:rsidR="00EA389C"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 (13) tiene estudios de nivel primaria, 14</w:t>
      </w:r>
      <w:r w:rsidR="00EA389C"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 (4) de secundaria, 7</w:t>
      </w:r>
      <w:r w:rsidR="00EA389C"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 (2) de nivel medio superior y 17</w:t>
      </w:r>
      <w:r w:rsidR="00EA389C" w:rsidRPr="009B225F">
        <w:rPr>
          <w:rFonts w:ascii="Times New Roman" w:eastAsia="Times New Roman" w:hAnsi="Times New Roman" w:cs="Times New Roman"/>
          <w:sz w:val="24"/>
          <w:szCs w:val="24"/>
          <w:lang w:eastAsia="es-MX"/>
        </w:rPr>
        <w:t xml:space="preserve"> </w:t>
      </w:r>
      <w:r w:rsidR="00DA586A" w:rsidRPr="009B225F">
        <w:rPr>
          <w:rFonts w:ascii="Times New Roman" w:eastAsia="Times New Roman" w:hAnsi="Times New Roman" w:cs="Times New Roman"/>
          <w:sz w:val="24"/>
          <w:szCs w:val="24"/>
          <w:lang w:eastAsia="es-MX"/>
        </w:rPr>
        <w:t xml:space="preserve">% (5) de nivel superior. </w:t>
      </w:r>
      <w:r w:rsidR="00CC58DF" w:rsidRPr="009B225F">
        <w:rPr>
          <w:rFonts w:ascii="Times New Roman" w:eastAsia="Times New Roman" w:hAnsi="Times New Roman" w:cs="Times New Roman"/>
          <w:sz w:val="24"/>
          <w:szCs w:val="24"/>
          <w:lang w:eastAsia="es-MX"/>
        </w:rPr>
        <w:t xml:space="preserve"> Se observa que las personas respondieron como nivel superior el hecho de haber estudiado la Normal de Profesores, dado que en su mayoría en la Sede de la CNOP son del ámbito magisterial, una de las pocas opciones de estudio a su alcance. </w:t>
      </w:r>
    </w:p>
    <w:p w:rsidR="009B225F" w:rsidRPr="009B225F" w:rsidRDefault="009B225F" w:rsidP="009B225F">
      <w:pPr>
        <w:spacing w:after="200" w:line="360" w:lineRule="auto"/>
        <w:jc w:val="center"/>
        <w:rPr>
          <w:rFonts w:ascii="Times New Roman" w:eastAsia="Times New Roman" w:hAnsi="Times New Roman" w:cs="Times New Roman"/>
          <w:sz w:val="24"/>
          <w:szCs w:val="24"/>
          <w:lang w:eastAsia="es-MX"/>
        </w:rPr>
      </w:pPr>
      <w:r w:rsidRPr="009B225F">
        <w:rPr>
          <w:rFonts w:ascii="Times New Roman" w:eastAsia="Times New Roman" w:hAnsi="Times New Roman" w:cs="Times New Roman"/>
          <w:b/>
          <w:sz w:val="24"/>
          <w:szCs w:val="20"/>
          <w:lang w:eastAsia="es-MX"/>
        </w:rPr>
        <w:t>Figura 3.</w:t>
      </w:r>
      <w:r w:rsidRPr="009B225F">
        <w:rPr>
          <w:rFonts w:ascii="Times New Roman" w:eastAsia="Times New Roman" w:hAnsi="Times New Roman" w:cs="Times New Roman"/>
          <w:sz w:val="24"/>
          <w:szCs w:val="20"/>
          <w:lang w:eastAsia="es-MX"/>
        </w:rPr>
        <w:t xml:space="preserve"> Estado civil de la población.</w:t>
      </w:r>
    </w:p>
    <w:p w:rsidR="00717A42" w:rsidRDefault="00717A42" w:rsidP="00717A42">
      <w:pPr>
        <w:spacing w:after="200" w:line="240" w:lineRule="auto"/>
        <w:jc w:val="center"/>
        <w:rPr>
          <w:rFonts w:ascii="Arial" w:eastAsia="Times New Roman" w:hAnsi="Arial" w:cs="Arial"/>
          <w:sz w:val="24"/>
          <w:szCs w:val="24"/>
          <w:lang w:eastAsia="es-MX"/>
        </w:rPr>
      </w:pPr>
      <w:r>
        <w:rPr>
          <w:noProof/>
          <w:lang w:eastAsia="es-MX"/>
        </w:rPr>
        <w:drawing>
          <wp:inline distT="0" distB="0" distL="0" distR="0" wp14:anchorId="47058509" wp14:editId="39CD7460">
            <wp:extent cx="2771775" cy="220980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7A42" w:rsidRPr="00D806B8" w:rsidRDefault="00D806B8" w:rsidP="00D806B8">
      <w:pPr>
        <w:spacing w:after="200" w:line="240" w:lineRule="auto"/>
        <w:ind w:left="1416" w:firstLine="708"/>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00A469CC">
        <w:rPr>
          <w:rFonts w:ascii="Arial" w:eastAsia="Times New Roman" w:hAnsi="Arial" w:cs="Arial"/>
          <w:sz w:val="20"/>
          <w:szCs w:val="20"/>
          <w:lang w:eastAsia="es-MX"/>
        </w:rPr>
        <w:tab/>
      </w:r>
    </w:p>
    <w:p w:rsidR="00D806B8" w:rsidRPr="009B225F" w:rsidRDefault="007C7AC5" w:rsidP="009B225F">
      <w:pPr>
        <w:spacing w:after="200" w:line="360" w:lineRule="auto"/>
        <w:jc w:val="both"/>
        <w:rPr>
          <w:rFonts w:ascii="Times New Roman" w:eastAsia="Times New Roman" w:hAnsi="Times New Roman" w:cs="Times New Roman"/>
          <w:sz w:val="24"/>
          <w:szCs w:val="24"/>
          <w:lang w:eastAsia="es-MX"/>
        </w:rPr>
      </w:pPr>
      <w:r w:rsidRPr="009B225F">
        <w:rPr>
          <w:rFonts w:ascii="Times New Roman" w:eastAsia="Times New Roman" w:hAnsi="Times New Roman" w:cs="Times New Roman"/>
          <w:sz w:val="24"/>
          <w:szCs w:val="24"/>
          <w:lang w:eastAsia="es-MX"/>
        </w:rPr>
        <w:t>L</w:t>
      </w:r>
      <w:r w:rsidR="007711BA" w:rsidRPr="009B225F">
        <w:rPr>
          <w:rFonts w:ascii="Times New Roman" w:eastAsia="Times New Roman" w:hAnsi="Times New Roman" w:cs="Times New Roman"/>
          <w:sz w:val="24"/>
          <w:szCs w:val="24"/>
          <w:lang w:eastAsia="es-MX"/>
        </w:rPr>
        <w:t xml:space="preserve">a </w:t>
      </w:r>
      <w:r w:rsidR="00EA389C" w:rsidRPr="009B225F">
        <w:rPr>
          <w:rFonts w:ascii="Times New Roman" w:eastAsia="Times New Roman" w:hAnsi="Times New Roman" w:cs="Times New Roman"/>
          <w:sz w:val="24"/>
          <w:szCs w:val="24"/>
          <w:lang w:eastAsia="es-MX"/>
        </w:rPr>
        <w:t>f</w:t>
      </w:r>
      <w:r w:rsidR="007711BA" w:rsidRPr="009B225F">
        <w:rPr>
          <w:rFonts w:ascii="Times New Roman" w:eastAsia="Times New Roman" w:hAnsi="Times New Roman" w:cs="Times New Roman"/>
          <w:sz w:val="24"/>
          <w:szCs w:val="24"/>
          <w:lang w:eastAsia="es-MX"/>
        </w:rPr>
        <w:t xml:space="preserve">igura No. 3 </w:t>
      </w:r>
      <w:r w:rsidRPr="009B225F">
        <w:rPr>
          <w:rFonts w:ascii="Times New Roman" w:eastAsia="Times New Roman" w:hAnsi="Times New Roman" w:cs="Times New Roman"/>
          <w:sz w:val="24"/>
          <w:szCs w:val="24"/>
          <w:lang w:eastAsia="es-MX"/>
        </w:rPr>
        <w:t>muestra</w:t>
      </w:r>
      <w:r w:rsidR="007711BA" w:rsidRPr="009B225F">
        <w:rPr>
          <w:rFonts w:ascii="Times New Roman" w:eastAsia="Times New Roman" w:hAnsi="Times New Roman" w:cs="Times New Roman"/>
          <w:sz w:val="24"/>
          <w:szCs w:val="24"/>
          <w:lang w:eastAsia="es-MX"/>
        </w:rPr>
        <w:t xml:space="preserve"> el estado civil de los sujetos de estudio, </w:t>
      </w:r>
      <w:r w:rsidR="00CC58DF" w:rsidRPr="009B225F">
        <w:rPr>
          <w:rFonts w:ascii="Times New Roman" w:eastAsia="Times New Roman" w:hAnsi="Times New Roman" w:cs="Times New Roman"/>
          <w:sz w:val="24"/>
          <w:szCs w:val="24"/>
          <w:lang w:eastAsia="es-MX"/>
        </w:rPr>
        <w:t>de los cu</w:t>
      </w:r>
      <w:r w:rsidRPr="009B225F">
        <w:rPr>
          <w:rFonts w:ascii="Times New Roman" w:eastAsia="Times New Roman" w:hAnsi="Times New Roman" w:cs="Times New Roman"/>
          <w:sz w:val="24"/>
          <w:szCs w:val="24"/>
          <w:lang w:eastAsia="es-MX"/>
        </w:rPr>
        <w:t>a</w:t>
      </w:r>
      <w:r w:rsidR="00CC58DF" w:rsidRPr="009B225F">
        <w:rPr>
          <w:rFonts w:ascii="Times New Roman" w:eastAsia="Times New Roman" w:hAnsi="Times New Roman" w:cs="Times New Roman"/>
          <w:sz w:val="24"/>
          <w:szCs w:val="24"/>
          <w:lang w:eastAsia="es-MX"/>
        </w:rPr>
        <w:t>les 3</w:t>
      </w:r>
      <w:r w:rsidRPr="009B225F">
        <w:rPr>
          <w:rFonts w:ascii="Times New Roman" w:eastAsia="Times New Roman" w:hAnsi="Times New Roman" w:cs="Times New Roman"/>
          <w:sz w:val="24"/>
          <w:szCs w:val="24"/>
          <w:lang w:eastAsia="es-MX"/>
        </w:rPr>
        <w:t xml:space="preserve"> </w:t>
      </w:r>
      <w:r w:rsidR="00CC58DF" w:rsidRPr="009B225F">
        <w:rPr>
          <w:rFonts w:ascii="Times New Roman" w:eastAsia="Times New Roman" w:hAnsi="Times New Roman" w:cs="Times New Roman"/>
          <w:sz w:val="24"/>
          <w:szCs w:val="24"/>
          <w:lang w:eastAsia="es-MX"/>
        </w:rPr>
        <w:t xml:space="preserve">% (1) no proporcionó dato, </w:t>
      </w:r>
      <w:r w:rsidR="00F04B9F" w:rsidRPr="009B225F">
        <w:rPr>
          <w:rFonts w:ascii="Times New Roman" w:eastAsia="Times New Roman" w:hAnsi="Times New Roman" w:cs="Times New Roman"/>
          <w:sz w:val="24"/>
          <w:szCs w:val="24"/>
          <w:lang w:eastAsia="es-MX"/>
        </w:rPr>
        <w:t>10</w:t>
      </w:r>
      <w:r w:rsidR="00EA389C" w:rsidRPr="009B225F">
        <w:rPr>
          <w:rFonts w:ascii="Times New Roman" w:eastAsia="Times New Roman" w:hAnsi="Times New Roman" w:cs="Times New Roman"/>
          <w:sz w:val="24"/>
          <w:szCs w:val="24"/>
          <w:lang w:eastAsia="es-MX"/>
        </w:rPr>
        <w:t xml:space="preserve"> </w:t>
      </w:r>
      <w:r w:rsidR="00F04B9F" w:rsidRPr="009B225F">
        <w:rPr>
          <w:rFonts w:ascii="Times New Roman" w:eastAsia="Times New Roman" w:hAnsi="Times New Roman" w:cs="Times New Roman"/>
          <w:sz w:val="24"/>
          <w:szCs w:val="24"/>
          <w:lang w:eastAsia="es-MX"/>
        </w:rPr>
        <w:t xml:space="preserve">% </w:t>
      </w:r>
      <w:r w:rsidR="00CC58DF" w:rsidRPr="009B225F">
        <w:rPr>
          <w:rFonts w:ascii="Times New Roman" w:eastAsia="Times New Roman" w:hAnsi="Times New Roman" w:cs="Times New Roman"/>
          <w:sz w:val="24"/>
          <w:szCs w:val="24"/>
          <w:lang w:eastAsia="es-MX"/>
        </w:rPr>
        <w:t xml:space="preserve">(3) </w:t>
      </w:r>
      <w:r w:rsidRPr="009B225F">
        <w:rPr>
          <w:rFonts w:ascii="Times New Roman" w:eastAsia="Times New Roman" w:hAnsi="Times New Roman" w:cs="Times New Roman"/>
          <w:sz w:val="24"/>
          <w:szCs w:val="24"/>
          <w:lang w:eastAsia="es-MX"/>
        </w:rPr>
        <w:t>está</w:t>
      </w:r>
      <w:r w:rsidR="00CC58DF" w:rsidRPr="009B225F">
        <w:rPr>
          <w:rFonts w:ascii="Times New Roman" w:eastAsia="Times New Roman" w:hAnsi="Times New Roman" w:cs="Times New Roman"/>
          <w:sz w:val="24"/>
          <w:szCs w:val="24"/>
          <w:lang w:eastAsia="es-MX"/>
        </w:rPr>
        <w:t xml:space="preserve"> solter@, </w:t>
      </w:r>
      <w:r w:rsidR="00F04B9F" w:rsidRPr="009B225F">
        <w:rPr>
          <w:rFonts w:ascii="Times New Roman" w:eastAsia="Times New Roman" w:hAnsi="Times New Roman" w:cs="Times New Roman"/>
          <w:sz w:val="24"/>
          <w:szCs w:val="24"/>
          <w:lang w:eastAsia="es-MX"/>
        </w:rPr>
        <w:t>34</w:t>
      </w:r>
      <w:r w:rsidR="00EA389C" w:rsidRPr="009B225F">
        <w:rPr>
          <w:rFonts w:ascii="Times New Roman" w:eastAsia="Times New Roman" w:hAnsi="Times New Roman" w:cs="Times New Roman"/>
          <w:sz w:val="24"/>
          <w:szCs w:val="24"/>
          <w:lang w:eastAsia="es-MX"/>
        </w:rPr>
        <w:t xml:space="preserve"> </w:t>
      </w:r>
      <w:r w:rsidR="00F04B9F" w:rsidRPr="009B225F">
        <w:rPr>
          <w:rFonts w:ascii="Times New Roman" w:eastAsia="Times New Roman" w:hAnsi="Times New Roman" w:cs="Times New Roman"/>
          <w:sz w:val="24"/>
          <w:szCs w:val="24"/>
          <w:lang w:eastAsia="es-MX"/>
        </w:rPr>
        <w:t>%</w:t>
      </w:r>
      <w:r w:rsidR="00CC58DF" w:rsidRPr="009B225F">
        <w:rPr>
          <w:rFonts w:ascii="Times New Roman" w:eastAsia="Times New Roman" w:hAnsi="Times New Roman" w:cs="Times New Roman"/>
          <w:sz w:val="24"/>
          <w:szCs w:val="24"/>
          <w:lang w:eastAsia="es-MX"/>
        </w:rPr>
        <w:t xml:space="preserve"> (10) casad@, </w:t>
      </w:r>
      <w:r w:rsidR="00F04B9F" w:rsidRPr="009B225F">
        <w:rPr>
          <w:rFonts w:ascii="Times New Roman" w:eastAsia="Times New Roman" w:hAnsi="Times New Roman" w:cs="Times New Roman"/>
          <w:sz w:val="24"/>
          <w:szCs w:val="24"/>
          <w:lang w:eastAsia="es-MX"/>
        </w:rPr>
        <w:t>3</w:t>
      </w:r>
      <w:r w:rsidR="00EA389C" w:rsidRPr="009B225F">
        <w:rPr>
          <w:rFonts w:ascii="Times New Roman" w:eastAsia="Times New Roman" w:hAnsi="Times New Roman" w:cs="Times New Roman"/>
          <w:sz w:val="24"/>
          <w:szCs w:val="24"/>
          <w:lang w:eastAsia="es-MX"/>
        </w:rPr>
        <w:t xml:space="preserve"> </w:t>
      </w:r>
      <w:r w:rsidR="00F04B9F" w:rsidRPr="009B225F">
        <w:rPr>
          <w:rFonts w:ascii="Times New Roman" w:eastAsia="Times New Roman" w:hAnsi="Times New Roman" w:cs="Times New Roman"/>
          <w:sz w:val="24"/>
          <w:szCs w:val="24"/>
          <w:lang w:eastAsia="es-MX"/>
        </w:rPr>
        <w:t>%</w:t>
      </w:r>
      <w:r w:rsidR="00CC58DF" w:rsidRPr="009B225F">
        <w:rPr>
          <w:rFonts w:ascii="Times New Roman" w:eastAsia="Times New Roman" w:hAnsi="Times New Roman" w:cs="Times New Roman"/>
          <w:sz w:val="24"/>
          <w:szCs w:val="24"/>
          <w:lang w:eastAsia="es-MX"/>
        </w:rPr>
        <w:t xml:space="preserve"> (1) div</w:t>
      </w:r>
      <w:r w:rsidR="00EA389C" w:rsidRPr="009B225F">
        <w:rPr>
          <w:rFonts w:ascii="Times New Roman" w:eastAsia="Times New Roman" w:hAnsi="Times New Roman" w:cs="Times New Roman"/>
          <w:sz w:val="24"/>
          <w:szCs w:val="24"/>
          <w:lang w:eastAsia="es-MX"/>
        </w:rPr>
        <w:t>o</w:t>
      </w:r>
      <w:r w:rsidR="00CC58DF" w:rsidRPr="009B225F">
        <w:rPr>
          <w:rFonts w:ascii="Times New Roman" w:eastAsia="Times New Roman" w:hAnsi="Times New Roman" w:cs="Times New Roman"/>
          <w:sz w:val="24"/>
          <w:szCs w:val="24"/>
          <w:lang w:eastAsia="es-MX"/>
        </w:rPr>
        <w:t xml:space="preserve">rciad@, </w:t>
      </w:r>
      <w:r w:rsidR="00F04B9F" w:rsidRPr="009B225F">
        <w:rPr>
          <w:rFonts w:ascii="Times New Roman" w:eastAsia="Times New Roman" w:hAnsi="Times New Roman" w:cs="Times New Roman"/>
          <w:sz w:val="24"/>
          <w:szCs w:val="24"/>
          <w:lang w:eastAsia="es-MX"/>
        </w:rPr>
        <w:t>48</w:t>
      </w:r>
      <w:r w:rsidR="00EA389C" w:rsidRPr="009B225F">
        <w:rPr>
          <w:rFonts w:ascii="Times New Roman" w:eastAsia="Times New Roman" w:hAnsi="Times New Roman" w:cs="Times New Roman"/>
          <w:sz w:val="24"/>
          <w:szCs w:val="24"/>
          <w:lang w:eastAsia="es-MX"/>
        </w:rPr>
        <w:t xml:space="preserve"> </w:t>
      </w:r>
      <w:r w:rsidR="00F04B9F" w:rsidRPr="009B225F">
        <w:rPr>
          <w:rFonts w:ascii="Times New Roman" w:eastAsia="Times New Roman" w:hAnsi="Times New Roman" w:cs="Times New Roman"/>
          <w:sz w:val="24"/>
          <w:szCs w:val="24"/>
          <w:lang w:eastAsia="es-MX"/>
        </w:rPr>
        <w:t>% (14) viud@. Un total de 18 personas se refi</w:t>
      </w:r>
      <w:r w:rsidRPr="009B225F">
        <w:rPr>
          <w:rFonts w:ascii="Times New Roman" w:eastAsia="Times New Roman" w:hAnsi="Times New Roman" w:cs="Times New Roman"/>
          <w:sz w:val="24"/>
          <w:szCs w:val="24"/>
          <w:lang w:eastAsia="es-MX"/>
        </w:rPr>
        <w:t>rieron</w:t>
      </w:r>
      <w:r w:rsidR="00F04B9F" w:rsidRPr="009B225F">
        <w:rPr>
          <w:rFonts w:ascii="Times New Roman" w:eastAsia="Times New Roman" w:hAnsi="Times New Roman" w:cs="Times New Roman"/>
          <w:sz w:val="24"/>
          <w:szCs w:val="24"/>
          <w:lang w:eastAsia="es-MX"/>
        </w:rPr>
        <w:t xml:space="preserve"> sin pareja, </w:t>
      </w:r>
      <w:r w:rsidR="00EA389C" w:rsidRPr="009B225F">
        <w:rPr>
          <w:rFonts w:ascii="Times New Roman" w:eastAsia="Times New Roman" w:hAnsi="Times New Roman" w:cs="Times New Roman"/>
          <w:sz w:val="24"/>
          <w:szCs w:val="24"/>
          <w:lang w:eastAsia="es-MX"/>
        </w:rPr>
        <w:t xml:space="preserve">es decir, </w:t>
      </w:r>
      <w:r w:rsidR="00F04B9F" w:rsidRPr="009B225F">
        <w:rPr>
          <w:rFonts w:ascii="Times New Roman" w:eastAsia="Times New Roman" w:hAnsi="Times New Roman" w:cs="Times New Roman"/>
          <w:sz w:val="24"/>
          <w:szCs w:val="24"/>
          <w:lang w:eastAsia="es-MX"/>
        </w:rPr>
        <w:t>62</w:t>
      </w:r>
      <w:r w:rsidR="00EA389C" w:rsidRPr="009B225F">
        <w:rPr>
          <w:rFonts w:ascii="Times New Roman" w:eastAsia="Times New Roman" w:hAnsi="Times New Roman" w:cs="Times New Roman"/>
          <w:sz w:val="24"/>
          <w:szCs w:val="24"/>
          <w:lang w:eastAsia="es-MX"/>
        </w:rPr>
        <w:t xml:space="preserve"> </w:t>
      </w:r>
      <w:r w:rsidR="00F04B9F" w:rsidRPr="009B225F">
        <w:rPr>
          <w:rFonts w:ascii="Times New Roman" w:eastAsia="Times New Roman" w:hAnsi="Times New Roman" w:cs="Times New Roman"/>
          <w:sz w:val="24"/>
          <w:szCs w:val="24"/>
          <w:lang w:eastAsia="es-MX"/>
        </w:rPr>
        <w:t>% de la población.</w:t>
      </w:r>
    </w:p>
    <w:p w:rsidR="00717A42" w:rsidRPr="009B225F" w:rsidRDefault="009B225F" w:rsidP="009B225F">
      <w:pPr>
        <w:spacing w:after="200" w:line="360" w:lineRule="auto"/>
        <w:jc w:val="center"/>
        <w:rPr>
          <w:rFonts w:ascii="Times New Roman" w:eastAsia="Times New Roman" w:hAnsi="Times New Roman" w:cs="Times New Roman"/>
          <w:sz w:val="32"/>
          <w:szCs w:val="24"/>
          <w:lang w:eastAsia="es-MX"/>
        </w:rPr>
      </w:pPr>
      <w:r w:rsidRPr="009B225F">
        <w:rPr>
          <w:rFonts w:ascii="Times New Roman" w:eastAsia="Times New Roman" w:hAnsi="Times New Roman" w:cs="Times New Roman"/>
          <w:b/>
          <w:sz w:val="24"/>
          <w:szCs w:val="20"/>
          <w:lang w:eastAsia="es-MX"/>
        </w:rPr>
        <w:t xml:space="preserve">Figura 4. </w:t>
      </w:r>
      <w:r w:rsidRPr="009B225F">
        <w:rPr>
          <w:rFonts w:ascii="Times New Roman" w:eastAsia="Times New Roman" w:hAnsi="Times New Roman" w:cs="Times New Roman"/>
          <w:sz w:val="24"/>
          <w:szCs w:val="20"/>
          <w:lang w:eastAsia="es-MX"/>
        </w:rPr>
        <w:t>Autopercepción de enfermedad.</w:t>
      </w:r>
    </w:p>
    <w:p w:rsidR="00717A42" w:rsidRDefault="00717A42" w:rsidP="00717A42">
      <w:pPr>
        <w:spacing w:after="200" w:line="240" w:lineRule="auto"/>
        <w:jc w:val="center"/>
        <w:rPr>
          <w:rFonts w:ascii="Arial" w:eastAsia="Times New Roman" w:hAnsi="Arial" w:cs="Arial"/>
          <w:sz w:val="24"/>
          <w:szCs w:val="24"/>
          <w:lang w:eastAsia="es-MX"/>
        </w:rPr>
      </w:pPr>
      <w:r>
        <w:rPr>
          <w:noProof/>
          <w:lang w:eastAsia="es-MX"/>
        </w:rPr>
        <w:drawing>
          <wp:inline distT="0" distB="0" distL="0" distR="0" wp14:anchorId="5B5D21AA" wp14:editId="1EE16F65">
            <wp:extent cx="3105150" cy="21336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4B9F" w:rsidRDefault="00F04B9F"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sz w:val="24"/>
          <w:szCs w:val="24"/>
          <w:lang w:eastAsia="es-MX"/>
        </w:rPr>
        <w:lastRenderedPageBreak/>
        <w:t xml:space="preserve">La </w:t>
      </w:r>
      <w:r w:rsidR="00EA389C" w:rsidRPr="001D5EC0">
        <w:rPr>
          <w:rFonts w:ascii="Times New Roman" w:eastAsia="Times New Roman" w:hAnsi="Times New Roman" w:cs="Times New Roman"/>
          <w:sz w:val="24"/>
          <w:szCs w:val="24"/>
          <w:lang w:eastAsia="es-MX"/>
        </w:rPr>
        <w:t>f</w:t>
      </w:r>
      <w:r w:rsidRPr="001D5EC0">
        <w:rPr>
          <w:rFonts w:ascii="Times New Roman" w:eastAsia="Times New Roman" w:hAnsi="Times New Roman" w:cs="Times New Roman"/>
          <w:sz w:val="24"/>
          <w:szCs w:val="24"/>
          <w:lang w:eastAsia="es-MX"/>
        </w:rPr>
        <w:t xml:space="preserve">igura No. 4 también corresponde a la parte previa de la escala de calidad de vida y se refiere a responder si actualmente </w:t>
      </w:r>
      <w:r w:rsidR="00EA389C" w:rsidRPr="001D5EC0">
        <w:rPr>
          <w:rFonts w:ascii="Times New Roman" w:eastAsia="Times New Roman" w:hAnsi="Times New Roman" w:cs="Times New Roman"/>
          <w:sz w:val="24"/>
          <w:szCs w:val="24"/>
          <w:lang w:eastAsia="es-MX"/>
        </w:rPr>
        <w:t>e</w:t>
      </w:r>
      <w:r w:rsidRPr="001D5EC0">
        <w:rPr>
          <w:rFonts w:ascii="Times New Roman" w:eastAsia="Times New Roman" w:hAnsi="Times New Roman" w:cs="Times New Roman"/>
          <w:sz w:val="24"/>
          <w:szCs w:val="24"/>
          <w:lang w:eastAsia="es-MX"/>
        </w:rPr>
        <w:t>st</w:t>
      </w:r>
      <w:r w:rsidR="00EA389C" w:rsidRPr="001D5EC0">
        <w:rPr>
          <w:rFonts w:ascii="Times New Roman" w:eastAsia="Times New Roman" w:hAnsi="Times New Roman" w:cs="Times New Roman"/>
          <w:sz w:val="24"/>
          <w:szCs w:val="24"/>
          <w:lang w:eastAsia="es-MX"/>
        </w:rPr>
        <w:t>á</w:t>
      </w:r>
      <w:r w:rsidRPr="001D5EC0">
        <w:rPr>
          <w:rFonts w:ascii="Times New Roman" w:eastAsia="Times New Roman" w:hAnsi="Times New Roman" w:cs="Times New Roman"/>
          <w:sz w:val="24"/>
          <w:szCs w:val="24"/>
          <w:lang w:eastAsia="es-MX"/>
        </w:rPr>
        <w:t xml:space="preserve"> enferm@. </w:t>
      </w:r>
      <w:r w:rsidR="007C7AC5" w:rsidRPr="001D5EC0">
        <w:rPr>
          <w:rFonts w:ascii="Times New Roman" w:eastAsia="Times New Roman" w:hAnsi="Times New Roman" w:cs="Times New Roman"/>
          <w:sz w:val="24"/>
          <w:szCs w:val="24"/>
          <w:lang w:eastAsia="es-MX"/>
        </w:rPr>
        <w:t>Por una parte</w:t>
      </w:r>
      <w:r w:rsidR="00EA389C"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55</w:t>
      </w:r>
      <w:r w:rsidR="00EA389C"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(16) respondi</w:t>
      </w:r>
      <w:r w:rsidR="00EA389C" w:rsidRPr="001D5EC0">
        <w:rPr>
          <w:rFonts w:ascii="Times New Roman" w:eastAsia="Times New Roman" w:hAnsi="Times New Roman" w:cs="Times New Roman"/>
          <w:sz w:val="24"/>
          <w:szCs w:val="24"/>
          <w:lang w:eastAsia="es-MX"/>
        </w:rPr>
        <w:t>ó</w:t>
      </w:r>
      <w:r w:rsidRPr="001D5EC0">
        <w:rPr>
          <w:rFonts w:ascii="Times New Roman" w:eastAsia="Times New Roman" w:hAnsi="Times New Roman" w:cs="Times New Roman"/>
          <w:sz w:val="24"/>
          <w:szCs w:val="24"/>
          <w:lang w:eastAsia="es-MX"/>
        </w:rPr>
        <w:t xml:space="preserve"> afirmativamente y 24</w:t>
      </w:r>
      <w:r w:rsidR="00EA389C"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xml:space="preserve">% </w:t>
      </w:r>
      <w:r w:rsidR="0018198D" w:rsidRPr="001D5EC0">
        <w:rPr>
          <w:rFonts w:ascii="Times New Roman" w:eastAsia="Times New Roman" w:hAnsi="Times New Roman" w:cs="Times New Roman"/>
          <w:sz w:val="24"/>
          <w:szCs w:val="24"/>
          <w:lang w:eastAsia="es-MX"/>
        </w:rPr>
        <w:t xml:space="preserve">(7) negativamente, </w:t>
      </w:r>
      <w:r w:rsidR="007C7AC5" w:rsidRPr="001D5EC0">
        <w:rPr>
          <w:rFonts w:ascii="Times New Roman" w:eastAsia="Times New Roman" w:hAnsi="Times New Roman" w:cs="Times New Roman"/>
          <w:sz w:val="24"/>
          <w:szCs w:val="24"/>
          <w:lang w:eastAsia="es-MX"/>
        </w:rPr>
        <w:t xml:space="preserve">y el restante </w:t>
      </w:r>
      <w:r w:rsidR="0018198D" w:rsidRPr="001D5EC0">
        <w:rPr>
          <w:rFonts w:ascii="Times New Roman" w:eastAsia="Times New Roman" w:hAnsi="Times New Roman" w:cs="Times New Roman"/>
          <w:sz w:val="24"/>
          <w:szCs w:val="24"/>
          <w:lang w:eastAsia="es-MX"/>
        </w:rPr>
        <w:t>21</w:t>
      </w:r>
      <w:r w:rsidR="00EA389C" w:rsidRPr="001D5EC0">
        <w:rPr>
          <w:rFonts w:ascii="Times New Roman" w:eastAsia="Times New Roman" w:hAnsi="Times New Roman" w:cs="Times New Roman"/>
          <w:sz w:val="24"/>
          <w:szCs w:val="24"/>
          <w:lang w:eastAsia="es-MX"/>
        </w:rPr>
        <w:t xml:space="preserve"> </w:t>
      </w:r>
      <w:r w:rsidR="0018198D" w:rsidRPr="001D5EC0">
        <w:rPr>
          <w:rFonts w:ascii="Times New Roman" w:eastAsia="Times New Roman" w:hAnsi="Times New Roman" w:cs="Times New Roman"/>
          <w:sz w:val="24"/>
          <w:szCs w:val="24"/>
          <w:lang w:eastAsia="es-MX"/>
        </w:rPr>
        <w:t xml:space="preserve">% (6) no </w:t>
      </w:r>
      <w:r w:rsidR="007C7AC5" w:rsidRPr="001D5EC0">
        <w:rPr>
          <w:rFonts w:ascii="Times New Roman" w:eastAsia="Times New Roman" w:hAnsi="Times New Roman" w:cs="Times New Roman"/>
          <w:sz w:val="24"/>
          <w:szCs w:val="24"/>
          <w:lang w:eastAsia="es-MX"/>
        </w:rPr>
        <w:t xml:space="preserve">dio </w:t>
      </w:r>
      <w:r w:rsidR="0018198D" w:rsidRPr="001D5EC0">
        <w:rPr>
          <w:rFonts w:ascii="Times New Roman" w:eastAsia="Times New Roman" w:hAnsi="Times New Roman" w:cs="Times New Roman"/>
          <w:sz w:val="24"/>
          <w:szCs w:val="24"/>
          <w:lang w:eastAsia="es-MX"/>
        </w:rPr>
        <w:t>información.</w:t>
      </w:r>
    </w:p>
    <w:p w:rsidR="001D5EC0" w:rsidRPr="001D5EC0" w:rsidRDefault="001D5EC0" w:rsidP="001D5EC0">
      <w:pPr>
        <w:spacing w:after="200" w:line="360" w:lineRule="auto"/>
        <w:jc w:val="center"/>
        <w:rPr>
          <w:rFonts w:ascii="Times New Roman" w:eastAsia="Times New Roman" w:hAnsi="Times New Roman" w:cs="Times New Roman"/>
          <w:sz w:val="24"/>
          <w:szCs w:val="24"/>
          <w:lang w:eastAsia="es-MX"/>
        </w:rPr>
      </w:pPr>
      <w:r w:rsidRPr="001D5EC0">
        <w:rPr>
          <w:rFonts w:ascii="Times New Roman" w:eastAsia="Times New Roman" w:hAnsi="Times New Roman" w:cs="Times New Roman"/>
          <w:b/>
          <w:sz w:val="24"/>
          <w:szCs w:val="24"/>
          <w:lang w:eastAsia="es-MX"/>
        </w:rPr>
        <w:t xml:space="preserve">Figura 5. </w:t>
      </w:r>
      <w:r w:rsidRPr="001D5EC0">
        <w:rPr>
          <w:rFonts w:ascii="Times New Roman" w:eastAsia="Times New Roman" w:hAnsi="Times New Roman" w:cs="Times New Roman"/>
          <w:sz w:val="24"/>
          <w:szCs w:val="24"/>
          <w:lang w:eastAsia="es-MX"/>
        </w:rPr>
        <w:t>Resultados por dimensión en la sede Leovigildo Gómez</w:t>
      </w:r>
    </w:p>
    <w:p w:rsidR="0018198D" w:rsidRDefault="0018198D" w:rsidP="00980FE7">
      <w:pPr>
        <w:tabs>
          <w:tab w:val="left" w:pos="3555"/>
        </w:tabs>
        <w:spacing w:after="200" w:line="240" w:lineRule="auto"/>
        <w:jc w:val="center"/>
        <w:rPr>
          <w:rFonts w:ascii="Arial" w:eastAsia="Times New Roman" w:hAnsi="Arial" w:cs="Arial"/>
          <w:sz w:val="24"/>
          <w:szCs w:val="24"/>
          <w:lang w:eastAsia="es-MX"/>
        </w:rPr>
      </w:pPr>
      <w:r>
        <w:rPr>
          <w:noProof/>
          <w:lang w:eastAsia="es-MX"/>
        </w:rPr>
        <w:drawing>
          <wp:inline distT="0" distB="0" distL="0" distR="0" wp14:anchorId="54F8A183" wp14:editId="61590C35">
            <wp:extent cx="5095875" cy="2628900"/>
            <wp:effectExtent l="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198D" w:rsidRDefault="0018198D" w:rsidP="00DB47E0">
      <w:pPr>
        <w:spacing w:after="200" w:line="240" w:lineRule="auto"/>
        <w:jc w:val="both"/>
        <w:rPr>
          <w:rFonts w:ascii="Arial" w:eastAsia="Times New Roman" w:hAnsi="Arial" w:cs="Arial"/>
          <w:sz w:val="24"/>
          <w:szCs w:val="24"/>
          <w:lang w:eastAsia="es-MX"/>
        </w:rPr>
      </w:pPr>
      <w:r w:rsidRPr="0018198D">
        <w:rPr>
          <w:rFonts w:ascii="Arial" w:eastAsia="Times New Roman" w:hAnsi="Arial" w:cs="Arial"/>
          <w:sz w:val="20"/>
          <w:szCs w:val="24"/>
          <w:lang w:eastAsia="es-MX"/>
        </w:rPr>
        <w:tab/>
      </w:r>
    </w:p>
    <w:p w:rsidR="00631DE8" w:rsidRPr="001D5EC0" w:rsidRDefault="00F36749"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sz w:val="24"/>
          <w:szCs w:val="24"/>
          <w:lang w:eastAsia="es-MX"/>
        </w:rPr>
        <w:t>L</w:t>
      </w:r>
      <w:r w:rsidR="00631DE8" w:rsidRPr="001D5EC0">
        <w:rPr>
          <w:rFonts w:ascii="Times New Roman" w:eastAsia="Times New Roman" w:hAnsi="Times New Roman" w:cs="Times New Roman"/>
          <w:sz w:val="24"/>
          <w:szCs w:val="24"/>
          <w:lang w:eastAsia="es-MX"/>
        </w:rPr>
        <w:t xml:space="preserve">a </w:t>
      </w:r>
      <w:r w:rsidR="00EA389C" w:rsidRPr="001D5EC0">
        <w:rPr>
          <w:rFonts w:ascii="Times New Roman" w:eastAsia="Times New Roman" w:hAnsi="Times New Roman" w:cs="Times New Roman"/>
          <w:sz w:val="24"/>
          <w:szCs w:val="24"/>
          <w:lang w:eastAsia="es-MX"/>
        </w:rPr>
        <w:t>f</w:t>
      </w:r>
      <w:r w:rsidR="00631DE8" w:rsidRPr="001D5EC0">
        <w:rPr>
          <w:rFonts w:ascii="Times New Roman" w:eastAsia="Times New Roman" w:hAnsi="Times New Roman" w:cs="Times New Roman"/>
          <w:sz w:val="24"/>
          <w:szCs w:val="24"/>
          <w:lang w:eastAsia="es-MX"/>
        </w:rPr>
        <w:t xml:space="preserve">igura No. 5 </w:t>
      </w:r>
      <w:r w:rsidRPr="001D5EC0">
        <w:rPr>
          <w:rFonts w:ascii="Times New Roman" w:eastAsia="Times New Roman" w:hAnsi="Times New Roman" w:cs="Times New Roman"/>
          <w:sz w:val="24"/>
          <w:szCs w:val="24"/>
          <w:lang w:eastAsia="es-MX"/>
        </w:rPr>
        <w:t>muestra</w:t>
      </w:r>
      <w:r w:rsidR="00631DE8" w:rsidRPr="001D5EC0">
        <w:rPr>
          <w:rFonts w:ascii="Times New Roman" w:eastAsia="Times New Roman" w:hAnsi="Times New Roman" w:cs="Times New Roman"/>
          <w:sz w:val="24"/>
          <w:szCs w:val="24"/>
          <w:lang w:eastAsia="es-MX"/>
        </w:rPr>
        <w:t xml:space="preserve"> los resultados de los once sujetos de estudio que asisten a la sede en la colonia Leovigildo Gómez</w:t>
      </w:r>
      <w:r w:rsidRPr="001D5EC0">
        <w:rPr>
          <w:rFonts w:ascii="Times New Roman" w:eastAsia="Times New Roman" w:hAnsi="Times New Roman" w:cs="Times New Roman"/>
          <w:sz w:val="24"/>
          <w:szCs w:val="24"/>
          <w:lang w:eastAsia="es-MX"/>
        </w:rPr>
        <w:t xml:space="preserve">, de acuerdo </w:t>
      </w:r>
      <w:r w:rsidR="00631DE8" w:rsidRPr="001D5EC0">
        <w:rPr>
          <w:rFonts w:ascii="Times New Roman" w:eastAsia="Times New Roman" w:hAnsi="Times New Roman" w:cs="Times New Roman"/>
          <w:sz w:val="24"/>
          <w:szCs w:val="24"/>
          <w:lang w:eastAsia="es-MX"/>
        </w:rPr>
        <w:t xml:space="preserve">a su edad y dimensión analizada. </w:t>
      </w:r>
    </w:p>
    <w:p w:rsidR="00631DE8" w:rsidRPr="001D5EC0" w:rsidRDefault="001D5EC0" w:rsidP="001D5EC0">
      <w:pPr>
        <w:spacing w:after="200" w:line="240" w:lineRule="auto"/>
        <w:jc w:val="center"/>
        <w:rPr>
          <w:rFonts w:ascii="Times New Roman" w:eastAsia="Times New Roman" w:hAnsi="Times New Roman" w:cs="Times New Roman"/>
          <w:sz w:val="32"/>
          <w:szCs w:val="24"/>
          <w:lang w:eastAsia="es-MX"/>
        </w:rPr>
      </w:pPr>
      <w:r w:rsidRPr="001D5EC0">
        <w:rPr>
          <w:rFonts w:ascii="Times New Roman" w:eastAsia="Times New Roman" w:hAnsi="Times New Roman" w:cs="Times New Roman"/>
          <w:b/>
          <w:sz w:val="24"/>
          <w:szCs w:val="24"/>
          <w:lang w:eastAsia="es-MX"/>
        </w:rPr>
        <w:t>Figura 6.</w:t>
      </w:r>
      <w:r w:rsidRPr="001D5EC0">
        <w:rPr>
          <w:rFonts w:ascii="Times New Roman" w:eastAsia="Times New Roman" w:hAnsi="Times New Roman" w:cs="Times New Roman"/>
          <w:sz w:val="24"/>
          <w:szCs w:val="24"/>
          <w:lang w:eastAsia="es-MX"/>
        </w:rPr>
        <w:t xml:space="preserve"> Resultados por dimensión en la sede CNOP.</w:t>
      </w:r>
    </w:p>
    <w:p w:rsidR="00631DE8" w:rsidRDefault="00631DE8" w:rsidP="00631DE8">
      <w:pPr>
        <w:spacing w:after="200" w:line="240" w:lineRule="auto"/>
        <w:jc w:val="center"/>
        <w:rPr>
          <w:rFonts w:ascii="Arial" w:eastAsia="Times New Roman" w:hAnsi="Arial" w:cs="Arial"/>
          <w:sz w:val="24"/>
          <w:szCs w:val="24"/>
          <w:lang w:eastAsia="es-MX"/>
        </w:rPr>
      </w:pPr>
      <w:r>
        <w:rPr>
          <w:noProof/>
          <w:lang w:eastAsia="es-MX"/>
        </w:rPr>
        <w:drawing>
          <wp:inline distT="0" distB="0" distL="0" distR="0" wp14:anchorId="01F5CFE6" wp14:editId="4E356393">
            <wp:extent cx="5086350" cy="28384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1DE8" w:rsidRPr="0018198D" w:rsidRDefault="00631DE8" w:rsidP="00631DE8">
      <w:pPr>
        <w:spacing w:after="200" w:line="240" w:lineRule="auto"/>
        <w:jc w:val="both"/>
        <w:rPr>
          <w:rFonts w:ascii="Arial" w:eastAsia="Times New Roman" w:hAnsi="Arial" w:cs="Arial"/>
          <w:sz w:val="20"/>
          <w:szCs w:val="24"/>
          <w:lang w:eastAsia="es-MX"/>
        </w:rPr>
      </w:pPr>
      <w:r w:rsidRPr="0018198D">
        <w:rPr>
          <w:rFonts w:ascii="Arial" w:eastAsia="Times New Roman" w:hAnsi="Arial" w:cs="Arial"/>
          <w:sz w:val="20"/>
          <w:szCs w:val="24"/>
          <w:lang w:eastAsia="es-MX"/>
        </w:rPr>
        <w:tab/>
      </w:r>
    </w:p>
    <w:p w:rsidR="00631DE8" w:rsidRPr="001D5EC0" w:rsidRDefault="00F36749"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sz w:val="24"/>
          <w:szCs w:val="24"/>
          <w:lang w:eastAsia="es-MX"/>
        </w:rPr>
        <w:lastRenderedPageBreak/>
        <w:t xml:space="preserve">La </w:t>
      </w:r>
      <w:r w:rsidR="00EA389C" w:rsidRPr="001D5EC0">
        <w:rPr>
          <w:rFonts w:ascii="Times New Roman" w:eastAsia="Times New Roman" w:hAnsi="Times New Roman" w:cs="Times New Roman"/>
          <w:sz w:val="24"/>
          <w:szCs w:val="24"/>
          <w:lang w:eastAsia="es-MX"/>
        </w:rPr>
        <w:t>f</w:t>
      </w:r>
      <w:r w:rsidR="00631DE8" w:rsidRPr="001D5EC0">
        <w:rPr>
          <w:rFonts w:ascii="Times New Roman" w:eastAsia="Times New Roman" w:hAnsi="Times New Roman" w:cs="Times New Roman"/>
          <w:sz w:val="24"/>
          <w:szCs w:val="24"/>
          <w:lang w:eastAsia="es-MX"/>
        </w:rPr>
        <w:t xml:space="preserve">igura No. 6 </w:t>
      </w:r>
      <w:r w:rsidRPr="001D5EC0">
        <w:rPr>
          <w:rFonts w:ascii="Times New Roman" w:eastAsia="Times New Roman" w:hAnsi="Times New Roman" w:cs="Times New Roman"/>
          <w:sz w:val="24"/>
          <w:szCs w:val="24"/>
          <w:lang w:eastAsia="es-MX"/>
        </w:rPr>
        <w:t>muestra</w:t>
      </w:r>
      <w:r w:rsidR="00631DE8" w:rsidRPr="001D5EC0">
        <w:rPr>
          <w:rFonts w:ascii="Times New Roman" w:eastAsia="Times New Roman" w:hAnsi="Times New Roman" w:cs="Times New Roman"/>
          <w:sz w:val="24"/>
          <w:szCs w:val="24"/>
          <w:lang w:eastAsia="es-MX"/>
        </w:rPr>
        <w:t xml:space="preserve"> los resultados de los dieciocho sujetos de estudio que asisten a la sede de la CNOP, </w:t>
      </w:r>
      <w:r w:rsidRPr="001D5EC0">
        <w:rPr>
          <w:rFonts w:ascii="Times New Roman" w:eastAsia="Times New Roman" w:hAnsi="Times New Roman" w:cs="Times New Roman"/>
          <w:sz w:val="24"/>
          <w:szCs w:val="24"/>
          <w:lang w:eastAsia="es-MX"/>
        </w:rPr>
        <w:t>de acuerdo a</w:t>
      </w:r>
      <w:r w:rsidR="00631DE8" w:rsidRPr="001D5EC0">
        <w:rPr>
          <w:rFonts w:ascii="Times New Roman" w:eastAsia="Times New Roman" w:hAnsi="Times New Roman" w:cs="Times New Roman"/>
          <w:sz w:val="24"/>
          <w:szCs w:val="24"/>
          <w:lang w:eastAsia="es-MX"/>
        </w:rPr>
        <w:t xml:space="preserve"> su edad y dimensión analizada. </w:t>
      </w:r>
    </w:p>
    <w:p w:rsidR="00631DE8" w:rsidRPr="001D5EC0" w:rsidRDefault="00631DE8"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sz w:val="24"/>
          <w:szCs w:val="24"/>
          <w:lang w:eastAsia="es-MX"/>
        </w:rPr>
        <w:t>Análisis por dimensiones</w:t>
      </w:r>
    </w:p>
    <w:p w:rsidR="00F04B9F" w:rsidRPr="001D5EC0" w:rsidRDefault="00631DE8"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b/>
          <w:sz w:val="24"/>
          <w:szCs w:val="24"/>
          <w:lang w:eastAsia="es-MX"/>
        </w:rPr>
        <w:t>D</w:t>
      </w:r>
      <w:r w:rsidR="00F04B9F" w:rsidRPr="001D5EC0">
        <w:rPr>
          <w:rFonts w:ascii="Times New Roman" w:eastAsia="Times New Roman" w:hAnsi="Times New Roman" w:cs="Times New Roman"/>
          <w:b/>
          <w:sz w:val="24"/>
          <w:szCs w:val="24"/>
          <w:lang w:eastAsia="es-MX"/>
        </w:rPr>
        <w:t>imensión I</w:t>
      </w:r>
      <w:r w:rsidR="00F04B9F" w:rsidRPr="001D5EC0">
        <w:rPr>
          <w:rFonts w:ascii="Times New Roman" w:eastAsia="Times New Roman" w:hAnsi="Times New Roman" w:cs="Times New Roman"/>
          <w:sz w:val="24"/>
          <w:szCs w:val="24"/>
          <w:lang w:eastAsia="es-MX"/>
        </w:rPr>
        <w:t xml:space="preserve">, integrada por </w:t>
      </w:r>
      <w:r w:rsidR="00AD5FDD" w:rsidRPr="001D5EC0">
        <w:rPr>
          <w:rFonts w:ascii="Times New Roman" w:eastAsia="Times New Roman" w:hAnsi="Times New Roman" w:cs="Times New Roman"/>
          <w:sz w:val="24"/>
          <w:szCs w:val="24"/>
          <w:lang w:eastAsia="es-MX"/>
        </w:rPr>
        <w:t>d</w:t>
      </w:r>
      <w:r w:rsidR="00DB47E0" w:rsidRPr="001D5EC0">
        <w:rPr>
          <w:rFonts w:ascii="Times New Roman" w:eastAsia="Times New Roman" w:hAnsi="Times New Roman" w:cs="Times New Roman"/>
          <w:sz w:val="24"/>
          <w:szCs w:val="24"/>
          <w:lang w:eastAsia="es-MX"/>
        </w:rPr>
        <w:t>os ítems No. 1 y 2,  21</w:t>
      </w:r>
      <w:r w:rsidR="002630F1" w:rsidRPr="001D5EC0">
        <w:rPr>
          <w:rFonts w:ascii="Times New Roman" w:eastAsia="Times New Roman" w:hAnsi="Times New Roman" w:cs="Times New Roman"/>
          <w:sz w:val="24"/>
          <w:szCs w:val="24"/>
          <w:lang w:eastAsia="es-MX"/>
        </w:rPr>
        <w:t xml:space="preserve"> </w:t>
      </w:r>
      <w:r w:rsidR="00DB47E0" w:rsidRPr="001D5EC0">
        <w:rPr>
          <w:rFonts w:ascii="Times New Roman" w:eastAsia="Times New Roman" w:hAnsi="Times New Roman" w:cs="Times New Roman"/>
          <w:sz w:val="24"/>
          <w:szCs w:val="24"/>
          <w:lang w:eastAsia="es-MX"/>
        </w:rPr>
        <w:t>% (seis sujetos</w:t>
      </w:r>
      <w:r w:rsidRPr="001D5EC0">
        <w:rPr>
          <w:rFonts w:ascii="Times New Roman" w:eastAsia="Times New Roman" w:hAnsi="Times New Roman" w:cs="Times New Roman"/>
          <w:sz w:val="24"/>
          <w:szCs w:val="24"/>
          <w:lang w:eastAsia="es-MX"/>
        </w:rPr>
        <w:t>: 4 de CNOP + 2 de Leovigildo</w:t>
      </w:r>
      <w:r w:rsidR="00DB47E0" w:rsidRPr="001D5EC0">
        <w:rPr>
          <w:rFonts w:ascii="Times New Roman" w:eastAsia="Times New Roman" w:hAnsi="Times New Roman" w:cs="Times New Roman"/>
          <w:sz w:val="24"/>
          <w:szCs w:val="24"/>
          <w:lang w:eastAsia="es-MX"/>
        </w:rPr>
        <w:t xml:space="preserve">) obtuvieron valores menores a 3, calificando su calidad de vida como negativa y salud insatisfecha, </w:t>
      </w:r>
      <w:r w:rsidR="00F36749" w:rsidRPr="001D5EC0">
        <w:rPr>
          <w:rFonts w:ascii="Times New Roman" w:eastAsia="Times New Roman" w:hAnsi="Times New Roman" w:cs="Times New Roman"/>
          <w:sz w:val="24"/>
          <w:szCs w:val="24"/>
          <w:lang w:eastAsia="es-MX"/>
        </w:rPr>
        <w:t xml:space="preserve">en </w:t>
      </w:r>
      <w:r w:rsidR="00DB47E0" w:rsidRPr="001D5EC0">
        <w:rPr>
          <w:rFonts w:ascii="Times New Roman" w:eastAsia="Times New Roman" w:hAnsi="Times New Roman" w:cs="Times New Roman"/>
          <w:sz w:val="24"/>
          <w:szCs w:val="24"/>
          <w:lang w:eastAsia="es-MX"/>
        </w:rPr>
        <w:t>compara</w:t>
      </w:r>
      <w:r w:rsidR="00F36749" w:rsidRPr="001D5EC0">
        <w:rPr>
          <w:rFonts w:ascii="Times New Roman" w:eastAsia="Times New Roman" w:hAnsi="Times New Roman" w:cs="Times New Roman"/>
          <w:sz w:val="24"/>
          <w:szCs w:val="24"/>
          <w:lang w:eastAsia="es-MX"/>
        </w:rPr>
        <w:t>ción con</w:t>
      </w:r>
      <w:r w:rsidR="00DB47E0" w:rsidRPr="001D5EC0">
        <w:rPr>
          <w:rFonts w:ascii="Times New Roman" w:eastAsia="Times New Roman" w:hAnsi="Times New Roman" w:cs="Times New Roman"/>
          <w:sz w:val="24"/>
          <w:szCs w:val="24"/>
          <w:lang w:eastAsia="es-MX"/>
        </w:rPr>
        <w:t xml:space="preserve"> 79</w:t>
      </w:r>
      <w:r w:rsidR="002630F1" w:rsidRPr="001D5EC0">
        <w:rPr>
          <w:rFonts w:ascii="Times New Roman" w:eastAsia="Times New Roman" w:hAnsi="Times New Roman" w:cs="Times New Roman"/>
          <w:sz w:val="24"/>
          <w:szCs w:val="24"/>
          <w:lang w:eastAsia="es-MX"/>
        </w:rPr>
        <w:t xml:space="preserve"> </w:t>
      </w:r>
      <w:r w:rsidR="00DB47E0"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xml:space="preserve">(veintitrés sujetos: 14 de CNOP + 9 de Leovigildo) </w:t>
      </w:r>
      <w:r w:rsidR="00DB47E0" w:rsidRPr="001D5EC0">
        <w:rPr>
          <w:rFonts w:ascii="Times New Roman" w:eastAsia="Times New Roman" w:hAnsi="Times New Roman" w:cs="Times New Roman"/>
          <w:sz w:val="24"/>
          <w:szCs w:val="24"/>
          <w:lang w:eastAsia="es-MX"/>
        </w:rPr>
        <w:t>que calific</w:t>
      </w:r>
      <w:r w:rsidR="00F36749" w:rsidRPr="001D5EC0">
        <w:rPr>
          <w:rFonts w:ascii="Times New Roman" w:eastAsia="Times New Roman" w:hAnsi="Times New Roman" w:cs="Times New Roman"/>
          <w:sz w:val="24"/>
          <w:szCs w:val="24"/>
          <w:lang w:eastAsia="es-MX"/>
        </w:rPr>
        <w:t>ó</w:t>
      </w:r>
      <w:r w:rsidR="00DB47E0" w:rsidRPr="001D5EC0">
        <w:rPr>
          <w:rFonts w:ascii="Times New Roman" w:eastAsia="Times New Roman" w:hAnsi="Times New Roman" w:cs="Times New Roman"/>
          <w:sz w:val="24"/>
          <w:szCs w:val="24"/>
          <w:lang w:eastAsia="es-MX"/>
        </w:rPr>
        <w:t xml:space="preserve"> esos dos rubros (calidad de vida y salud) como normal y muy bueno.</w:t>
      </w:r>
      <w:r w:rsidR="00DB47E0" w:rsidRPr="001D5EC0">
        <w:rPr>
          <w:rFonts w:ascii="Times New Roman" w:eastAsia="Times New Roman" w:hAnsi="Times New Roman" w:cs="Times New Roman"/>
          <w:b/>
          <w:sz w:val="24"/>
          <w:szCs w:val="24"/>
          <w:lang w:eastAsia="es-MX"/>
        </w:rPr>
        <w:t xml:space="preserve"> </w:t>
      </w:r>
      <w:r w:rsidR="00AD5FDD" w:rsidRPr="001D5EC0">
        <w:rPr>
          <w:rFonts w:ascii="Times New Roman" w:eastAsia="Times New Roman" w:hAnsi="Times New Roman" w:cs="Times New Roman"/>
          <w:sz w:val="24"/>
          <w:szCs w:val="24"/>
          <w:lang w:eastAsia="es-MX"/>
        </w:rPr>
        <w:t>Se toma como mínimo el valor de seis puntos para considera</w:t>
      </w:r>
      <w:r w:rsidR="00F36749" w:rsidRPr="001D5EC0">
        <w:rPr>
          <w:rFonts w:ascii="Times New Roman" w:eastAsia="Times New Roman" w:hAnsi="Times New Roman" w:cs="Times New Roman"/>
          <w:sz w:val="24"/>
          <w:szCs w:val="24"/>
          <w:lang w:eastAsia="es-MX"/>
        </w:rPr>
        <w:t xml:space="preserve">rlo </w:t>
      </w:r>
      <w:r w:rsidR="00AD5FDD" w:rsidRPr="001D5EC0">
        <w:rPr>
          <w:rFonts w:ascii="Times New Roman" w:eastAsia="Times New Roman" w:hAnsi="Times New Roman" w:cs="Times New Roman"/>
          <w:sz w:val="24"/>
          <w:szCs w:val="24"/>
          <w:lang w:eastAsia="es-MX"/>
        </w:rPr>
        <w:t>como sin riesgo.</w:t>
      </w:r>
    </w:p>
    <w:p w:rsidR="00AD5FDD" w:rsidRPr="001D5EC0" w:rsidRDefault="001D17D7"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b/>
          <w:sz w:val="24"/>
          <w:szCs w:val="24"/>
          <w:lang w:eastAsia="es-MX"/>
        </w:rPr>
        <w:t xml:space="preserve">Dimensión III, </w:t>
      </w:r>
      <w:r w:rsidRPr="001D5EC0">
        <w:rPr>
          <w:rFonts w:ascii="Times New Roman" w:eastAsia="Times New Roman" w:hAnsi="Times New Roman" w:cs="Times New Roman"/>
          <w:sz w:val="24"/>
          <w:szCs w:val="24"/>
          <w:lang w:eastAsia="es-MX"/>
        </w:rPr>
        <w:t xml:space="preserve">integrada por </w:t>
      </w:r>
      <w:r w:rsidR="00AD5FDD" w:rsidRPr="001D5EC0">
        <w:rPr>
          <w:rFonts w:ascii="Times New Roman" w:eastAsia="Times New Roman" w:hAnsi="Times New Roman" w:cs="Times New Roman"/>
          <w:sz w:val="24"/>
          <w:szCs w:val="24"/>
          <w:lang w:eastAsia="es-MX"/>
        </w:rPr>
        <w:t xml:space="preserve">seis </w:t>
      </w:r>
      <w:r w:rsidRPr="001D5EC0">
        <w:rPr>
          <w:rFonts w:ascii="Times New Roman" w:eastAsia="Times New Roman" w:hAnsi="Times New Roman" w:cs="Times New Roman"/>
          <w:sz w:val="24"/>
          <w:szCs w:val="24"/>
          <w:lang w:eastAsia="es-MX"/>
        </w:rPr>
        <w:t xml:space="preserve">ítems del 10 al 15, </w:t>
      </w:r>
      <w:r w:rsidR="00AD5FDD" w:rsidRPr="001D5EC0">
        <w:rPr>
          <w:rFonts w:ascii="Times New Roman" w:eastAsia="Times New Roman" w:hAnsi="Times New Roman" w:cs="Times New Roman"/>
          <w:sz w:val="24"/>
          <w:szCs w:val="24"/>
          <w:lang w:eastAsia="es-MX"/>
        </w:rPr>
        <w:t xml:space="preserve">para considerar sin riesgo, se ha considerado el valor mínimo de veinte puntos. </w:t>
      </w:r>
      <w:r w:rsidR="002630F1" w:rsidRPr="001D5EC0">
        <w:rPr>
          <w:rFonts w:ascii="Times New Roman" w:eastAsia="Times New Roman" w:hAnsi="Times New Roman" w:cs="Times New Roman"/>
          <w:sz w:val="24"/>
          <w:szCs w:val="24"/>
          <w:lang w:eastAsia="es-MX"/>
        </w:rPr>
        <w:t>Por otro lado,</w:t>
      </w:r>
      <w:r w:rsidR="00AD5FDD" w:rsidRPr="001D5EC0">
        <w:rPr>
          <w:rFonts w:ascii="Times New Roman" w:eastAsia="Times New Roman" w:hAnsi="Times New Roman" w:cs="Times New Roman"/>
          <w:sz w:val="24"/>
          <w:szCs w:val="24"/>
          <w:lang w:eastAsia="es-MX"/>
        </w:rPr>
        <w:t xml:space="preserve"> 55</w:t>
      </w:r>
      <w:r w:rsidR="002630F1" w:rsidRPr="001D5EC0">
        <w:rPr>
          <w:rFonts w:ascii="Times New Roman" w:eastAsia="Times New Roman" w:hAnsi="Times New Roman" w:cs="Times New Roman"/>
          <w:sz w:val="24"/>
          <w:szCs w:val="24"/>
          <w:lang w:eastAsia="es-MX"/>
        </w:rPr>
        <w:t xml:space="preserve"> </w:t>
      </w:r>
      <w:r w:rsidR="00AD5FDD" w:rsidRPr="001D5EC0">
        <w:rPr>
          <w:rFonts w:ascii="Times New Roman" w:eastAsia="Times New Roman" w:hAnsi="Times New Roman" w:cs="Times New Roman"/>
          <w:sz w:val="24"/>
          <w:szCs w:val="24"/>
          <w:lang w:eastAsia="es-MX"/>
        </w:rPr>
        <w:t>% (dieciséis sujetos: 8 de CNOP + 8 de Leovigildo) obtuv</w:t>
      </w:r>
      <w:r w:rsidR="00F36749" w:rsidRPr="001D5EC0">
        <w:rPr>
          <w:rFonts w:ascii="Times New Roman" w:eastAsia="Times New Roman" w:hAnsi="Times New Roman" w:cs="Times New Roman"/>
          <w:sz w:val="24"/>
          <w:szCs w:val="24"/>
          <w:lang w:eastAsia="es-MX"/>
        </w:rPr>
        <w:t>o</w:t>
      </w:r>
      <w:r w:rsidR="00AD5FDD" w:rsidRPr="001D5EC0">
        <w:rPr>
          <w:rFonts w:ascii="Times New Roman" w:eastAsia="Times New Roman" w:hAnsi="Times New Roman" w:cs="Times New Roman"/>
          <w:sz w:val="24"/>
          <w:szCs w:val="24"/>
          <w:lang w:eastAsia="es-MX"/>
        </w:rPr>
        <w:t xml:space="preserve"> valores máximos de diecinueve, no logrando alcanzar la mínima de veinte. </w:t>
      </w:r>
      <w:r w:rsidR="002630F1" w:rsidRPr="001D5EC0">
        <w:rPr>
          <w:rFonts w:ascii="Times New Roman" w:eastAsia="Times New Roman" w:hAnsi="Times New Roman" w:cs="Times New Roman"/>
          <w:sz w:val="24"/>
          <w:szCs w:val="24"/>
          <w:lang w:eastAsia="es-MX"/>
        </w:rPr>
        <w:t>Asimismo,</w:t>
      </w:r>
      <w:r w:rsidR="00AD5FDD" w:rsidRPr="001D5EC0">
        <w:rPr>
          <w:rFonts w:ascii="Times New Roman" w:eastAsia="Times New Roman" w:hAnsi="Times New Roman" w:cs="Times New Roman"/>
          <w:sz w:val="24"/>
          <w:szCs w:val="24"/>
          <w:lang w:eastAsia="es-MX"/>
        </w:rPr>
        <w:t xml:space="preserve"> 45</w:t>
      </w:r>
      <w:r w:rsidR="002630F1" w:rsidRPr="001D5EC0">
        <w:rPr>
          <w:rFonts w:ascii="Times New Roman" w:eastAsia="Times New Roman" w:hAnsi="Times New Roman" w:cs="Times New Roman"/>
          <w:sz w:val="24"/>
          <w:szCs w:val="24"/>
          <w:lang w:eastAsia="es-MX"/>
        </w:rPr>
        <w:t xml:space="preserve"> </w:t>
      </w:r>
      <w:r w:rsidR="00AD5FDD" w:rsidRPr="001D5EC0">
        <w:rPr>
          <w:rFonts w:ascii="Times New Roman" w:eastAsia="Times New Roman" w:hAnsi="Times New Roman" w:cs="Times New Roman"/>
          <w:sz w:val="24"/>
          <w:szCs w:val="24"/>
          <w:lang w:eastAsia="es-MX"/>
        </w:rPr>
        <w:t>% (trece personas: 10 de CNOP + 3 de Leovigildo) obtuv</w:t>
      </w:r>
      <w:r w:rsidR="00F36749" w:rsidRPr="001D5EC0">
        <w:rPr>
          <w:rFonts w:ascii="Times New Roman" w:eastAsia="Times New Roman" w:hAnsi="Times New Roman" w:cs="Times New Roman"/>
          <w:sz w:val="24"/>
          <w:szCs w:val="24"/>
          <w:lang w:eastAsia="es-MX"/>
        </w:rPr>
        <w:t>o</w:t>
      </w:r>
      <w:r w:rsidR="00AD5FDD" w:rsidRPr="001D5EC0">
        <w:rPr>
          <w:rFonts w:ascii="Times New Roman" w:eastAsia="Times New Roman" w:hAnsi="Times New Roman" w:cs="Times New Roman"/>
          <w:sz w:val="24"/>
          <w:szCs w:val="24"/>
          <w:lang w:eastAsia="es-MX"/>
        </w:rPr>
        <w:t xml:space="preserve"> valores en un rango de veinte a veintinueve puntos.  </w:t>
      </w:r>
    </w:p>
    <w:p w:rsidR="00AD5FDD" w:rsidRPr="001D5EC0" w:rsidRDefault="00AD5FDD"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b/>
          <w:sz w:val="24"/>
          <w:szCs w:val="24"/>
          <w:lang w:eastAsia="es-MX"/>
        </w:rPr>
        <w:t xml:space="preserve">Dimensión IV, </w:t>
      </w:r>
      <w:r w:rsidRPr="001D5EC0">
        <w:rPr>
          <w:rFonts w:ascii="Times New Roman" w:eastAsia="Times New Roman" w:hAnsi="Times New Roman" w:cs="Times New Roman"/>
          <w:sz w:val="24"/>
          <w:szCs w:val="24"/>
          <w:lang w:eastAsia="es-MX"/>
        </w:rPr>
        <w:t xml:space="preserve">integrada por diez ítems del 16 al 25, para considerar sin riesgo, se ha considerado el valor mínimo de treinta y cinco puntos. </w:t>
      </w:r>
      <w:r w:rsidR="002630F1" w:rsidRPr="001D5EC0">
        <w:rPr>
          <w:rFonts w:ascii="Times New Roman" w:eastAsia="Times New Roman" w:hAnsi="Times New Roman" w:cs="Times New Roman"/>
          <w:sz w:val="24"/>
          <w:szCs w:val="24"/>
          <w:lang w:eastAsia="es-MX"/>
        </w:rPr>
        <w:t>Más de la mitad,</w:t>
      </w:r>
      <w:r w:rsidRPr="001D5EC0">
        <w:rPr>
          <w:rFonts w:ascii="Times New Roman" w:eastAsia="Times New Roman" w:hAnsi="Times New Roman" w:cs="Times New Roman"/>
          <w:sz w:val="24"/>
          <w:szCs w:val="24"/>
          <w:lang w:eastAsia="es-MX"/>
        </w:rPr>
        <w:t xml:space="preserve"> 55</w:t>
      </w:r>
      <w:r w:rsidR="002630F1"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(dieciséis sujetos: 8 de CNOP + 8 de Leovigildo) obtuv</w:t>
      </w:r>
      <w:r w:rsidR="002630F1" w:rsidRPr="001D5EC0">
        <w:rPr>
          <w:rFonts w:ascii="Times New Roman" w:eastAsia="Times New Roman" w:hAnsi="Times New Roman" w:cs="Times New Roman"/>
          <w:sz w:val="24"/>
          <w:szCs w:val="24"/>
          <w:lang w:eastAsia="es-MX"/>
        </w:rPr>
        <w:t>o</w:t>
      </w:r>
      <w:r w:rsidRPr="001D5EC0">
        <w:rPr>
          <w:rFonts w:ascii="Times New Roman" w:eastAsia="Times New Roman" w:hAnsi="Times New Roman" w:cs="Times New Roman"/>
          <w:sz w:val="24"/>
          <w:szCs w:val="24"/>
          <w:lang w:eastAsia="es-MX"/>
        </w:rPr>
        <w:t xml:space="preserve"> valores máximos de treinta y cuatro, no logrando alcanzar la mínima de treinta y cinco. </w:t>
      </w:r>
      <w:r w:rsidR="002630F1" w:rsidRPr="001D5EC0">
        <w:rPr>
          <w:rFonts w:ascii="Times New Roman" w:eastAsia="Times New Roman" w:hAnsi="Times New Roman" w:cs="Times New Roman"/>
          <w:sz w:val="24"/>
          <w:szCs w:val="24"/>
          <w:lang w:eastAsia="es-MX"/>
        </w:rPr>
        <w:t xml:space="preserve">Además, </w:t>
      </w:r>
      <w:r w:rsidRPr="001D5EC0">
        <w:rPr>
          <w:rFonts w:ascii="Times New Roman" w:eastAsia="Times New Roman" w:hAnsi="Times New Roman" w:cs="Times New Roman"/>
          <w:sz w:val="24"/>
          <w:szCs w:val="24"/>
          <w:lang w:eastAsia="es-MX"/>
        </w:rPr>
        <w:t>45</w:t>
      </w:r>
      <w:r w:rsidR="002630F1"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(trece personas: 10 de CNOP + 3 de Leovigildo) obtuv</w:t>
      </w:r>
      <w:r w:rsidR="002630F1" w:rsidRPr="001D5EC0">
        <w:rPr>
          <w:rFonts w:ascii="Times New Roman" w:eastAsia="Times New Roman" w:hAnsi="Times New Roman" w:cs="Times New Roman"/>
          <w:sz w:val="24"/>
          <w:szCs w:val="24"/>
          <w:lang w:eastAsia="es-MX"/>
        </w:rPr>
        <w:t>o</w:t>
      </w:r>
      <w:r w:rsidRPr="001D5EC0">
        <w:rPr>
          <w:rFonts w:ascii="Times New Roman" w:eastAsia="Times New Roman" w:hAnsi="Times New Roman" w:cs="Times New Roman"/>
          <w:sz w:val="24"/>
          <w:szCs w:val="24"/>
          <w:lang w:eastAsia="es-MX"/>
        </w:rPr>
        <w:t xml:space="preserve"> valores en un rango de treinta y cinco a cuarenta y nueve puntos.  </w:t>
      </w:r>
    </w:p>
    <w:p w:rsidR="00F04B9F" w:rsidRPr="001D5EC0" w:rsidRDefault="00AD5FDD" w:rsidP="001D5EC0">
      <w:pPr>
        <w:spacing w:after="200" w:line="360" w:lineRule="auto"/>
        <w:jc w:val="both"/>
        <w:rPr>
          <w:rFonts w:ascii="Times New Roman" w:eastAsia="Times New Roman" w:hAnsi="Times New Roman" w:cs="Times New Roman"/>
          <w:b/>
          <w:sz w:val="24"/>
          <w:szCs w:val="24"/>
          <w:lang w:eastAsia="es-MX"/>
        </w:rPr>
      </w:pPr>
      <w:r w:rsidRPr="001D5EC0">
        <w:rPr>
          <w:rFonts w:ascii="Times New Roman" w:eastAsia="Times New Roman" w:hAnsi="Times New Roman" w:cs="Times New Roman"/>
          <w:b/>
          <w:sz w:val="24"/>
          <w:szCs w:val="24"/>
          <w:lang w:eastAsia="es-MX"/>
        </w:rPr>
        <w:t xml:space="preserve">Dimensión VI, </w:t>
      </w:r>
      <w:r w:rsidRPr="001D5EC0">
        <w:rPr>
          <w:rFonts w:ascii="Times New Roman" w:eastAsia="Times New Roman" w:hAnsi="Times New Roman" w:cs="Times New Roman"/>
          <w:sz w:val="24"/>
          <w:szCs w:val="24"/>
          <w:lang w:eastAsia="es-MX"/>
        </w:rPr>
        <w:t>integrada por un ítem</w:t>
      </w:r>
      <w:r w:rsidR="00F36749" w:rsidRPr="001D5EC0">
        <w:rPr>
          <w:rFonts w:ascii="Times New Roman" w:eastAsia="Times New Roman" w:hAnsi="Times New Roman" w:cs="Times New Roman"/>
          <w:sz w:val="24"/>
          <w:szCs w:val="24"/>
          <w:lang w:eastAsia="es-MX"/>
        </w:rPr>
        <w:t>,</w:t>
      </w:r>
      <w:r w:rsidRPr="001D5EC0">
        <w:rPr>
          <w:rFonts w:ascii="Times New Roman" w:eastAsia="Times New Roman" w:hAnsi="Times New Roman" w:cs="Times New Roman"/>
          <w:sz w:val="24"/>
          <w:szCs w:val="24"/>
          <w:lang w:eastAsia="es-MX"/>
        </w:rPr>
        <w:t xml:space="preserve"> el No. 26, para considerar sin riesgo se ha considerado el valor m</w:t>
      </w:r>
      <w:r w:rsidR="007742B8" w:rsidRPr="001D5EC0">
        <w:rPr>
          <w:rFonts w:ascii="Times New Roman" w:eastAsia="Times New Roman" w:hAnsi="Times New Roman" w:cs="Times New Roman"/>
          <w:sz w:val="24"/>
          <w:szCs w:val="24"/>
          <w:lang w:eastAsia="es-MX"/>
        </w:rPr>
        <w:t xml:space="preserve">áximo tres </w:t>
      </w:r>
      <w:r w:rsidRPr="001D5EC0">
        <w:rPr>
          <w:rFonts w:ascii="Times New Roman" w:eastAsia="Times New Roman" w:hAnsi="Times New Roman" w:cs="Times New Roman"/>
          <w:sz w:val="24"/>
          <w:szCs w:val="24"/>
          <w:lang w:eastAsia="es-MX"/>
        </w:rPr>
        <w:t xml:space="preserve">puntos. </w:t>
      </w:r>
      <w:r w:rsidR="002630F1" w:rsidRPr="001D5EC0">
        <w:rPr>
          <w:rFonts w:ascii="Times New Roman" w:eastAsia="Times New Roman" w:hAnsi="Times New Roman" w:cs="Times New Roman"/>
          <w:sz w:val="24"/>
          <w:szCs w:val="24"/>
          <w:lang w:eastAsia="es-MX"/>
        </w:rPr>
        <w:t xml:space="preserve">Así, </w:t>
      </w:r>
      <w:r w:rsidR="007742B8" w:rsidRPr="001D5EC0">
        <w:rPr>
          <w:rFonts w:ascii="Times New Roman" w:eastAsia="Times New Roman" w:hAnsi="Times New Roman" w:cs="Times New Roman"/>
          <w:sz w:val="24"/>
          <w:szCs w:val="24"/>
          <w:lang w:eastAsia="es-MX"/>
        </w:rPr>
        <w:t>79</w:t>
      </w:r>
      <w:r w:rsidR="002630F1"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w:t>
      </w:r>
      <w:r w:rsidR="007742B8" w:rsidRPr="001D5EC0">
        <w:rPr>
          <w:rFonts w:ascii="Times New Roman" w:eastAsia="Times New Roman" w:hAnsi="Times New Roman" w:cs="Times New Roman"/>
          <w:sz w:val="24"/>
          <w:szCs w:val="24"/>
          <w:lang w:eastAsia="es-MX"/>
        </w:rPr>
        <w:t xml:space="preserve">veintitrés </w:t>
      </w:r>
      <w:r w:rsidRPr="001D5EC0">
        <w:rPr>
          <w:rFonts w:ascii="Times New Roman" w:eastAsia="Times New Roman" w:hAnsi="Times New Roman" w:cs="Times New Roman"/>
          <w:sz w:val="24"/>
          <w:szCs w:val="24"/>
          <w:lang w:eastAsia="es-MX"/>
        </w:rPr>
        <w:t xml:space="preserve">sujetos: </w:t>
      </w:r>
      <w:r w:rsidR="007742B8" w:rsidRPr="001D5EC0">
        <w:rPr>
          <w:rFonts w:ascii="Times New Roman" w:eastAsia="Times New Roman" w:hAnsi="Times New Roman" w:cs="Times New Roman"/>
          <w:sz w:val="24"/>
          <w:szCs w:val="24"/>
          <w:lang w:eastAsia="es-MX"/>
        </w:rPr>
        <w:t>16</w:t>
      </w:r>
      <w:r w:rsidRPr="001D5EC0">
        <w:rPr>
          <w:rFonts w:ascii="Times New Roman" w:eastAsia="Times New Roman" w:hAnsi="Times New Roman" w:cs="Times New Roman"/>
          <w:sz w:val="24"/>
          <w:szCs w:val="24"/>
          <w:lang w:eastAsia="es-MX"/>
        </w:rPr>
        <w:t xml:space="preserve"> de CNOP + </w:t>
      </w:r>
      <w:r w:rsidR="007742B8" w:rsidRPr="001D5EC0">
        <w:rPr>
          <w:rFonts w:ascii="Times New Roman" w:eastAsia="Times New Roman" w:hAnsi="Times New Roman" w:cs="Times New Roman"/>
          <w:sz w:val="24"/>
          <w:szCs w:val="24"/>
          <w:lang w:eastAsia="es-MX"/>
        </w:rPr>
        <w:t>7</w:t>
      </w:r>
      <w:r w:rsidRPr="001D5EC0">
        <w:rPr>
          <w:rFonts w:ascii="Times New Roman" w:eastAsia="Times New Roman" w:hAnsi="Times New Roman" w:cs="Times New Roman"/>
          <w:sz w:val="24"/>
          <w:szCs w:val="24"/>
          <w:lang w:eastAsia="es-MX"/>
        </w:rPr>
        <w:t xml:space="preserve"> de Leovigildo) obtuv</w:t>
      </w:r>
      <w:r w:rsidR="002630F1" w:rsidRPr="001D5EC0">
        <w:rPr>
          <w:rFonts w:ascii="Times New Roman" w:eastAsia="Times New Roman" w:hAnsi="Times New Roman" w:cs="Times New Roman"/>
          <w:sz w:val="24"/>
          <w:szCs w:val="24"/>
          <w:lang w:eastAsia="es-MX"/>
        </w:rPr>
        <w:t>o</w:t>
      </w:r>
      <w:r w:rsidRPr="001D5EC0">
        <w:rPr>
          <w:rFonts w:ascii="Times New Roman" w:eastAsia="Times New Roman" w:hAnsi="Times New Roman" w:cs="Times New Roman"/>
          <w:sz w:val="24"/>
          <w:szCs w:val="24"/>
          <w:lang w:eastAsia="es-MX"/>
        </w:rPr>
        <w:t xml:space="preserve"> valores máximos de </w:t>
      </w:r>
      <w:r w:rsidR="007742B8" w:rsidRPr="001D5EC0">
        <w:rPr>
          <w:rFonts w:ascii="Times New Roman" w:eastAsia="Times New Roman" w:hAnsi="Times New Roman" w:cs="Times New Roman"/>
          <w:sz w:val="24"/>
          <w:szCs w:val="24"/>
          <w:lang w:eastAsia="es-MX"/>
        </w:rPr>
        <w:t>tres; 21</w:t>
      </w:r>
      <w:r w:rsidR="002630F1"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w:t>
      </w:r>
      <w:r w:rsidR="007742B8" w:rsidRPr="001D5EC0">
        <w:rPr>
          <w:rFonts w:ascii="Times New Roman" w:eastAsia="Times New Roman" w:hAnsi="Times New Roman" w:cs="Times New Roman"/>
          <w:sz w:val="24"/>
          <w:szCs w:val="24"/>
          <w:lang w:eastAsia="es-MX"/>
        </w:rPr>
        <w:t>seis</w:t>
      </w:r>
      <w:r w:rsidRPr="001D5EC0">
        <w:rPr>
          <w:rFonts w:ascii="Times New Roman" w:eastAsia="Times New Roman" w:hAnsi="Times New Roman" w:cs="Times New Roman"/>
          <w:sz w:val="24"/>
          <w:szCs w:val="24"/>
          <w:lang w:eastAsia="es-MX"/>
        </w:rPr>
        <w:t xml:space="preserve"> personas: </w:t>
      </w:r>
      <w:r w:rsidR="007742B8" w:rsidRPr="001D5EC0">
        <w:rPr>
          <w:rFonts w:ascii="Times New Roman" w:eastAsia="Times New Roman" w:hAnsi="Times New Roman" w:cs="Times New Roman"/>
          <w:sz w:val="24"/>
          <w:szCs w:val="24"/>
          <w:lang w:eastAsia="es-MX"/>
        </w:rPr>
        <w:t>2</w:t>
      </w:r>
      <w:r w:rsidRPr="001D5EC0">
        <w:rPr>
          <w:rFonts w:ascii="Times New Roman" w:eastAsia="Times New Roman" w:hAnsi="Times New Roman" w:cs="Times New Roman"/>
          <w:sz w:val="24"/>
          <w:szCs w:val="24"/>
          <w:lang w:eastAsia="es-MX"/>
        </w:rPr>
        <w:t xml:space="preserve"> de CNOP + </w:t>
      </w:r>
      <w:r w:rsidR="007742B8" w:rsidRPr="001D5EC0">
        <w:rPr>
          <w:rFonts w:ascii="Times New Roman" w:eastAsia="Times New Roman" w:hAnsi="Times New Roman" w:cs="Times New Roman"/>
          <w:sz w:val="24"/>
          <w:szCs w:val="24"/>
          <w:lang w:eastAsia="es-MX"/>
        </w:rPr>
        <w:t>4</w:t>
      </w:r>
      <w:r w:rsidRPr="001D5EC0">
        <w:rPr>
          <w:rFonts w:ascii="Times New Roman" w:eastAsia="Times New Roman" w:hAnsi="Times New Roman" w:cs="Times New Roman"/>
          <w:sz w:val="24"/>
          <w:szCs w:val="24"/>
          <w:lang w:eastAsia="es-MX"/>
        </w:rPr>
        <w:t xml:space="preserve"> de Leovigildo) </w:t>
      </w:r>
      <w:r w:rsidR="002630F1" w:rsidRPr="001D5EC0">
        <w:rPr>
          <w:rFonts w:ascii="Times New Roman" w:eastAsia="Times New Roman" w:hAnsi="Times New Roman" w:cs="Times New Roman"/>
          <w:sz w:val="24"/>
          <w:szCs w:val="24"/>
          <w:lang w:eastAsia="es-MX"/>
        </w:rPr>
        <w:t>alcanzó</w:t>
      </w:r>
      <w:r w:rsidRPr="001D5EC0">
        <w:rPr>
          <w:rFonts w:ascii="Times New Roman" w:eastAsia="Times New Roman" w:hAnsi="Times New Roman" w:cs="Times New Roman"/>
          <w:sz w:val="24"/>
          <w:szCs w:val="24"/>
          <w:lang w:eastAsia="es-MX"/>
        </w:rPr>
        <w:t xml:space="preserve"> valores en un rango de </w:t>
      </w:r>
      <w:r w:rsidR="007742B8" w:rsidRPr="001D5EC0">
        <w:rPr>
          <w:rFonts w:ascii="Times New Roman" w:eastAsia="Times New Roman" w:hAnsi="Times New Roman" w:cs="Times New Roman"/>
          <w:sz w:val="24"/>
          <w:szCs w:val="24"/>
          <w:lang w:eastAsia="es-MX"/>
        </w:rPr>
        <w:t>cuatro a cinco</w:t>
      </w:r>
      <w:r w:rsidRPr="001D5EC0">
        <w:rPr>
          <w:rFonts w:ascii="Times New Roman" w:eastAsia="Times New Roman" w:hAnsi="Times New Roman" w:cs="Times New Roman"/>
          <w:sz w:val="24"/>
          <w:szCs w:val="24"/>
          <w:lang w:eastAsia="es-MX"/>
        </w:rPr>
        <w:t xml:space="preserve"> puntos.  </w:t>
      </w:r>
    </w:p>
    <w:p w:rsidR="007647C5" w:rsidRPr="001D5EC0" w:rsidRDefault="007647C5" w:rsidP="001D5EC0">
      <w:pPr>
        <w:spacing w:after="200" w:line="360" w:lineRule="auto"/>
        <w:jc w:val="both"/>
        <w:rPr>
          <w:rFonts w:ascii="Times New Roman" w:eastAsia="Times New Roman" w:hAnsi="Times New Roman" w:cs="Times New Roman"/>
          <w:b/>
          <w:sz w:val="24"/>
          <w:szCs w:val="24"/>
          <w:lang w:eastAsia="es-MX"/>
        </w:rPr>
      </w:pPr>
      <w:r w:rsidRPr="001D5EC0">
        <w:rPr>
          <w:rFonts w:ascii="Times New Roman" w:eastAsia="Times New Roman" w:hAnsi="Times New Roman" w:cs="Times New Roman"/>
          <w:b/>
          <w:sz w:val="24"/>
          <w:szCs w:val="24"/>
          <w:lang w:eastAsia="es-MX"/>
        </w:rPr>
        <w:t>Conclusiones</w:t>
      </w:r>
    </w:p>
    <w:p w:rsidR="00B97336" w:rsidRPr="001D5EC0" w:rsidRDefault="00DB47E0"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sz w:val="24"/>
          <w:szCs w:val="24"/>
          <w:lang w:eastAsia="es-MX"/>
        </w:rPr>
        <w:t>Cerca del 80</w:t>
      </w:r>
      <w:r w:rsidR="002630F1"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xml:space="preserve">% de los sujetos de estudio se muestra satisfecho con su calidad de vida y percibe una salud acorde a su edad. </w:t>
      </w:r>
      <w:r w:rsidR="00F163E3" w:rsidRPr="001D5EC0">
        <w:rPr>
          <w:rFonts w:ascii="Times New Roman" w:eastAsia="Times New Roman" w:hAnsi="Times New Roman" w:cs="Times New Roman"/>
          <w:sz w:val="24"/>
          <w:szCs w:val="24"/>
          <w:lang w:eastAsia="es-MX"/>
        </w:rPr>
        <w:t>Sin embargo</w:t>
      </w:r>
      <w:r w:rsidR="00F36749" w:rsidRPr="001D5EC0">
        <w:rPr>
          <w:rFonts w:ascii="Times New Roman" w:eastAsia="Times New Roman" w:hAnsi="Times New Roman" w:cs="Times New Roman"/>
          <w:sz w:val="24"/>
          <w:szCs w:val="24"/>
          <w:lang w:eastAsia="es-MX"/>
        </w:rPr>
        <w:t>,</w:t>
      </w:r>
      <w:r w:rsidR="00F163E3" w:rsidRPr="001D5EC0">
        <w:rPr>
          <w:rFonts w:ascii="Times New Roman" w:eastAsia="Times New Roman" w:hAnsi="Times New Roman" w:cs="Times New Roman"/>
          <w:sz w:val="24"/>
          <w:szCs w:val="24"/>
          <w:lang w:eastAsia="es-MX"/>
        </w:rPr>
        <w:t xml:space="preserve"> se </w:t>
      </w:r>
      <w:r w:rsidRPr="001D5EC0">
        <w:rPr>
          <w:rFonts w:ascii="Times New Roman" w:eastAsia="Times New Roman" w:hAnsi="Times New Roman" w:cs="Times New Roman"/>
          <w:sz w:val="24"/>
          <w:szCs w:val="24"/>
          <w:lang w:eastAsia="es-MX"/>
        </w:rPr>
        <w:t xml:space="preserve">identifica </w:t>
      </w:r>
      <w:r w:rsidR="00F36749" w:rsidRPr="001D5EC0">
        <w:rPr>
          <w:rFonts w:ascii="Times New Roman" w:eastAsia="Times New Roman" w:hAnsi="Times New Roman" w:cs="Times New Roman"/>
          <w:sz w:val="24"/>
          <w:szCs w:val="24"/>
          <w:lang w:eastAsia="es-MX"/>
        </w:rPr>
        <w:t>en</w:t>
      </w:r>
      <w:r w:rsidRPr="001D5EC0">
        <w:rPr>
          <w:rFonts w:ascii="Times New Roman" w:eastAsia="Times New Roman" w:hAnsi="Times New Roman" w:cs="Times New Roman"/>
          <w:sz w:val="24"/>
          <w:szCs w:val="24"/>
          <w:lang w:eastAsia="es-MX"/>
        </w:rPr>
        <w:t xml:space="preserve"> riesgo al 7</w:t>
      </w:r>
      <w:r w:rsidR="002630F1" w:rsidRPr="001D5EC0">
        <w:rPr>
          <w:rFonts w:ascii="Times New Roman" w:eastAsia="Times New Roman" w:hAnsi="Times New Roman" w:cs="Times New Roman"/>
          <w:sz w:val="24"/>
          <w:szCs w:val="24"/>
          <w:lang w:eastAsia="es-MX"/>
        </w:rPr>
        <w:t xml:space="preserve"> </w:t>
      </w:r>
      <w:r w:rsidRPr="001D5EC0">
        <w:rPr>
          <w:rFonts w:ascii="Times New Roman" w:eastAsia="Times New Roman" w:hAnsi="Times New Roman" w:cs="Times New Roman"/>
          <w:sz w:val="24"/>
          <w:szCs w:val="24"/>
          <w:lang w:eastAsia="es-MX"/>
        </w:rPr>
        <w:t xml:space="preserve">% de la población, </w:t>
      </w:r>
      <w:r w:rsidR="00F36749" w:rsidRPr="001D5EC0">
        <w:rPr>
          <w:rFonts w:ascii="Times New Roman" w:eastAsia="Times New Roman" w:hAnsi="Times New Roman" w:cs="Times New Roman"/>
          <w:sz w:val="24"/>
          <w:szCs w:val="24"/>
          <w:lang w:eastAsia="es-MX"/>
        </w:rPr>
        <w:t>ya que</w:t>
      </w:r>
      <w:r w:rsidRPr="001D5EC0">
        <w:rPr>
          <w:rFonts w:ascii="Times New Roman" w:eastAsia="Times New Roman" w:hAnsi="Times New Roman" w:cs="Times New Roman"/>
          <w:sz w:val="24"/>
          <w:szCs w:val="24"/>
          <w:lang w:eastAsia="es-MX"/>
        </w:rPr>
        <w:t xml:space="preserve"> expresar una autopercepción de su calidad de vida y salud como muy mala y muy insatisfecha. Se recomienda diseñar un programa de intervención gerontológica para evitar un riesgo mayor.</w:t>
      </w:r>
      <w:r w:rsidR="00F163E3" w:rsidRPr="001D5EC0">
        <w:rPr>
          <w:rFonts w:ascii="Times New Roman" w:eastAsia="Times New Roman" w:hAnsi="Times New Roman" w:cs="Times New Roman"/>
          <w:sz w:val="24"/>
          <w:szCs w:val="24"/>
          <w:lang w:eastAsia="es-MX"/>
        </w:rPr>
        <w:t xml:space="preserve"> </w:t>
      </w:r>
      <w:r w:rsidR="00A10281" w:rsidRPr="001D5EC0">
        <w:rPr>
          <w:rFonts w:ascii="Times New Roman" w:eastAsia="Times New Roman" w:hAnsi="Times New Roman" w:cs="Times New Roman"/>
          <w:sz w:val="24"/>
          <w:szCs w:val="24"/>
          <w:lang w:eastAsia="es-MX"/>
        </w:rPr>
        <w:t xml:space="preserve">Las dimensiones III y IV coinciden en valores porcentuales. </w:t>
      </w:r>
      <w:r w:rsidR="00F163E3" w:rsidRPr="001D5EC0">
        <w:rPr>
          <w:rFonts w:ascii="Times New Roman" w:eastAsia="Times New Roman" w:hAnsi="Times New Roman" w:cs="Times New Roman"/>
          <w:sz w:val="24"/>
          <w:szCs w:val="24"/>
          <w:lang w:eastAsia="es-MX"/>
        </w:rPr>
        <w:t>En la sede Leovigildo se observa que s</w:t>
      </w:r>
      <w:r w:rsidR="002630F1" w:rsidRPr="001D5EC0">
        <w:rPr>
          <w:rFonts w:ascii="Times New Roman" w:eastAsia="Times New Roman" w:hAnsi="Times New Roman" w:cs="Times New Roman"/>
          <w:sz w:val="24"/>
          <w:szCs w:val="24"/>
          <w:lang w:eastAsia="es-MX"/>
        </w:rPr>
        <w:t>ól</w:t>
      </w:r>
      <w:r w:rsidR="00F163E3" w:rsidRPr="001D5EC0">
        <w:rPr>
          <w:rFonts w:ascii="Times New Roman" w:eastAsia="Times New Roman" w:hAnsi="Times New Roman" w:cs="Times New Roman"/>
          <w:sz w:val="24"/>
          <w:szCs w:val="24"/>
          <w:lang w:eastAsia="es-MX"/>
        </w:rPr>
        <w:t>o 27</w:t>
      </w:r>
      <w:r w:rsidR="002630F1" w:rsidRPr="001D5EC0">
        <w:rPr>
          <w:rFonts w:ascii="Times New Roman" w:eastAsia="Times New Roman" w:hAnsi="Times New Roman" w:cs="Times New Roman"/>
          <w:sz w:val="24"/>
          <w:szCs w:val="24"/>
          <w:lang w:eastAsia="es-MX"/>
        </w:rPr>
        <w:t xml:space="preserve"> </w:t>
      </w:r>
      <w:r w:rsidR="00F163E3" w:rsidRPr="001D5EC0">
        <w:rPr>
          <w:rFonts w:ascii="Times New Roman" w:eastAsia="Times New Roman" w:hAnsi="Times New Roman" w:cs="Times New Roman"/>
          <w:sz w:val="24"/>
          <w:szCs w:val="24"/>
          <w:lang w:eastAsia="es-MX"/>
        </w:rPr>
        <w:t xml:space="preserve">% (3 personas) obtuvo valores arriba de 35 que es el mínimo, lo cual refleja que se debe trabajar </w:t>
      </w:r>
      <w:r w:rsidR="00F163E3" w:rsidRPr="001D5EC0">
        <w:rPr>
          <w:rFonts w:ascii="Times New Roman" w:eastAsia="Times New Roman" w:hAnsi="Times New Roman" w:cs="Times New Roman"/>
          <w:sz w:val="24"/>
          <w:szCs w:val="24"/>
          <w:lang w:eastAsia="es-MX"/>
        </w:rPr>
        <w:lastRenderedPageBreak/>
        <w:t xml:space="preserve">con esta sede en los aspectos salud y autoestima. Es importante que se apliquen otras escalas que permitan identificar las áreas de oportunidad de estas personas mayores, con la intención de mejorar su autopercepción de la calidad de vida.  </w:t>
      </w:r>
    </w:p>
    <w:p w:rsidR="007742B8" w:rsidRPr="001D5EC0" w:rsidRDefault="00F163E3"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sz w:val="24"/>
          <w:szCs w:val="24"/>
          <w:lang w:eastAsia="es-MX"/>
        </w:rPr>
        <w:t>Finalmente, se recomienda a los investigadores evitar aplicar directamente las escalas, debido a que se corre el riesgo de obtener una información sesg</w:t>
      </w:r>
      <w:r w:rsidR="00F36749" w:rsidRPr="001D5EC0">
        <w:rPr>
          <w:rFonts w:ascii="Times New Roman" w:eastAsia="Times New Roman" w:hAnsi="Times New Roman" w:cs="Times New Roman"/>
          <w:sz w:val="24"/>
          <w:szCs w:val="24"/>
          <w:lang w:eastAsia="es-MX"/>
        </w:rPr>
        <w:t>ada. L</w:t>
      </w:r>
      <w:r w:rsidRPr="001D5EC0">
        <w:rPr>
          <w:rFonts w:ascii="Times New Roman" w:eastAsia="Times New Roman" w:hAnsi="Times New Roman" w:cs="Times New Roman"/>
          <w:sz w:val="24"/>
          <w:szCs w:val="24"/>
          <w:lang w:eastAsia="es-MX"/>
        </w:rPr>
        <w:t xml:space="preserve">as personas mayores necesitan ver la utilidad de lo que hacen y el tiempo que le dedican, por esta razón se sugiere tener un acercamiento </w:t>
      </w:r>
      <w:r w:rsidR="00F36749" w:rsidRPr="001D5EC0">
        <w:rPr>
          <w:rFonts w:ascii="Times New Roman" w:eastAsia="Times New Roman" w:hAnsi="Times New Roman" w:cs="Times New Roman"/>
          <w:sz w:val="24"/>
          <w:szCs w:val="24"/>
          <w:lang w:eastAsia="es-MX"/>
        </w:rPr>
        <w:t xml:space="preserve">con ellos </w:t>
      </w:r>
      <w:r w:rsidRPr="001D5EC0">
        <w:rPr>
          <w:rFonts w:ascii="Times New Roman" w:eastAsia="Times New Roman" w:hAnsi="Times New Roman" w:cs="Times New Roman"/>
          <w:sz w:val="24"/>
          <w:szCs w:val="24"/>
          <w:lang w:eastAsia="es-MX"/>
        </w:rPr>
        <w:t xml:space="preserve">a través de una charla informal que les sea </w:t>
      </w:r>
      <w:r w:rsidR="00F36749" w:rsidRPr="001D5EC0">
        <w:rPr>
          <w:rFonts w:ascii="Times New Roman" w:eastAsia="Times New Roman" w:hAnsi="Times New Roman" w:cs="Times New Roman"/>
          <w:sz w:val="24"/>
          <w:szCs w:val="24"/>
          <w:lang w:eastAsia="es-MX"/>
        </w:rPr>
        <w:t xml:space="preserve">útil </w:t>
      </w:r>
      <w:r w:rsidR="00B97336" w:rsidRPr="001D5EC0">
        <w:rPr>
          <w:rFonts w:ascii="Times New Roman" w:eastAsia="Times New Roman" w:hAnsi="Times New Roman" w:cs="Times New Roman"/>
          <w:sz w:val="24"/>
          <w:szCs w:val="24"/>
          <w:lang w:eastAsia="es-MX"/>
        </w:rPr>
        <w:t xml:space="preserve">y </w:t>
      </w:r>
      <w:r w:rsidR="00F36749" w:rsidRPr="001D5EC0">
        <w:rPr>
          <w:rFonts w:ascii="Times New Roman" w:eastAsia="Times New Roman" w:hAnsi="Times New Roman" w:cs="Times New Roman"/>
          <w:sz w:val="24"/>
          <w:szCs w:val="24"/>
          <w:lang w:eastAsia="es-MX"/>
        </w:rPr>
        <w:t>los</w:t>
      </w:r>
      <w:r w:rsidR="00B97336" w:rsidRPr="001D5EC0">
        <w:rPr>
          <w:rFonts w:ascii="Times New Roman" w:eastAsia="Times New Roman" w:hAnsi="Times New Roman" w:cs="Times New Roman"/>
          <w:sz w:val="24"/>
          <w:szCs w:val="24"/>
          <w:lang w:eastAsia="es-MX"/>
        </w:rPr>
        <w:t xml:space="preserve"> sensibili</w:t>
      </w:r>
      <w:r w:rsidR="00F36749" w:rsidRPr="001D5EC0">
        <w:rPr>
          <w:rFonts w:ascii="Times New Roman" w:eastAsia="Times New Roman" w:hAnsi="Times New Roman" w:cs="Times New Roman"/>
          <w:sz w:val="24"/>
          <w:szCs w:val="24"/>
          <w:lang w:eastAsia="es-MX"/>
        </w:rPr>
        <w:t>ce</w:t>
      </w:r>
      <w:r w:rsidR="00B97336" w:rsidRPr="001D5EC0">
        <w:rPr>
          <w:rFonts w:ascii="Times New Roman" w:eastAsia="Times New Roman" w:hAnsi="Times New Roman" w:cs="Times New Roman"/>
          <w:sz w:val="24"/>
          <w:szCs w:val="24"/>
          <w:lang w:eastAsia="es-MX"/>
        </w:rPr>
        <w:t xml:space="preserve">, </w:t>
      </w:r>
      <w:r w:rsidR="00F36749" w:rsidRPr="001D5EC0">
        <w:rPr>
          <w:rFonts w:ascii="Times New Roman" w:eastAsia="Times New Roman" w:hAnsi="Times New Roman" w:cs="Times New Roman"/>
          <w:sz w:val="24"/>
          <w:szCs w:val="24"/>
          <w:lang w:eastAsia="es-MX"/>
        </w:rPr>
        <w:t>y así</w:t>
      </w:r>
      <w:r w:rsidR="00B97336" w:rsidRPr="001D5EC0">
        <w:rPr>
          <w:rFonts w:ascii="Times New Roman" w:eastAsia="Times New Roman" w:hAnsi="Times New Roman" w:cs="Times New Roman"/>
          <w:sz w:val="24"/>
          <w:szCs w:val="24"/>
          <w:lang w:eastAsia="es-MX"/>
        </w:rPr>
        <w:t xml:space="preserve"> garantizar un</w:t>
      </w:r>
      <w:r w:rsidR="00F36749" w:rsidRPr="001D5EC0">
        <w:rPr>
          <w:rFonts w:ascii="Times New Roman" w:eastAsia="Times New Roman" w:hAnsi="Times New Roman" w:cs="Times New Roman"/>
          <w:sz w:val="24"/>
          <w:szCs w:val="24"/>
          <w:lang w:eastAsia="es-MX"/>
        </w:rPr>
        <w:t xml:space="preserve"> mejor resultado</w:t>
      </w:r>
      <w:r w:rsidR="00B97336" w:rsidRPr="001D5EC0">
        <w:rPr>
          <w:rFonts w:ascii="Times New Roman" w:eastAsia="Times New Roman" w:hAnsi="Times New Roman" w:cs="Times New Roman"/>
          <w:sz w:val="24"/>
          <w:szCs w:val="24"/>
          <w:lang w:eastAsia="es-MX"/>
        </w:rPr>
        <w:t>.</w:t>
      </w:r>
    </w:p>
    <w:p w:rsidR="004E57D2" w:rsidRDefault="004E57D2" w:rsidP="001D5EC0">
      <w:pPr>
        <w:spacing w:after="200" w:line="360" w:lineRule="auto"/>
        <w:jc w:val="both"/>
        <w:rPr>
          <w:rFonts w:ascii="Times New Roman" w:eastAsia="Times New Roman" w:hAnsi="Times New Roman" w:cs="Times New Roman"/>
          <w:b/>
          <w:sz w:val="24"/>
          <w:szCs w:val="24"/>
          <w:lang w:eastAsia="es-MX"/>
        </w:rPr>
      </w:pPr>
    </w:p>
    <w:p w:rsidR="002630F1" w:rsidRPr="001D5EC0" w:rsidRDefault="00B97336" w:rsidP="001D5EC0">
      <w:pPr>
        <w:spacing w:after="200" w:line="360" w:lineRule="auto"/>
        <w:jc w:val="both"/>
        <w:rPr>
          <w:rFonts w:ascii="Times New Roman" w:eastAsia="Times New Roman" w:hAnsi="Times New Roman" w:cs="Times New Roman"/>
          <w:sz w:val="24"/>
          <w:szCs w:val="24"/>
          <w:lang w:eastAsia="es-MX"/>
        </w:rPr>
      </w:pPr>
      <w:r w:rsidRPr="001D5EC0">
        <w:rPr>
          <w:rFonts w:ascii="Times New Roman" w:eastAsia="Times New Roman" w:hAnsi="Times New Roman" w:cs="Times New Roman"/>
          <w:b/>
          <w:sz w:val="24"/>
          <w:szCs w:val="24"/>
          <w:lang w:eastAsia="es-MX"/>
        </w:rPr>
        <w:t>Agradecimientos</w:t>
      </w:r>
      <w:r w:rsidRPr="001D5EC0">
        <w:rPr>
          <w:rFonts w:ascii="Times New Roman" w:eastAsia="Times New Roman" w:hAnsi="Times New Roman" w:cs="Times New Roman"/>
          <w:sz w:val="24"/>
          <w:szCs w:val="24"/>
          <w:lang w:eastAsia="es-MX"/>
        </w:rPr>
        <w:t xml:space="preserve"> </w:t>
      </w:r>
    </w:p>
    <w:p w:rsidR="00B97336" w:rsidRDefault="00F36749" w:rsidP="001D5EC0">
      <w:pPr>
        <w:spacing w:after="200" w:line="360" w:lineRule="auto"/>
        <w:jc w:val="both"/>
        <w:rPr>
          <w:rFonts w:ascii="Arial" w:eastAsia="Times New Roman" w:hAnsi="Arial" w:cs="Arial"/>
          <w:sz w:val="24"/>
          <w:szCs w:val="24"/>
          <w:lang w:eastAsia="es-MX"/>
        </w:rPr>
      </w:pPr>
      <w:r w:rsidRPr="001D5EC0">
        <w:rPr>
          <w:rFonts w:ascii="Times New Roman" w:eastAsia="Times New Roman" w:hAnsi="Times New Roman" w:cs="Times New Roman"/>
          <w:sz w:val="24"/>
          <w:szCs w:val="24"/>
          <w:lang w:eastAsia="es-MX"/>
        </w:rPr>
        <w:t>Fue posible analizar es</w:t>
      </w:r>
      <w:r w:rsidR="00B97336" w:rsidRPr="001D5EC0">
        <w:rPr>
          <w:rFonts w:ascii="Times New Roman" w:eastAsia="Times New Roman" w:hAnsi="Times New Roman" w:cs="Times New Roman"/>
          <w:sz w:val="24"/>
          <w:szCs w:val="24"/>
          <w:lang w:eastAsia="es-MX"/>
        </w:rPr>
        <w:t xml:space="preserve">tos datos gracias a la participación de los </w:t>
      </w:r>
      <w:r w:rsidRPr="001D5EC0">
        <w:rPr>
          <w:rFonts w:ascii="Times New Roman" w:eastAsia="Times New Roman" w:hAnsi="Times New Roman" w:cs="Times New Roman"/>
          <w:sz w:val="24"/>
          <w:szCs w:val="24"/>
          <w:lang w:eastAsia="es-MX"/>
        </w:rPr>
        <w:t>e</w:t>
      </w:r>
      <w:r w:rsidR="00B97336" w:rsidRPr="001D5EC0">
        <w:rPr>
          <w:rFonts w:ascii="Times New Roman" w:eastAsia="Times New Roman" w:hAnsi="Times New Roman" w:cs="Times New Roman"/>
          <w:sz w:val="24"/>
          <w:szCs w:val="24"/>
          <w:lang w:eastAsia="es-MX"/>
        </w:rPr>
        <w:t xml:space="preserve">studiantes de la </w:t>
      </w:r>
      <w:r w:rsidRPr="001D5EC0">
        <w:rPr>
          <w:rFonts w:ascii="Times New Roman" w:eastAsia="Times New Roman" w:hAnsi="Times New Roman" w:cs="Times New Roman"/>
          <w:sz w:val="24"/>
          <w:szCs w:val="24"/>
          <w:lang w:eastAsia="es-MX"/>
        </w:rPr>
        <w:t>l</w:t>
      </w:r>
      <w:r w:rsidR="00B97336" w:rsidRPr="001D5EC0">
        <w:rPr>
          <w:rFonts w:ascii="Times New Roman" w:eastAsia="Times New Roman" w:hAnsi="Times New Roman" w:cs="Times New Roman"/>
          <w:sz w:val="24"/>
          <w:szCs w:val="24"/>
          <w:lang w:eastAsia="es-MX"/>
        </w:rPr>
        <w:t xml:space="preserve">icenciatura en </w:t>
      </w:r>
      <w:r w:rsidRPr="001D5EC0">
        <w:rPr>
          <w:rFonts w:ascii="Times New Roman" w:eastAsia="Times New Roman" w:hAnsi="Times New Roman" w:cs="Times New Roman"/>
          <w:sz w:val="24"/>
          <w:szCs w:val="24"/>
          <w:lang w:eastAsia="es-MX"/>
        </w:rPr>
        <w:t>g</w:t>
      </w:r>
      <w:r w:rsidR="00B97336" w:rsidRPr="001D5EC0">
        <w:rPr>
          <w:rFonts w:ascii="Times New Roman" w:eastAsia="Times New Roman" w:hAnsi="Times New Roman" w:cs="Times New Roman"/>
          <w:sz w:val="24"/>
          <w:szCs w:val="24"/>
          <w:lang w:eastAsia="es-MX"/>
        </w:rPr>
        <w:t>erontología: Alexandra, Tania, Aria, Fernando</w:t>
      </w:r>
      <w:r w:rsidR="00B74224" w:rsidRPr="001D5EC0">
        <w:rPr>
          <w:rFonts w:ascii="Times New Roman" w:eastAsia="Times New Roman" w:hAnsi="Times New Roman" w:cs="Times New Roman"/>
          <w:sz w:val="24"/>
          <w:szCs w:val="24"/>
          <w:lang w:eastAsia="es-MX"/>
        </w:rPr>
        <w:t>, Gladys</w:t>
      </w:r>
      <w:r w:rsidR="00B97336" w:rsidRPr="001D5EC0">
        <w:rPr>
          <w:rFonts w:ascii="Times New Roman" w:eastAsia="Times New Roman" w:hAnsi="Times New Roman" w:cs="Times New Roman"/>
          <w:sz w:val="24"/>
          <w:szCs w:val="24"/>
          <w:lang w:eastAsia="es-MX"/>
        </w:rPr>
        <w:t>,</w:t>
      </w:r>
      <w:r w:rsidR="00B74224" w:rsidRPr="001D5EC0">
        <w:rPr>
          <w:rFonts w:ascii="Times New Roman" w:eastAsia="Times New Roman" w:hAnsi="Times New Roman" w:cs="Times New Roman"/>
          <w:sz w:val="24"/>
          <w:szCs w:val="24"/>
          <w:lang w:eastAsia="es-MX"/>
        </w:rPr>
        <w:t xml:space="preserve"> Habib,</w:t>
      </w:r>
      <w:r w:rsidR="00B97336" w:rsidRPr="001D5EC0">
        <w:rPr>
          <w:rFonts w:ascii="Times New Roman" w:eastAsia="Times New Roman" w:hAnsi="Times New Roman" w:cs="Times New Roman"/>
          <w:sz w:val="24"/>
          <w:szCs w:val="24"/>
          <w:lang w:eastAsia="es-MX"/>
        </w:rPr>
        <w:t xml:space="preserve"> Lupita</w:t>
      </w:r>
      <w:r w:rsidRPr="001D5EC0">
        <w:rPr>
          <w:rFonts w:ascii="Times New Roman" w:eastAsia="Times New Roman" w:hAnsi="Times New Roman" w:cs="Times New Roman"/>
          <w:sz w:val="24"/>
          <w:szCs w:val="24"/>
          <w:lang w:eastAsia="es-MX"/>
        </w:rPr>
        <w:t>,</w:t>
      </w:r>
      <w:r w:rsidR="00B97336" w:rsidRPr="001D5EC0">
        <w:rPr>
          <w:rFonts w:ascii="Times New Roman" w:eastAsia="Times New Roman" w:hAnsi="Times New Roman" w:cs="Times New Roman"/>
          <w:sz w:val="24"/>
          <w:szCs w:val="24"/>
          <w:lang w:eastAsia="es-MX"/>
        </w:rPr>
        <w:t xml:space="preserve"> y </w:t>
      </w:r>
      <w:r w:rsidR="00F53EF3" w:rsidRPr="001D5EC0">
        <w:rPr>
          <w:rFonts w:ascii="Times New Roman" w:eastAsia="Times New Roman" w:hAnsi="Times New Roman" w:cs="Times New Roman"/>
          <w:sz w:val="24"/>
          <w:szCs w:val="24"/>
          <w:lang w:eastAsia="es-MX"/>
        </w:rPr>
        <w:t>e</w:t>
      </w:r>
      <w:r w:rsidR="00B97336" w:rsidRPr="001D5EC0">
        <w:rPr>
          <w:rFonts w:ascii="Times New Roman" w:eastAsia="Times New Roman" w:hAnsi="Times New Roman" w:cs="Times New Roman"/>
          <w:sz w:val="24"/>
          <w:szCs w:val="24"/>
          <w:lang w:eastAsia="es-MX"/>
        </w:rPr>
        <w:t>l</w:t>
      </w:r>
      <w:r w:rsidR="00071A49">
        <w:rPr>
          <w:rFonts w:ascii="Times New Roman" w:eastAsia="Times New Roman" w:hAnsi="Times New Roman" w:cs="Times New Roman"/>
          <w:sz w:val="24"/>
          <w:szCs w:val="24"/>
          <w:lang w:eastAsia="es-MX"/>
        </w:rPr>
        <w:t xml:space="preserve"> G</w:t>
      </w:r>
      <w:r w:rsidR="00B97336" w:rsidRPr="001D5EC0">
        <w:rPr>
          <w:rFonts w:ascii="Times New Roman" w:eastAsia="Times New Roman" w:hAnsi="Times New Roman" w:cs="Times New Roman"/>
          <w:sz w:val="24"/>
          <w:szCs w:val="24"/>
          <w:lang w:eastAsia="es-MX"/>
        </w:rPr>
        <w:t>erontólogo Daniel Muñoz González, qu</w:t>
      </w:r>
      <w:r w:rsidRPr="001D5EC0">
        <w:rPr>
          <w:rFonts w:ascii="Times New Roman" w:eastAsia="Times New Roman" w:hAnsi="Times New Roman" w:cs="Times New Roman"/>
          <w:sz w:val="24"/>
          <w:szCs w:val="24"/>
          <w:lang w:eastAsia="es-MX"/>
        </w:rPr>
        <w:t xml:space="preserve">ienes </w:t>
      </w:r>
      <w:r w:rsidR="006D2F83" w:rsidRPr="001D5EC0">
        <w:rPr>
          <w:rFonts w:ascii="Times New Roman" w:eastAsia="Times New Roman" w:hAnsi="Times New Roman" w:cs="Times New Roman"/>
          <w:sz w:val="24"/>
          <w:szCs w:val="24"/>
          <w:lang w:eastAsia="es-MX"/>
        </w:rPr>
        <w:t xml:space="preserve">estuvieron en contacto </w:t>
      </w:r>
      <w:r w:rsidR="00B97336" w:rsidRPr="001D5EC0">
        <w:rPr>
          <w:rFonts w:ascii="Times New Roman" w:eastAsia="Times New Roman" w:hAnsi="Times New Roman" w:cs="Times New Roman"/>
          <w:sz w:val="24"/>
          <w:szCs w:val="24"/>
          <w:lang w:eastAsia="es-MX"/>
        </w:rPr>
        <w:t xml:space="preserve">con las </w:t>
      </w:r>
      <w:r w:rsidR="00071A49">
        <w:rPr>
          <w:rFonts w:ascii="Times New Roman" w:eastAsia="Times New Roman" w:hAnsi="Times New Roman" w:cs="Times New Roman"/>
          <w:sz w:val="24"/>
          <w:szCs w:val="24"/>
          <w:lang w:eastAsia="es-MX"/>
        </w:rPr>
        <w:t>personas mayores en ambas sedes de estudio.</w:t>
      </w:r>
      <w:r w:rsidR="00B97336">
        <w:rPr>
          <w:rFonts w:ascii="Arial" w:eastAsia="Times New Roman" w:hAnsi="Arial" w:cs="Arial"/>
          <w:sz w:val="24"/>
          <w:szCs w:val="24"/>
          <w:lang w:eastAsia="es-MX"/>
        </w:rPr>
        <w:t xml:space="preserve"> </w:t>
      </w:r>
    </w:p>
    <w:p w:rsidR="00980FE7" w:rsidRDefault="00980FE7" w:rsidP="00035175">
      <w:pPr>
        <w:spacing w:after="200" w:line="240" w:lineRule="auto"/>
        <w:jc w:val="both"/>
        <w:rPr>
          <w:rFonts w:ascii="Arial" w:eastAsia="Times New Roman" w:hAnsi="Arial" w:cs="Arial"/>
          <w:b/>
          <w:sz w:val="24"/>
          <w:szCs w:val="24"/>
          <w:lang w:eastAsia="es-MX"/>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A367A6" w:rsidRDefault="00A367A6" w:rsidP="00DC360B">
      <w:pPr>
        <w:spacing w:after="0" w:line="240" w:lineRule="auto"/>
        <w:jc w:val="both"/>
        <w:rPr>
          <w:rFonts w:ascii="Calibri" w:eastAsia="SimSun" w:hAnsi="Calibri" w:cs="Arial"/>
          <w:color w:val="7030A0"/>
          <w:sz w:val="28"/>
          <w:szCs w:val="24"/>
          <w:lang w:val="es-ES" w:eastAsia="zh-CN"/>
        </w:rPr>
      </w:pPr>
    </w:p>
    <w:p w:rsidR="007647C5" w:rsidRPr="0045344E" w:rsidRDefault="00A367A6" w:rsidP="00DC360B">
      <w:pPr>
        <w:spacing w:after="0" w:line="240" w:lineRule="auto"/>
        <w:jc w:val="both"/>
        <w:rPr>
          <w:rFonts w:ascii="Arial" w:eastAsia="Times New Roman" w:hAnsi="Arial" w:cs="Arial"/>
          <w:b/>
          <w:sz w:val="24"/>
          <w:szCs w:val="24"/>
          <w:lang w:eastAsia="es-MX"/>
        </w:rPr>
      </w:pPr>
      <w:r w:rsidRPr="00A367A6">
        <w:rPr>
          <w:rFonts w:ascii="Calibri" w:eastAsia="SimSun" w:hAnsi="Calibri" w:cs="Arial"/>
          <w:color w:val="7030A0"/>
          <w:sz w:val="28"/>
          <w:szCs w:val="24"/>
          <w:lang w:val="es-ES" w:eastAsia="zh-CN"/>
        </w:rPr>
        <w:lastRenderedPageBreak/>
        <w:t>Bibliografía</w:t>
      </w:r>
    </w:p>
    <w:p w:rsidR="00B53025" w:rsidRDefault="00B53025" w:rsidP="00DC360B">
      <w:pPr>
        <w:pStyle w:val="NormalWeb"/>
        <w:shd w:val="clear" w:color="auto" w:fill="FFFFFF"/>
        <w:spacing w:before="0" w:beforeAutospacing="0" w:after="0" w:afterAutospacing="0"/>
        <w:jc w:val="both"/>
        <w:textAlignment w:val="baseline"/>
        <w:rPr>
          <w:rFonts w:ascii="Arial" w:eastAsiaTheme="minorHAnsi" w:hAnsi="Arial" w:cs="Arial"/>
          <w:color w:val="000000"/>
          <w:lang w:eastAsia="en-US"/>
        </w:rPr>
      </w:pPr>
    </w:p>
    <w:p w:rsidR="00035175" w:rsidRPr="00E753D0" w:rsidRDefault="00035175" w:rsidP="00DC360B">
      <w:pPr>
        <w:spacing w:after="0" w:line="240" w:lineRule="auto"/>
        <w:jc w:val="both"/>
        <w:rPr>
          <w:rFonts w:ascii="Arial" w:eastAsia="Times New Roman" w:hAnsi="Arial" w:cs="Arial"/>
          <w:sz w:val="24"/>
          <w:szCs w:val="24"/>
          <w:lang w:eastAsia="es-MX"/>
        </w:rPr>
      </w:pPr>
    </w:p>
    <w:p w:rsidR="002630F1" w:rsidRPr="00A367A6" w:rsidRDefault="002630F1" w:rsidP="00A367A6">
      <w:pPr>
        <w:pStyle w:val="NormalWeb"/>
        <w:shd w:val="clear" w:color="auto" w:fill="FFFFFF"/>
        <w:spacing w:before="0" w:beforeAutospacing="0" w:after="0" w:afterAutospacing="0" w:line="360" w:lineRule="auto"/>
        <w:ind w:left="709" w:hanging="709"/>
        <w:jc w:val="both"/>
        <w:textAlignment w:val="baseline"/>
        <w:rPr>
          <w:iCs/>
          <w:shd w:val="clear" w:color="auto" w:fill="FFFFFF"/>
        </w:rPr>
      </w:pPr>
      <w:r w:rsidRPr="00A367A6">
        <w:t xml:space="preserve">Cardona, D. y Byron, H. (2005). </w:t>
      </w:r>
      <w:r w:rsidRPr="00A367A6">
        <w:rPr>
          <w:bCs/>
          <w:i/>
          <w:shd w:val="clear" w:color="auto" w:fill="FFFFFF"/>
        </w:rPr>
        <w:t>Construcción cultural del concepto calidad de vida</w:t>
      </w:r>
      <w:r w:rsidRPr="00A367A6">
        <w:rPr>
          <w:bCs/>
          <w:shd w:val="clear" w:color="auto" w:fill="FFFFFF"/>
        </w:rPr>
        <w:t xml:space="preserve">. Revista Facultad Nacional de Salud Pública, </w:t>
      </w:r>
      <w:r w:rsidR="005074C3" w:rsidRPr="00A367A6">
        <w:rPr>
          <w:bCs/>
          <w:shd w:val="clear" w:color="auto" w:fill="FFFFFF"/>
        </w:rPr>
        <w:t>v</w:t>
      </w:r>
      <w:r w:rsidRPr="00A367A6">
        <w:rPr>
          <w:bCs/>
          <w:shd w:val="clear" w:color="auto" w:fill="FFFFFF"/>
        </w:rPr>
        <w:t>ol. 23</w:t>
      </w:r>
      <w:r w:rsidR="005074C3" w:rsidRPr="00A367A6">
        <w:rPr>
          <w:bCs/>
          <w:shd w:val="clear" w:color="auto" w:fill="FFFFFF"/>
        </w:rPr>
        <w:t>,</w:t>
      </w:r>
      <w:r w:rsidRPr="00A367A6">
        <w:rPr>
          <w:bCs/>
          <w:shd w:val="clear" w:color="auto" w:fill="FFFFFF"/>
        </w:rPr>
        <w:t xml:space="preserve"> </w:t>
      </w:r>
      <w:r w:rsidR="005074C3" w:rsidRPr="00A367A6">
        <w:rPr>
          <w:bCs/>
          <w:shd w:val="clear" w:color="auto" w:fill="FFFFFF"/>
        </w:rPr>
        <w:t>n</w:t>
      </w:r>
      <w:r w:rsidRPr="00A367A6">
        <w:rPr>
          <w:bCs/>
          <w:shd w:val="clear" w:color="auto" w:fill="FFFFFF"/>
        </w:rPr>
        <w:t xml:space="preserve">o. 1. Consulta realizada el 25 de junio de 2016. Disponible en </w:t>
      </w:r>
      <w:hyperlink r:id="rId17" w:history="1">
        <w:r w:rsidRPr="00A367A6">
          <w:rPr>
            <w:rStyle w:val="Hipervnculo"/>
            <w:iCs/>
            <w:color w:val="auto"/>
            <w:shd w:val="clear" w:color="auto" w:fill="FFFFFF"/>
          </w:rPr>
          <w:t>http://www.scielo.org.co/pdf/rfnsp/v23n1/v23n1a08.pdf</w:t>
        </w:r>
      </w:hyperlink>
    </w:p>
    <w:p w:rsidR="002630F1" w:rsidRPr="00A367A6" w:rsidRDefault="002630F1" w:rsidP="00A367A6">
      <w:pPr>
        <w:spacing w:after="0" w:line="360" w:lineRule="auto"/>
        <w:ind w:left="709" w:hanging="709"/>
        <w:jc w:val="both"/>
        <w:rPr>
          <w:rFonts w:ascii="Times New Roman" w:hAnsi="Times New Roman" w:cs="Times New Roman"/>
          <w:sz w:val="24"/>
          <w:szCs w:val="24"/>
        </w:rPr>
      </w:pPr>
      <w:r w:rsidRPr="00A367A6">
        <w:rPr>
          <w:rFonts w:ascii="Times New Roman" w:hAnsi="Times New Roman" w:cs="Times New Roman"/>
          <w:sz w:val="24"/>
          <w:szCs w:val="24"/>
        </w:rPr>
        <w:t xml:space="preserve"> </w:t>
      </w:r>
    </w:p>
    <w:p w:rsidR="002630F1" w:rsidRPr="00A367A6" w:rsidRDefault="002630F1" w:rsidP="00A367A6">
      <w:pPr>
        <w:spacing w:after="0" w:line="360" w:lineRule="auto"/>
        <w:ind w:left="709" w:hanging="709"/>
        <w:jc w:val="both"/>
        <w:rPr>
          <w:rStyle w:val="Hipervnculo"/>
          <w:rFonts w:ascii="Times New Roman" w:hAnsi="Times New Roman" w:cs="Times New Roman"/>
          <w:color w:val="auto"/>
          <w:sz w:val="24"/>
          <w:szCs w:val="24"/>
        </w:rPr>
      </w:pPr>
      <w:r w:rsidRPr="00A367A6">
        <w:rPr>
          <w:rFonts w:ascii="Times New Roman" w:hAnsi="Times New Roman" w:cs="Times New Roman"/>
          <w:sz w:val="24"/>
          <w:szCs w:val="24"/>
        </w:rPr>
        <w:t>Gildenberger, C. (1978)</w:t>
      </w:r>
      <w:r w:rsidR="005074C3" w:rsidRPr="00A367A6">
        <w:rPr>
          <w:rFonts w:ascii="Times New Roman" w:hAnsi="Times New Roman" w:cs="Times New Roman"/>
          <w:sz w:val="24"/>
          <w:szCs w:val="24"/>
        </w:rPr>
        <w:t>.</w:t>
      </w:r>
      <w:r w:rsidRPr="00A367A6">
        <w:rPr>
          <w:rStyle w:val="apple-converted-space"/>
          <w:rFonts w:ascii="Times New Roman" w:hAnsi="Times New Roman" w:cs="Times New Roman"/>
          <w:sz w:val="24"/>
          <w:szCs w:val="24"/>
        </w:rPr>
        <w:t> </w:t>
      </w:r>
      <w:r w:rsidRPr="00A367A6">
        <w:rPr>
          <w:rFonts w:ascii="Times New Roman" w:hAnsi="Times New Roman" w:cs="Times New Roman"/>
          <w:i/>
          <w:iCs/>
          <w:sz w:val="24"/>
          <w:szCs w:val="24"/>
        </w:rPr>
        <w:t>Desarrollo y Calidad de Vida</w:t>
      </w:r>
      <w:r w:rsidRPr="00A367A6">
        <w:rPr>
          <w:rFonts w:ascii="Times New Roman" w:hAnsi="Times New Roman" w:cs="Times New Roman"/>
          <w:sz w:val="24"/>
          <w:szCs w:val="24"/>
        </w:rPr>
        <w:t xml:space="preserve">. En: Revista Argentina de Relaciones Internacionales, No. 12. CEINAR. Buenos Aires, Argentina.  Consulta realizada el 10 de junio de 2016. Disponible en </w:t>
      </w:r>
      <w:hyperlink r:id="rId18" w:history="1">
        <w:r w:rsidRPr="00A367A6">
          <w:rPr>
            <w:rStyle w:val="Hipervnculo"/>
            <w:rFonts w:ascii="Times New Roman" w:hAnsi="Times New Roman" w:cs="Times New Roman"/>
            <w:color w:val="auto"/>
            <w:sz w:val="24"/>
            <w:szCs w:val="24"/>
          </w:rPr>
          <w:t>http://www.cricyt.edu.ar/enciclopedia/terminos/CaliVida.htm</w:t>
        </w:r>
      </w:hyperlink>
    </w:p>
    <w:p w:rsidR="002630F1" w:rsidRPr="00A367A6" w:rsidRDefault="002630F1" w:rsidP="00A367A6">
      <w:pPr>
        <w:spacing w:after="0" w:line="360" w:lineRule="auto"/>
        <w:ind w:left="709" w:hanging="709"/>
        <w:jc w:val="both"/>
        <w:rPr>
          <w:rFonts w:ascii="Times New Roman" w:eastAsia="Times New Roman" w:hAnsi="Times New Roman" w:cs="Times New Roman"/>
          <w:sz w:val="24"/>
          <w:szCs w:val="24"/>
          <w:lang w:eastAsia="es-MX"/>
        </w:rPr>
      </w:pPr>
      <w:r w:rsidRPr="00A367A6">
        <w:rPr>
          <w:rFonts w:ascii="Times New Roman" w:eastAsia="Times New Roman" w:hAnsi="Times New Roman" w:cs="Times New Roman"/>
          <w:sz w:val="24"/>
          <w:szCs w:val="24"/>
          <w:lang w:eastAsia="es-MX"/>
        </w:rPr>
        <w:t xml:space="preserve"> </w:t>
      </w:r>
    </w:p>
    <w:p w:rsidR="00071A49" w:rsidRPr="00A367A6" w:rsidRDefault="00071A49" w:rsidP="00A367A6">
      <w:pPr>
        <w:spacing w:after="0" w:line="360" w:lineRule="auto"/>
        <w:ind w:left="709" w:hanging="709"/>
        <w:jc w:val="both"/>
        <w:rPr>
          <w:rFonts w:ascii="Times New Roman" w:hAnsi="Times New Roman" w:cs="Times New Roman"/>
          <w:sz w:val="24"/>
          <w:szCs w:val="24"/>
        </w:rPr>
      </w:pPr>
      <w:r w:rsidRPr="00A367A6">
        <w:rPr>
          <w:rFonts w:ascii="Times New Roman" w:hAnsi="Times New Roman" w:cs="Times New Roman"/>
          <w:sz w:val="24"/>
          <w:szCs w:val="24"/>
        </w:rPr>
        <w:t xml:space="preserve">Herrera, A. P., y Guzmán, A. H. (2012). </w:t>
      </w:r>
      <w:r w:rsidRPr="00A367A6">
        <w:rPr>
          <w:rFonts w:ascii="Times New Roman" w:hAnsi="Times New Roman" w:cs="Times New Roman"/>
          <w:i/>
          <w:sz w:val="24"/>
          <w:szCs w:val="24"/>
        </w:rPr>
        <w:t>Reflexiones sobre calidad de vida, dignidad y envejecimiento</w:t>
      </w:r>
      <w:r w:rsidRPr="00A367A6">
        <w:rPr>
          <w:rFonts w:ascii="Times New Roman" w:hAnsi="Times New Roman" w:cs="Times New Roman"/>
          <w:sz w:val="24"/>
          <w:szCs w:val="24"/>
        </w:rPr>
        <w:t>. (Spanish). </w:t>
      </w:r>
      <w:r w:rsidRPr="00A367A6">
        <w:rPr>
          <w:rFonts w:ascii="Times New Roman" w:hAnsi="Times New Roman" w:cs="Times New Roman"/>
          <w:iCs/>
          <w:sz w:val="24"/>
          <w:szCs w:val="24"/>
        </w:rPr>
        <w:t>Revista Médica Clínica Las Condes</w:t>
      </w:r>
      <w:r w:rsidRPr="00A367A6">
        <w:rPr>
          <w:rFonts w:ascii="Times New Roman" w:hAnsi="Times New Roman" w:cs="Times New Roman"/>
          <w:sz w:val="24"/>
          <w:szCs w:val="24"/>
        </w:rPr>
        <w:t>, </w:t>
      </w:r>
      <w:r w:rsidRPr="00A367A6">
        <w:rPr>
          <w:rFonts w:ascii="Times New Roman" w:hAnsi="Times New Roman" w:cs="Times New Roman"/>
          <w:i/>
          <w:iCs/>
          <w:sz w:val="24"/>
          <w:szCs w:val="24"/>
        </w:rPr>
        <w:t>23</w:t>
      </w:r>
      <w:r w:rsidRPr="00A367A6">
        <w:rPr>
          <w:rFonts w:ascii="Times New Roman" w:hAnsi="Times New Roman" w:cs="Times New Roman"/>
          <w:sz w:val="24"/>
          <w:szCs w:val="24"/>
        </w:rPr>
        <w:t>(1), 65-76.</w:t>
      </w:r>
    </w:p>
    <w:p w:rsidR="00071A49" w:rsidRPr="00A367A6" w:rsidRDefault="00071A49" w:rsidP="00A367A6">
      <w:pPr>
        <w:spacing w:after="0" w:line="360" w:lineRule="auto"/>
        <w:ind w:left="709" w:hanging="709"/>
        <w:jc w:val="both"/>
        <w:rPr>
          <w:rFonts w:ascii="Times New Roman" w:eastAsia="Times New Roman" w:hAnsi="Times New Roman" w:cs="Times New Roman"/>
          <w:sz w:val="24"/>
          <w:szCs w:val="24"/>
          <w:lang w:eastAsia="es-MX"/>
        </w:rPr>
      </w:pPr>
      <w:r w:rsidRPr="00A367A6">
        <w:rPr>
          <w:rFonts w:ascii="Times New Roman" w:eastAsia="Times New Roman" w:hAnsi="Times New Roman" w:cs="Times New Roman"/>
          <w:sz w:val="24"/>
          <w:szCs w:val="24"/>
          <w:lang w:eastAsia="es-MX"/>
        </w:rPr>
        <w:t xml:space="preserve"> </w:t>
      </w:r>
    </w:p>
    <w:p w:rsidR="002630F1" w:rsidRPr="00A367A6" w:rsidRDefault="002630F1" w:rsidP="00A367A6">
      <w:pPr>
        <w:tabs>
          <w:tab w:val="left" w:pos="3360"/>
        </w:tabs>
        <w:spacing w:after="0" w:line="360" w:lineRule="auto"/>
        <w:ind w:left="709" w:hanging="709"/>
        <w:jc w:val="both"/>
        <w:rPr>
          <w:rFonts w:ascii="Times New Roman" w:hAnsi="Times New Roman" w:cs="Times New Roman"/>
          <w:sz w:val="24"/>
          <w:szCs w:val="24"/>
        </w:rPr>
      </w:pPr>
      <w:r w:rsidRPr="00A367A6">
        <w:rPr>
          <w:rFonts w:ascii="Times New Roman" w:hAnsi="Times New Roman" w:cs="Times New Roman"/>
          <w:sz w:val="24"/>
          <w:szCs w:val="24"/>
        </w:rPr>
        <w:t xml:space="preserve">Hernández, Zoila (2012). </w:t>
      </w:r>
      <w:r w:rsidRPr="00A367A6">
        <w:rPr>
          <w:rFonts w:ascii="Times New Roman" w:hAnsi="Times New Roman" w:cs="Times New Roman"/>
          <w:i/>
          <w:sz w:val="24"/>
          <w:szCs w:val="24"/>
        </w:rPr>
        <w:t>Estrés en Personas Mayores y Estudiantes Universitarios: un Estudio Comparativo</w:t>
      </w:r>
      <w:r w:rsidRPr="00A367A6">
        <w:rPr>
          <w:rFonts w:ascii="Times New Roman" w:hAnsi="Times New Roman" w:cs="Times New Roman"/>
          <w:sz w:val="24"/>
          <w:szCs w:val="24"/>
        </w:rPr>
        <w:t xml:space="preserve">. Consulta realizada el 17 de mayo 2016. Disponible en:  </w:t>
      </w:r>
      <w:hyperlink r:id="rId19" w:history="1">
        <w:r w:rsidRPr="00A367A6">
          <w:rPr>
            <w:rStyle w:val="Hipervnculo"/>
            <w:rFonts w:ascii="Times New Roman" w:hAnsi="Times New Roman" w:cs="Times New Roman"/>
            <w:color w:val="auto"/>
            <w:sz w:val="24"/>
            <w:szCs w:val="24"/>
          </w:rPr>
          <w:t>http://www.redalyc.org/pdf/1339/133915936007.pdf</w:t>
        </w:r>
      </w:hyperlink>
      <w:r w:rsidRPr="00A367A6">
        <w:rPr>
          <w:rFonts w:ascii="Times New Roman" w:hAnsi="Times New Roman" w:cs="Times New Roman"/>
          <w:sz w:val="24"/>
          <w:szCs w:val="24"/>
        </w:rPr>
        <w:t xml:space="preserve"> </w:t>
      </w:r>
    </w:p>
    <w:p w:rsidR="002630F1" w:rsidRPr="00A367A6" w:rsidRDefault="002630F1" w:rsidP="00A367A6">
      <w:pPr>
        <w:tabs>
          <w:tab w:val="left" w:pos="3360"/>
        </w:tabs>
        <w:spacing w:after="0" w:line="360" w:lineRule="auto"/>
        <w:ind w:left="709" w:hanging="709"/>
        <w:jc w:val="both"/>
        <w:rPr>
          <w:rFonts w:ascii="Times New Roman" w:hAnsi="Times New Roman" w:cs="Times New Roman"/>
          <w:sz w:val="24"/>
          <w:szCs w:val="24"/>
        </w:rPr>
      </w:pPr>
    </w:p>
    <w:p w:rsidR="002630F1" w:rsidRPr="00A367A6" w:rsidRDefault="002630F1" w:rsidP="00A367A6">
      <w:pPr>
        <w:spacing w:after="0" w:line="360" w:lineRule="auto"/>
        <w:ind w:left="709" w:hanging="709"/>
        <w:jc w:val="both"/>
        <w:rPr>
          <w:rFonts w:ascii="Times New Roman" w:hAnsi="Times New Roman" w:cs="Times New Roman"/>
          <w:sz w:val="24"/>
          <w:szCs w:val="24"/>
        </w:rPr>
      </w:pPr>
      <w:r w:rsidRPr="00A367A6">
        <w:rPr>
          <w:rFonts w:ascii="Times New Roman" w:hAnsi="Times New Roman" w:cs="Times New Roman"/>
          <w:sz w:val="24"/>
          <w:szCs w:val="24"/>
        </w:rPr>
        <w:t>Instituto Nacional de Ciencias Médicas y Nutrición Salvador Zubirán (2013)</w:t>
      </w:r>
      <w:r w:rsidR="005074C3" w:rsidRPr="00A367A6">
        <w:rPr>
          <w:rFonts w:ascii="Times New Roman" w:hAnsi="Times New Roman" w:cs="Times New Roman"/>
          <w:sz w:val="24"/>
          <w:szCs w:val="24"/>
        </w:rPr>
        <w:t>.</w:t>
      </w:r>
      <w:r w:rsidRPr="00A367A6">
        <w:rPr>
          <w:rFonts w:ascii="Times New Roman" w:hAnsi="Times New Roman" w:cs="Times New Roman"/>
          <w:sz w:val="24"/>
          <w:szCs w:val="24"/>
        </w:rPr>
        <w:t xml:space="preserve"> </w:t>
      </w:r>
      <w:r w:rsidRPr="00A367A6">
        <w:rPr>
          <w:rFonts w:ascii="Times New Roman" w:hAnsi="Times New Roman" w:cs="Times New Roman"/>
          <w:i/>
          <w:sz w:val="24"/>
          <w:szCs w:val="24"/>
        </w:rPr>
        <w:t>¿Qué es calidad de vida?</w:t>
      </w:r>
      <w:r w:rsidR="005074C3" w:rsidRPr="00A367A6">
        <w:rPr>
          <w:rFonts w:ascii="Times New Roman" w:hAnsi="Times New Roman" w:cs="Times New Roman"/>
          <w:i/>
          <w:sz w:val="24"/>
          <w:szCs w:val="24"/>
        </w:rPr>
        <w:t xml:space="preserve">, </w:t>
      </w:r>
      <w:r w:rsidR="005074C3" w:rsidRPr="00A367A6">
        <w:rPr>
          <w:rFonts w:ascii="Times New Roman" w:hAnsi="Times New Roman" w:cs="Times New Roman"/>
          <w:sz w:val="24"/>
          <w:szCs w:val="24"/>
        </w:rPr>
        <w:t>p</w:t>
      </w:r>
      <w:r w:rsidRPr="00A367A6">
        <w:rPr>
          <w:rFonts w:ascii="Times New Roman" w:hAnsi="Times New Roman" w:cs="Times New Roman"/>
          <w:sz w:val="24"/>
          <w:szCs w:val="24"/>
        </w:rPr>
        <w:t xml:space="preserve">. 1. Consulta realizada el 08 de junio de 2016. Disponible en </w:t>
      </w:r>
      <w:hyperlink r:id="rId20" w:history="1">
        <w:r w:rsidRPr="00A367A6">
          <w:rPr>
            <w:rStyle w:val="Hipervnculo"/>
            <w:rFonts w:ascii="Times New Roman" w:hAnsi="Times New Roman" w:cs="Times New Roman"/>
            <w:color w:val="auto"/>
            <w:sz w:val="24"/>
            <w:szCs w:val="24"/>
          </w:rPr>
          <w:t>http://www.innsz.mx/opencms/contenido/investigacion/comiteEtica/calidadVida.htm</w:t>
        </w:r>
      </w:hyperlink>
      <w:r w:rsidRPr="00A367A6">
        <w:rPr>
          <w:rStyle w:val="Hipervnculo"/>
          <w:rFonts w:ascii="Times New Roman" w:hAnsi="Times New Roman" w:cs="Times New Roman"/>
          <w:color w:val="auto"/>
          <w:sz w:val="24"/>
          <w:szCs w:val="24"/>
        </w:rPr>
        <w:t>l</w:t>
      </w:r>
      <w:r w:rsidRPr="00A367A6">
        <w:rPr>
          <w:rFonts w:ascii="Times New Roman" w:hAnsi="Times New Roman" w:cs="Times New Roman"/>
          <w:sz w:val="24"/>
          <w:szCs w:val="24"/>
        </w:rPr>
        <w:t xml:space="preserve">  </w:t>
      </w:r>
    </w:p>
    <w:p w:rsidR="002630F1" w:rsidRPr="00A367A6" w:rsidRDefault="002630F1" w:rsidP="00A367A6">
      <w:pPr>
        <w:spacing w:after="0" w:line="360" w:lineRule="auto"/>
        <w:ind w:left="709" w:hanging="709"/>
        <w:jc w:val="both"/>
        <w:rPr>
          <w:rFonts w:ascii="Times New Roman" w:hAnsi="Times New Roman" w:cs="Times New Roman"/>
          <w:sz w:val="24"/>
          <w:szCs w:val="24"/>
        </w:rPr>
      </w:pPr>
    </w:p>
    <w:p w:rsidR="00071A49" w:rsidRPr="00A367A6" w:rsidRDefault="00071A49" w:rsidP="00A367A6">
      <w:pPr>
        <w:pStyle w:val="Ttulo4"/>
        <w:shd w:val="clear" w:color="auto" w:fill="FFFFFF"/>
        <w:spacing w:line="360" w:lineRule="auto"/>
        <w:ind w:left="709" w:hanging="709"/>
        <w:jc w:val="both"/>
        <w:rPr>
          <w:rFonts w:ascii="Times New Roman" w:hAnsi="Times New Roman" w:cs="Times New Roman"/>
          <w:i w:val="0"/>
          <w:color w:val="auto"/>
          <w:sz w:val="24"/>
          <w:szCs w:val="24"/>
        </w:rPr>
      </w:pPr>
      <w:r w:rsidRPr="00A367A6">
        <w:rPr>
          <w:rFonts w:ascii="Times New Roman" w:hAnsi="Times New Roman" w:cs="Times New Roman"/>
          <w:i w:val="0"/>
          <w:color w:val="auto"/>
          <w:sz w:val="24"/>
          <w:szCs w:val="24"/>
        </w:rPr>
        <w:t xml:space="preserve">Luciano Magalhães Vitorino; Lisiane Manganelli Girardi Paskulin; Lucila Amaral Carneiro Vianna Artigo (2012). </w:t>
      </w:r>
      <w:hyperlink r:id="rId21" w:tgtFrame="_blank" w:history="1">
        <w:r w:rsidRPr="00A367A6">
          <w:rPr>
            <w:rFonts w:ascii="Times New Roman" w:hAnsi="Times New Roman" w:cs="Times New Roman"/>
            <w:color w:val="auto"/>
            <w:sz w:val="24"/>
            <w:szCs w:val="24"/>
          </w:rPr>
          <w:t>Calidad de vida de mayores en institución de larga permanencia</w:t>
        </w:r>
      </w:hyperlink>
      <w:r w:rsidRPr="00A367A6">
        <w:rPr>
          <w:rFonts w:ascii="Times New Roman" w:hAnsi="Times New Roman" w:cs="Times New Roman"/>
          <w:i w:val="0"/>
          <w:color w:val="auto"/>
          <w:sz w:val="24"/>
          <w:szCs w:val="24"/>
        </w:rPr>
        <w:t xml:space="preserve">. Revista Latino-Americana Enfermagem (RLAE) V20N6:1186-1195 - Artículos Originales.     Consulta realizada el 2 de junio de 2016. Disponible en http://rlae.eerp.usp.br/index/search  </w:t>
      </w:r>
    </w:p>
    <w:p w:rsidR="00071A49" w:rsidRPr="00A367A6" w:rsidRDefault="00071A49" w:rsidP="00A367A6">
      <w:pPr>
        <w:tabs>
          <w:tab w:val="left" w:pos="3360"/>
        </w:tabs>
        <w:spacing w:after="0" w:line="360" w:lineRule="auto"/>
        <w:ind w:left="709" w:hanging="709"/>
        <w:jc w:val="both"/>
        <w:rPr>
          <w:rFonts w:ascii="Times New Roman" w:hAnsi="Times New Roman" w:cs="Times New Roman"/>
          <w:sz w:val="24"/>
          <w:szCs w:val="24"/>
        </w:rPr>
      </w:pPr>
    </w:p>
    <w:p w:rsidR="002630F1" w:rsidRPr="00A367A6" w:rsidRDefault="002630F1" w:rsidP="00A367A6">
      <w:pPr>
        <w:tabs>
          <w:tab w:val="left" w:pos="3360"/>
        </w:tabs>
        <w:spacing w:after="0" w:line="360" w:lineRule="auto"/>
        <w:ind w:left="709" w:hanging="709"/>
        <w:jc w:val="both"/>
        <w:rPr>
          <w:rFonts w:ascii="Times New Roman" w:hAnsi="Times New Roman" w:cs="Times New Roman"/>
          <w:sz w:val="24"/>
          <w:szCs w:val="24"/>
        </w:rPr>
      </w:pPr>
      <w:r w:rsidRPr="00A367A6">
        <w:rPr>
          <w:rFonts w:ascii="Times New Roman" w:hAnsi="Times New Roman" w:cs="Times New Roman"/>
          <w:sz w:val="24"/>
          <w:szCs w:val="24"/>
        </w:rPr>
        <w:t>Magollon, E. (2012)</w:t>
      </w:r>
      <w:r w:rsidR="005074C3" w:rsidRPr="00A367A6">
        <w:rPr>
          <w:rFonts w:ascii="Times New Roman" w:hAnsi="Times New Roman" w:cs="Times New Roman"/>
          <w:sz w:val="24"/>
          <w:szCs w:val="24"/>
        </w:rPr>
        <w:t>.</w:t>
      </w:r>
      <w:r w:rsidRPr="00A367A6">
        <w:rPr>
          <w:rFonts w:ascii="Times New Roman" w:hAnsi="Times New Roman" w:cs="Times New Roman"/>
          <w:sz w:val="24"/>
          <w:szCs w:val="24"/>
        </w:rPr>
        <w:t xml:space="preserve"> </w:t>
      </w:r>
      <w:r w:rsidRPr="00A367A6">
        <w:rPr>
          <w:rFonts w:ascii="Times New Roman" w:hAnsi="Times New Roman" w:cs="Times New Roman"/>
          <w:i/>
          <w:sz w:val="24"/>
          <w:szCs w:val="24"/>
        </w:rPr>
        <w:t>Una perspectiva integral del adulto mayor en el contexto de la educación.</w:t>
      </w:r>
      <w:r w:rsidRPr="00A367A6">
        <w:rPr>
          <w:rFonts w:ascii="Times New Roman" w:hAnsi="Times New Roman" w:cs="Times New Roman"/>
          <w:sz w:val="24"/>
          <w:szCs w:val="24"/>
        </w:rPr>
        <w:t xml:space="preserve">  documenting electronic sources on the internet. Consulta realizada el 17 de mayo 2016. Disponible en: </w:t>
      </w:r>
      <w:hyperlink r:id="rId22" w:history="1">
        <w:r w:rsidRPr="00A367A6">
          <w:rPr>
            <w:rStyle w:val="Hipervnculo"/>
            <w:rFonts w:ascii="Times New Roman" w:hAnsi="Times New Roman" w:cs="Times New Roman"/>
            <w:color w:val="auto"/>
            <w:sz w:val="24"/>
            <w:szCs w:val="24"/>
          </w:rPr>
          <w:t>http://www.crefal.edu.mx/rieda/images/rieda-2012-1/contrapunto1.pdf</w:t>
        </w:r>
      </w:hyperlink>
    </w:p>
    <w:p w:rsidR="002630F1" w:rsidRPr="00A367A6" w:rsidRDefault="002630F1" w:rsidP="00A367A6">
      <w:pPr>
        <w:tabs>
          <w:tab w:val="left" w:pos="3360"/>
        </w:tabs>
        <w:spacing w:after="0" w:line="360" w:lineRule="auto"/>
        <w:ind w:left="709" w:hanging="709"/>
        <w:jc w:val="both"/>
        <w:rPr>
          <w:rFonts w:ascii="Times New Roman" w:hAnsi="Times New Roman" w:cs="Times New Roman"/>
          <w:sz w:val="24"/>
          <w:szCs w:val="24"/>
        </w:rPr>
      </w:pPr>
    </w:p>
    <w:p w:rsidR="002630F1" w:rsidRPr="00A367A6" w:rsidRDefault="002630F1" w:rsidP="00A367A6">
      <w:pPr>
        <w:pStyle w:val="NormalWeb"/>
        <w:shd w:val="clear" w:color="auto" w:fill="FFFFFF"/>
        <w:spacing w:before="0" w:beforeAutospacing="0" w:after="0" w:afterAutospacing="0" w:line="360" w:lineRule="auto"/>
        <w:ind w:left="709" w:hanging="709"/>
        <w:jc w:val="both"/>
        <w:textAlignment w:val="baseline"/>
        <w:rPr>
          <w:shd w:val="clear" w:color="auto" w:fill="FFFFFF"/>
        </w:rPr>
      </w:pPr>
      <w:r w:rsidRPr="00A367A6">
        <w:rPr>
          <w:shd w:val="clear" w:color="auto" w:fill="FFFFFF"/>
        </w:rPr>
        <w:lastRenderedPageBreak/>
        <w:t>Organización Mundial de la Salud (2002). Programa Envejecimiento y Ciclo Vital. Envejecimiento activo: un marco político. Revista Especializada en Geriatr</w:t>
      </w:r>
      <w:r w:rsidR="005074C3" w:rsidRPr="00A367A6">
        <w:rPr>
          <w:shd w:val="clear" w:color="auto" w:fill="FFFFFF"/>
        </w:rPr>
        <w:t>í</w:t>
      </w:r>
      <w:r w:rsidRPr="00A367A6">
        <w:rPr>
          <w:shd w:val="clear" w:color="auto" w:fill="FFFFFF"/>
        </w:rPr>
        <w:t xml:space="preserve">a y Gerontología </w:t>
      </w:r>
      <w:r w:rsidR="005074C3" w:rsidRPr="00A367A6">
        <w:rPr>
          <w:shd w:val="clear" w:color="auto" w:fill="FFFFFF"/>
        </w:rPr>
        <w:t>n</w:t>
      </w:r>
      <w:r w:rsidRPr="00A367A6">
        <w:rPr>
          <w:shd w:val="clear" w:color="auto" w:fill="FFFFFF"/>
        </w:rPr>
        <w:t>o. 37(S2):74-105. Consulta realizada el 15 de junio de 2016.  Disponible en</w:t>
      </w:r>
    </w:p>
    <w:p w:rsidR="002630F1" w:rsidRPr="00A367A6" w:rsidRDefault="003A52A0" w:rsidP="00A367A6">
      <w:pPr>
        <w:pStyle w:val="NormalWeb"/>
        <w:shd w:val="clear" w:color="auto" w:fill="FFFFFF"/>
        <w:spacing w:before="0" w:beforeAutospacing="0" w:after="0" w:afterAutospacing="0" w:line="360" w:lineRule="auto"/>
        <w:ind w:left="709" w:hanging="709"/>
        <w:jc w:val="both"/>
        <w:textAlignment w:val="baseline"/>
        <w:rPr>
          <w:rStyle w:val="Hipervnculo"/>
          <w:color w:val="auto"/>
        </w:rPr>
      </w:pPr>
      <w:hyperlink r:id="rId23" w:history="1">
        <w:r w:rsidR="002630F1" w:rsidRPr="00A367A6">
          <w:rPr>
            <w:rStyle w:val="Hipervnculo"/>
            <w:color w:val="auto"/>
          </w:rPr>
          <w:t>http://www.imserso.es/InterPresent2/groups/imserso/documents/binario/docintenvejecimiento.pdf</w:t>
        </w:r>
      </w:hyperlink>
    </w:p>
    <w:p w:rsidR="002630F1" w:rsidRPr="00A367A6" w:rsidRDefault="002630F1" w:rsidP="00A367A6">
      <w:pPr>
        <w:tabs>
          <w:tab w:val="left" w:pos="3360"/>
        </w:tabs>
        <w:spacing w:after="0" w:line="360" w:lineRule="auto"/>
        <w:ind w:left="709" w:hanging="709"/>
        <w:jc w:val="both"/>
        <w:rPr>
          <w:rFonts w:ascii="Times New Roman" w:hAnsi="Times New Roman" w:cs="Times New Roman"/>
          <w:sz w:val="24"/>
          <w:szCs w:val="24"/>
        </w:rPr>
      </w:pPr>
    </w:p>
    <w:p w:rsidR="002630F1" w:rsidRPr="00A367A6" w:rsidRDefault="002630F1" w:rsidP="00A367A6">
      <w:pPr>
        <w:pStyle w:val="NormalWeb"/>
        <w:spacing w:after="0" w:afterAutospacing="0" w:line="360" w:lineRule="auto"/>
        <w:ind w:left="709" w:hanging="709"/>
        <w:jc w:val="both"/>
      </w:pPr>
      <w:r w:rsidRPr="00A367A6">
        <w:rPr>
          <w:shd w:val="clear" w:color="auto" w:fill="FFFFFF"/>
        </w:rPr>
        <w:t>Urzúa, A. y Caqueo-Urízar, A. (2012)</w:t>
      </w:r>
      <w:r w:rsidR="005074C3" w:rsidRPr="00A367A6">
        <w:rPr>
          <w:shd w:val="clear" w:color="auto" w:fill="FFFFFF"/>
        </w:rPr>
        <w:t>.</w:t>
      </w:r>
      <w:r w:rsidRPr="00A367A6">
        <w:rPr>
          <w:shd w:val="clear" w:color="auto" w:fill="FFFFFF"/>
        </w:rPr>
        <w:t xml:space="preserve"> Calidad de vida, una revisión teórica al concepto. Revista Terapia Psicológica 2012, </w:t>
      </w:r>
      <w:r w:rsidR="005074C3" w:rsidRPr="00A367A6">
        <w:rPr>
          <w:shd w:val="clear" w:color="auto" w:fill="FFFFFF"/>
        </w:rPr>
        <w:t>v</w:t>
      </w:r>
      <w:r w:rsidRPr="00A367A6">
        <w:rPr>
          <w:shd w:val="clear" w:color="auto" w:fill="FFFFFF"/>
        </w:rPr>
        <w:t>ol. 30</w:t>
      </w:r>
      <w:r w:rsidR="005074C3" w:rsidRPr="00A367A6">
        <w:rPr>
          <w:shd w:val="clear" w:color="auto" w:fill="FFFFFF"/>
        </w:rPr>
        <w:t>,</w:t>
      </w:r>
      <w:r w:rsidRPr="00A367A6">
        <w:rPr>
          <w:shd w:val="clear" w:color="auto" w:fill="FFFFFF"/>
        </w:rPr>
        <w:t xml:space="preserve"> </w:t>
      </w:r>
      <w:r w:rsidR="005074C3" w:rsidRPr="00A367A6">
        <w:rPr>
          <w:shd w:val="clear" w:color="auto" w:fill="FFFFFF"/>
        </w:rPr>
        <w:t>n</w:t>
      </w:r>
      <w:r w:rsidRPr="00A367A6">
        <w:rPr>
          <w:shd w:val="clear" w:color="auto" w:fill="FFFFFF"/>
        </w:rPr>
        <w:t>o. 1</w:t>
      </w:r>
      <w:r w:rsidR="005074C3" w:rsidRPr="00A367A6">
        <w:rPr>
          <w:shd w:val="clear" w:color="auto" w:fill="FFFFFF"/>
        </w:rPr>
        <w:t>,</w:t>
      </w:r>
      <w:r w:rsidRPr="00A367A6">
        <w:rPr>
          <w:shd w:val="clear" w:color="auto" w:fill="FFFFFF"/>
        </w:rPr>
        <w:t xml:space="preserve"> p</w:t>
      </w:r>
      <w:r w:rsidR="005074C3" w:rsidRPr="00A367A6">
        <w:rPr>
          <w:shd w:val="clear" w:color="auto" w:fill="FFFFFF"/>
        </w:rPr>
        <w:t>p</w:t>
      </w:r>
      <w:r w:rsidRPr="00A367A6">
        <w:rPr>
          <w:shd w:val="clear" w:color="auto" w:fill="FFFFFF"/>
        </w:rPr>
        <w:t xml:space="preserve">. 61 </w:t>
      </w:r>
      <w:r w:rsidR="005074C3" w:rsidRPr="00A367A6">
        <w:rPr>
          <w:shd w:val="clear" w:color="auto" w:fill="FFFFFF"/>
        </w:rPr>
        <w:t>-</w:t>
      </w:r>
      <w:r w:rsidRPr="00A367A6">
        <w:rPr>
          <w:shd w:val="clear" w:color="auto" w:fill="FFFFFF"/>
        </w:rPr>
        <w:t xml:space="preserve"> 71. Sociedad Chilena de Psicología Clínica. Consulta realizada el 22 de junio de 2016. Disponible en </w:t>
      </w:r>
      <w:hyperlink r:id="rId24" w:history="1">
        <w:r w:rsidRPr="00A367A6">
          <w:rPr>
            <w:rStyle w:val="Hipervnculo"/>
            <w:color w:val="auto"/>
          </w:rPr>
          <w:t>http://www.scielo.cl/pdf/terpsicol/v30n1/art06.pdf</w:t>
        </w:r>
      </w:hyperlink>
    </w:p>
    <w:p w:rsidR="002630F1" w:rsidRPr="00A367A6" w:rsidRDefault="002630F1" w:rsidP="00A367A6">
      <w:pPr>
        <w:spacing w:line="360" w:lineRule="auto"/>
        <w:ind w:left="709" w:hanging="709"/>
        <w:jc w:val="both"/>
        <w:rPr>
          <w:rFonts w:ascii="Times New Roman" w:hAnsi="Times New Roman" w:cs="Times New Roman"/>
          <w:sz w:val="24"/>
          <w:szCs w:val="24"/>
        </w:rPr>
      </w:pPr>
      <w:r w:rsidRPr="00A367A6">
        <w:rPr>
          <w:rFonts w:ascii="Times New Roman" w:hAnsi="Times New Roman" w:cs="Times New Roman"/>
          <w:sz w:val="24"/>
          <w:szCs w:val="24"/>
        </w:rPr>
        <w:t xml:space="preserve"> </w:t>
      </w:r>
    </w:p>
    <w:p w:rsidR="002630F1" w:rsidRPr="00A367A6" w:rsidRDefault="002630F1" w:rsidP="00A367A6">
      <w:pPr>
        <w:spacing w:after="0" w:line="360" w:lineRule="auto"/>
        <w:ind w:left="709" w:hanging="709"/>
        <w:jc w:val="both"/>
        <w:rPr>
          <w:rFonts w:ascii="Times New Roman" w:hAnsi="Times New Roman" w:cs="Times New Roman"/>
          <w:sz w:val="24"/>
          <w:szCs w:val="24"/>
        </w:rPr>
      </w:pPr>
      <w:r w:rsidRPr="00A367A6">
        <w:rPr>
          <w:rFonts w:ascii="Times New Roman" w:hAnsi="Times New Roman" w:cs="Times New Roman"/>
          <w:sz w:val="24"/>
          <w:szCs w:val="24"/>
        </w:rPr>
        <w:t xml:space="preserve">Zea, C., López-Alzate, M., Marín, C., Gómez, J., Aguirre-Acevedo, D., Restrepo, F. y Rupprecht, R. (2008). </w:t>
      </w:r>
      <w:r w:rsidRPr="00A367A6">
        <w:rPr>
          <w:rFonts w:ascii="Times New Roman" w:hAnsi="Times New Roman" w:cs="Times New Roman"/>
          <w:i/>
          <w:sz w:val="24"/>
          <w:szCs w:val="24"/>
        </w:rPr>
        <w:t>Autovaloración de calidad de vida y envejecimiento en adultos con riesgo de Alzheimer/Self-assessment of quality of life and aging of Alzheimer development risk adults. (Investigacion / Research).</w:t>
      </w:r>
      <w:r w:rsidRPr="00A367A6">
        <w:rPr>
          <w:rFonts w:ascii="Times New Roman" w:hAnsi="Times New Roman" w:cs="Times New Roman"/>
          <w:sz w:val="24"/>
          <w:szCs w:val="24"/>
        </w:rPr>
        <w:t xml:space="preserve"> </w:t>
      </w:r>
      <w:r w:rsidRPr="00A367A6">
        <w:rPr>
          <w:rFonts w:ascii="Times New Roman" w:hAnsi="Times New Roman" w:cs="Times New Roman"/>
          <w:iCs/>
          <w:sz w:val="24"/>
          <w:szCs w:val="24"/>
        </w:rPr>
        <w:t>Investigación y Educación en Enfermería</w:t>
      </w:r>
      <w:r w:rsidRPr="00A367A6">
        <w:rPr>
          <w:rFonts w:ascii="Times New Roman" w:hAnsi="Times New Roman" w:cs="Times New Roman"/>
          <w:sz w:val="24"/>
          <w:szCs w:val="24"/>
        </w:rPr>
        <w:t xml:space="preserve">, </w:t>
      </w:r>
      <w:r w:rsidRPr="00A367A6">
        <w:rPr>
          <w:rFonts w:ascii="Times New Roman" w:hAnsi="Times New Roman" w:cs="Times New Roman"/>
          <w:iCs/>
          <w:sz w:val="24"/>
          <w:szCs w:val="24"/>
        </w:rPr>
        <w:t>26</w:t>
      </w:r>
      <w:r w:rsidRPr="00A367A6">
        <w:rPr>
          <w:rFonts w:ascii="Times New Roman" w:hAnsi="Times New Roman" w:cs="Times New Roman"/>
          <w:sz w:val="24"/>
          <w:szCs w:val="24"/>
        </w:rPr>
        <w:t xml:space="preserve">(1), 24+. Retrieved from </w:t>
      </w:r>
    </w:p>
    <w:p w:rsidR="002630F1" w:rsidRPr="00B050B2" w:rsidRDefault="002630F1" w:rsidP="00A367A6">
      <w:pPr>
        <w:spacing w:after="0" w:line="360" w:lineRule="auto"/>
        <w:ind w:left="709" w:hanging="709"/>
        <w:jc w:val="both"/>
        <w:rPr>
          <w:rFonts w:ascii="Arial" w:hAnsi="Arial" w:cs="Arial"/>
          <w:sz w:val="24"/>
          <w:szCs w:val="24"/>
        </w:rPr>
      </w:pPr>
      <w:r w:rsidRPr="00A367A6">
        <w:rPr>
          <w:rFonts w:ascii="Times New Roman" w:hAnsi="Times New Roman" w:cs="Times New Roman"/>
          <w:sz w:val="24"/>
          <w:szCs w:val="24"/>
        </w:rPr>
        <w:t>http://go.galegroup.com/ps/i.do?id=GALE%7CA200117759&amp;sid=summon&amp;v=2.1&amp;u=pu&amp;it=r&amp;p=AONE&amp;sw=w&amp;asid=86c3214008117cc25046df90ecf659f0</w:t>
      </w:r>
    </w:p>
    <w:p w:rsidR="002630F1" w:rsidRPr="00E753D0" w:rsidRDefault="002630F1" w:rsidP="002630F1">
      <w:pPr>
        <w:jc w:val="both"/>
        <w:rPr>
          <w:rFonts w:ascii="Arial" w:hAnsi="Arial" w:cs="Arial"/>
          <w:sz w:val="24"/>
          <w:szCs w:val="24"/>
        </w:rPr>
      </w:pPr>
    </w:p>
    <w:p w:rsidR="002630F1" w:rsidRPr="00E753D0" w:rsidRDefault="002630F1" w:rsidP="002630F1">
      <w:pPr>
        <w:tabs>
          <w:tab w:val="left" w:pos="3360"/>
        </w:tabs>
        <w:spacing w:after="0" w:line="240" w:lineRule="auto"/>
        <w:jc w:val="both"/>
        <w:rPr>
          <w:rFonts w:ascii="Arial" w:hAnsi="Arial" w:cs="Arial"/>
          <w:sz w:val="24"/>
          <w:szCs w:val="24"/>
        </w:rPr>
      </w:pPr>
    </w:p>
    <w:p w:rsidR="002630F1" w:rsidRPr="00E753D0" w:rsidRDefault="002630F1" w:rsidP="002630F1">
      <w:pPr>
        <w:spacing w:after="0"/>
        <w:jc w:val="both"/>
        <w:rPr>
          <w:rFonts w:ascii="Arial" w:hAnsi="Arial" w:cs="Arial"/>
          <w:sz w:val="24"/>
          <w:szCs w:val="24"/>
        </w:rPr>
      </w:pPr>
    </w:p>
    <w:p w:rsidR="002630F1" w:rsidRPr="00035175" w:rsidRDefault="002630F1" w:rsidP="00035175">
      <w:pPr>
        <w:jc w:val="both"/>
        <w:rPr>
          <w:rFonts w:ascii="Arial" w:hAnsi="Arial" w:cs="Arial"/>
          <w:sz w:val="24"/>
          <w:szCs w:val="24"/>
        </w:rPr>
      </w:pPr>
    </w:p>
    <w:p w:rsidR="005141B4" w:rsidRPr="00035175" w:rsidRDefault="005141B4" w:rsidP="00035175">
      <w:pPr>
        <w:jc w:val="both"/>
        <w:rPr>
          <w:rFonts w:ascii="Arial" w:hAnsi="Arial" w:cs="Arial"/>
          <w:sz w:val="24"/>
          <w:szCs w:val="24"/>
        </w:rPr>
      </w:pPr>
    </w:p>
    <w:p w:rsidR="007647C5" w:rsidRPr="00035175" w:rsidRDefault="007647C5" w:rsidP="00035175">
      <w:pPr>
        <w:jc w:val="both"/>
        <w:rPr>
          <w:rFonts w:ascii="Arial" w:hAnsi="Arial" w:cs="Arial"/>
          <w:sz w:val="24"/>
          <w:szCs w:val="24"/>
        </w:rPr>
      </w:pPr>
    </w:p>
    <w:p w:rsidR="00B2799A" w:rsidRPr="00035175" w:rsidRDefault="00B2799A" w:rsidP="00035175">
      <w:pPr>
        <w:tabs>
          <w:tab w:val="left" w:pos="3360"/>
        </w:tabs>
        <w:jc w:val="both"/>
        <w:rPr>
          <w:rFonts w:ascii="Arial" w:hAnsi="Arial" w:cs="Arial"/>
          <w:sz w:val="24"/>
          <w:szCs w:val="24"/>
        </w:rPr>
      </w:pPr>
    </w:p>
    <w:sectPr w:rsidR="00B2799A" w:rsidRPr="00035175" w:rsidSect="001D5EC0">
      <w:headerReference w:type="default" r:id="rId25"/>
      <w:footerReference w:type="default" r:id="rId26"/>
      <w:pgSz w:w="12240" w:h="15840"/>
      <w:pgMar w:top="1375" w:right="1134"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2A0" w:rsidRDefault="003A52A0" w:rsidP="00980FE7">
      <w:pPr>
        <w:spacing w:after="0" w:line="240" w:lineRule="auto"/>
      </w:pPr>
      <w:r>
        <w:separator/>
      </w:r>
    </w:p>
  </w:endnote>
  <w:endnote w:type="continuationSeparator" w:id="0">
    <w:p w:rsidR="003A52A0" w:rsidRDefault="003A52A0" w:rsidP="0098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C0" w:rsidRDefault="001D5EC0" w:rsidP="001D5EC0">
    <w:pPr>
      <w:pStyle w:val="Piedepgina"/>
      <w:jc w:val="center"/>
    </w:pPr>
    <w:r w:rsidRPr="00842873">
      <w:rPr>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2A0" w:rsidRDefault="003A52A0" w:rsidP="00980FE7">
      <w:pPr>
        <w:spacing w:after="0" w:line="240" w:lineRule="auto"/>
      </w:pPr>
      <w:r>
        <w:separator/>
      </w:r>
    </w:p>
  </w:footnote>
  <w:footnote w:type="continuationSeparator" w:id="0">
    <w:p w:rsidR="003A52A0" w:rsidRDefault="003A52A0" w:rsidP="00980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C0" w:rsidRDefault="001D5EC0">
    <w:pPr>
      <w:pStyle w:val="Encabezado"/>
    </w:pPr>
  </w:p>
  <w:p w:rsidR="001D5EC0" w:rsidRDefault="001D5EC0">
    <w:pPr>
      <w:pStyle w:val="Encabezado"/>
    </w:pPr>
  </w:p>
  <w:p w:rsidR="001D5EC0" w:rsidRDefault="001D5EC0" w:rsidP="001D5EC0">
    <w:pPr>
      <w:pStyle w:val="Encabezado"/>
      <w:jc w:val="center"/>
      <w:rPr>
        <w:b/>
        <w:i/>
      </w:rPr>
    </w:pPr>
  </w:p>
  <w:p w:rsidR="001D5EC0" w:rsidRDefault="001D5EC0" w:rsidP="001D5EC0">
    <w:pPr>
      <w:pStyle w:val="Encabezado"/>
      <w:jc w:val="center"/>
    </w:pPr>
    <w:r w:rsidRPr="00842873">
      <w:rPr>
        <w:b/>
        <w:i/>
      </w:rPr>
      <w:t xml:space="preserve">Revista Iberoamericana de las Ciencias Sociales y Humanísticas </w:t>
    </w:r>
    <w:r w:rsidRPr="00842873">
      <w:rPr>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57A76"/>
    <w:multiLevelType w:val="hybridMultilevel"/>
    <w:tmpl w:val="AF18C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2710D0"/>
    <w:multiLevelType w:val="hybridMultilevel"/>
    <w:tmpl w:val="522A7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7F4BD5"/>
    <w:multiLevelType w:val="multilevel"/>
    <w:tmpl w:val="E7B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C5"/>
    <w:rsid w:val="00035175"/>
    <w:rsid w:val="00040D1F"/>
    <w:rsid w:val="00071A49"/>
    <w:rsid w:val="000D2A46"/>
    <w:rsid w:val="00102A68"/>
    <w:rsid w:val="00134886"/>
    <w:rsid w:val="0018153B"/>
    <w:rsid w:val="0018198D"/>
    <w:rsid w:val="001C415B"/>
    <w:rsid w:val="001D124C"/>
    <w:rsid w:val="001D17D7"/>
    <w:rsid w:val="001D5EC0"/>
    <w:rsid w:val="00254197"/>
    <w:rsid w:val="00262DBC"/>
    <w:rsid w:val="002630F1"/>
    <w:rsid w:val="002879A4"/>
    <w:rsid w:val="00296998"/>
    <w:rsid w:val="002C34D6"/>
    <w:rsid w:val="002C3B39"/>
    <w:rsid w:val="002D6FC6"/>
    <w:rsid w:val="0031042D"/>
    <w:rsid w:val="00327EB0"/>
    <w:rsid w:val="003614E2"/>
    <w:rsid w:val="00366050"/>
    <w:rsid w:val="003673E9"/>
    <w:rsid w:val="003A2EE1"/>
    <w:rsid w:val="003A52A0"/>
    <w:rsid w:val="003B3C37"/>
    <w:rsid w:val="00403980"/>
    <w:rsid w:val="00431609"/>
    <w:rsid w:val="00445A61"/>
    <w:rsid w:val="0045344E"/>
    <w:rsid w:val="0046484B"/>
    <w:rsid w:val="004901CE"/>
    <w:rsid w:val="004928BC"/>
    <w:rsid w:val="004C34DD"/>
    <w:rsid w:val="004E57D2"/>
    <w:rsid w:val="005074C3"/>
    <w:rsid w:val="005141B4"/>
    <w:rsid w:val="00536F05"/>
    <w:rsid w:val="005640C3"/>
    <w:rsid w:val="00577CF6"/>
    <w:rsid w:val="005B4B0E"/>
    <w:rsid w:val="00631DE8"/>
    <w:rsid w:val="006559A6"/>
    <w:rsid w:val="00660B21"/>
    <w:rsid w:val="006976CC"/>
    <w:rsid w:val="006C4D95"/>
    <w:rsid w:val="006D2F83"/>
    <w:rsid w:val="00717A42"/>
    <w:rsid w:val="00742A20"/>
    <w:rsid w:val="00757C73"/>
    <w:rsid w:val="007647C5"/>
    <w:rsid w:val="007653B0"/>
    <w:rsid w:val="007711BA"/>
    <w:rsid w:val="007742B8"/>
    <w:rsid w:val="0079707D"/>
    <w:rsid w:val="007C2035"/>
    <w:rsid w:val="007C7AC5"/>
    <w:rsid w:val="007F00F5"/>
    <w:rsid w:val="008261BD"/>
    <w:rsid w:val="00850C15"/>
    <w:rsid w:val="00872976"/>
    <w:rsid w:val="008B5C89"/>
    <w:rsid w:val="00936D15"/>
    <w:rsid w:val="00961811"/>
    <w:rsid w:val="00980FE7"/>
    <w:rsid w:val="00992E3F"/>
    <w:rsid w:val="009937B0"/>
    <w:rsid w:val="009A475B"/>
    <w:rsid w:val="009B225F"/>
    <w:rsid w:val="009D1E3C"/>
    <w:rsid w:val="00A10281"/>
    <w:rsid w:val="00A367A6"/>
    <w:rsid w:val="00A469CC"/>
    <w:rsid w:val="00A91675"/>
    <w:rsid w:val="00AC50A4"/>
    <w:rsid w:val="00AD5FDD"/>
    <w:rsid w:val="00B050B2"/>
    <w:rsid w:val="00B1265E"/>
    <w:rsid w:val="00B2799A"/>
    <w:rsid w:val="00B53025"/>
    <w:rsid w:val="00B566EA"/>
    <w:rsid w:val="00B63EA7"/>
    <w:rsid w:val="00B74224"/>
    <w:rsid w:val="00B807AF"/>
    <w:rsid w:val="00B819BC"/>
    <w:rsid w:val="00B97336"/>
    <w:rsid w:val="00B97A55"/>
    <w:rsid w:val="00BB25FB"/>
    <w:rsid w:val="00BE0417"/>
    <w:rsid w:val="00C02DA7"/>
    <w:rsid w:val="00C236E0"/>
    <w:rsid w:val="00C31AF3"/>
    <w:rsid w:val="00C623CC"/>
    <w:rsid w:val="00C646C8"/>
    <w:rsid w:val="00C918FF"/>
    <w:rsid w:val="00CB4C98"/>
    <w:rsid w:val="00CC58DF"/>
    <w:rsid w:val="00CC784C"/>
    <w:rsid w:val="00CD19DA"/>
    <w:rsid w:val="00D01D4E"/>
    <w:rsid w:val="00D806B8"/>
    <w:rsid w:val="00DA586A"/>
    <w:rsid w:val="00DB47E0"/>
    <w:rsid w:val="00DC360B"/>
    <w:rsid w:val="00DF725F"/>
    <w:rsid w:val="00E025A8"/>
    <w:rsid w:val="00E421E1"/>
    <w:rsid w:val="00E753D0"/>
    <w:rsid w:val="00EA389C"/>
    <w:rsid w:val="00EB740F"/>
    <w:rsid w:val="00ED44DA"/>
    <w:rsid w:val="00F04B9F"/>
    <w:rsid w:val="00F163E3"/>
    <w:rsid w:val="00F247DE"/>
    <w:rsid w:val="00F36678"/>
    <w:rsid w:val="00F36749"/>
    <w:rsid w:val="00F53EF3"/>
    <w:rsid w:val="00FB2D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B4C8F-8717-449C-803B-4E9B085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link w:val="Ttulo1Car"/>
    <w:uiPriority w:val="9"/>
    <w:qFormat/>
    <w:rsid w:val="007647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7647C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4">
    <w:name w:val="heading 4"/>
    <w:basedOn w:val="Normal"/>
    <w:next w:val="Normal"/>
    <w:link w:val="Ttulo4Car"/>
    <w:uiPriority w:val="9"/>
    <w:unhideWhenUsed/>
    <w:qFormat/>
    <w:rsid w:val="00E753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47C5"/>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7647C5"/>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7647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647C5"/>
    <w:rPr>
      <w:i/>
      <w:iCs/>
    </w:rPr>
  </w:style>
  <w:style w:type="character" w:customStyle="1" w:styleId="apple-converted-space">
    <w:name w:val="apple-converted-space"/>
    <w:basedOn w:val="Fuentedeprrafopredeter"/>
    <w:rsid w:val="007647C5"/>
  </w:style>
  <w:style w:type="character" w:styleId="Textoennegrita">
    <w:name w:val="Strong"/>
    <w:basedOn w:val="Fuentedeprrafopredeter"/>
    <w:uiPriority w:val="22"/>
    <w:qFormat/>
    <w:rsid w:val="007647C5"/>
    <w:rPr>
      <w:b/>
      <w:bCs/>
    </w:rPr>
  </w:style>
  <w:style w:type="character" w:styleId="Hipervnculo">
    <w:name w:val="Hyperlink"/>
    <w:basedOn w:val="Fuentedeprrafopredeter"/>
    <w:uiPriority w:val="99"/>
    <w:unhideWhenUsed/>
    <w:rsid w:val="00403980"/>
    <w:rPr>
      <w:color w:val="0563C1" w:themeColor="hyperlink"/>
      <w:u w:val="single"/>
    </w:rPr>
  </w:style>
  <w:style w:type="paragraph" w:styleId="Prrafodelista">
    <w:name w:val="List Paragraph"/>
    <w:basedOn w:val="Normal"/>
    <w:uiPriority w:val="34"/>
    <w:qFormat/>
    <w:rsid w:val="00742A20"/>
    <w:pPr>
      <w:ind w:left="720"/>
      <w:contextualSpacing/>
    </w:pPr>
  </w:style>
  <w:style w:type="paragraph" w:customStyle="1" w:styleId="3dmsonormal">
    <w:name w:val="3dmsonormal"/>
    <w:basedOn w:val="Normal"/>
    <w:rsid w:val="00660B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3dspelle">
    <w:name w:val="3dspelle"/>
    <w:basedOn w:val="Fuentedeprrafopredeter"/>
    <w:rsid w:val="00660B21"/>
  </w:style>
  <w:style w:type="character" w:styleId="Hipervnculovisitado">
    <w:name w:val="FollowedHyperlink"/>
    <w:basedOn w:val="Fuentedeprrafopredeter"/>
    <w:uiPriority w:val="99"/>
    <w:semiHidden/>
    <w:unhideWhenUsed/>
    <w:rsid w:val="00B53025"/>
    <w:rPr>
      <w:color w:val="954F72" w:themeColor="followedHyperlink"/>
      <w:u w:val="single"/>
    </w:rPr>
  </w:style>
  <w:style w:type="table" w:styleId="Tablaconcuadrcula">
    <w:name w:val="Table Grid"/>
    <w:basedOn w:val="Tablanormal"/>
    <w:uiPriority w:val="39"/>
    <w:rsid w:val="00181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4B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B0E"/>
    <w:rPr>
      <w:rFonts w:ascii="Tahoma" w:hAnsi="Tahoma" w:cs="Tahoma"/>
      <w:sz w:val="16"/>
      <w:szCs w:val="16"/>
    </w:rPr>
  </w:style>
  <w:style w:type="paragraph" w:styleId="Encabezado">
    <w:name w:val="header"/>
    <w:basedOn w:val="Normal"/>
    <w:link w:val="EncabezadoCar"/>
    <w:uiPriority w:val="99"/>
    <w:unhideWhenUsed/>
    <w:rsid w:val="00980F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0FE7"/>
  </w:style>
  <w:style w:type="paragraph" w:styleId="Piedepgina">
    <w:name w:val="footer"/>
    <w:basedOn w:val="Normal"/>
    <w:link w:val="PiedepginaCar"/>
    <w:uiPriority w:val="99"/>
    <w:unhideWhenUsed/>
    <w:rsid w:val="00980F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0FE7"/>
  </w:style>
  <w:style w:type="character" w:customStyle="1" w:styleId="Ttulo4Car">
    <w:name w:val="Título 4 Car"/>
    <w:basedOn w:val="Fuentedeprrafopredeter"/>
    <w:link w:val="Ttulo4"/>
    <w:uiPriority w:val="9"/>
    <w:rsid w:val="00E753D0"/>
    <w:rPr>
      <w:rFonts w:asciiTheme="majorHAnsi" w:eastAsiaTheme="majorEastAsia" w:hAnsiTheme="majorHAnsi" w:cstheme="majorBidi"/>
      <w:i/>
      <w:iCs/>
      <w:color w:val="2E74B5" w:themeColor="accent1" w:themeShade="BF"/>
    </w:rPr>
  </w:style>
  <w:style w:type="paragraph" w:customStyle="1" w:styleId="autores1">
    <w:name w:val="autores1"/>
    <w:basedOn w:val="Normal"/>
    <w:rsid w:val="00E753D0"/>
    <w:pPr>
      <w:spacing w:after="0" w:line="300" w:lineRule="atLeast"/>
    </w:pPr>
    <w:rPr>
      <w:rFonts w:ascii="Times New Roman" w:eastAsia="Times New Roman" w:hAnsi="Times New Roman" w:cs="Times New Roman"/>
      <w:i/>
      <w:iCs/>
      <w:color w:val="383838"/>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7830">
      <w:bodyDiv w:val="1"/>
      <w:marLeft w:val="0"/>
      <w:marRight w:val="0"/>
      <w:marTop w:val="0"/>
      <w:marBottom w:val="0"/>
      <w:divBdr>
        <w:top w:val="none" w:sz="0" w:space="0" w:color="auto"/>
        <w:left w:val="none" w:sz="0" w:space="0" w:color="auto"/>
        <w:bottom w:val="none" w:sz="0" w:space="0" w:color="auto"/>
        <w:right w:val="none" w:sz="0" w:space="0" w:color="auto"/>
      </w:divBdr>
    </w:div>
    <w:div w:id="564536035">
      <w:bodyDiv w:val="1"/>
      <w:marLeft w:val="0"/>
      <w:marRight w:val="0"/>
      <w:marTop w:val="0"/>
      <w:marBottom w:val="0"/>
      <w:divBdr>
        <w:top w:val="none" w:sz="0" w:space="0" w:color="auto"/>
        <w:left w:val="none" w:sz="0" w:space="0" w:color="auto"/>
        <w:bottom w:val="none" w:sz="0" w:space="0" w:color="auto"/>
        <w:right w:val="none" w:sz="0" w:space="0" w:color="auto"/>
      </w:divBdr>
      <w:divsChild>
        <w:div w:id="207256422">
          <w:marLeft w:val="0"/>
          <w:marRight w:val="0"/>
          <w:marTop w:val="0"/>
          <w:marBottom w:val="0"/>
          <w:divBdr>
            <w:top w:val="none" w:sz="0" w:space="0" w:color="auto"/>
            <w:left w:val="none" w:sz="0" w:space="0" w:color="auto"/>
            <w:bottom w:val="none" w:sz="0" w:space="0" w:color="auto"/>
            <w:right w:val="none" w:sz="0" w:space="0" w:color="auto"/>
          </w:divBdr>
          <w:divsChild>
            <w:div w:id="1224682666">
              <w:marLeft w:val="0"/>
              <w:marRight w:val="0"/>
              <w:marTop w:val="0"/>
              <w:marBottom w:val="0"/>
              <w:divBdr>
                <w:top w:val="none" w:sz="0" w:space="0" w:color="auto"/>
                <w:left w:val="none" w:sz="0" w:space="0" w:color="auto"/>
                <w:bottom w:val="none" w:sz="0" w:space="0" w:color="auto"/>
                <w:right w:val="none" w:sz="0" w:space="0" w:color="auto"/>
              </w:divBdr>
              <w:divsChild>
                <w:div w:id="65690989">
                  <w:marLeft w:val="0"/>
                  <w:marRight w:val="0"/>
                  <w:marTop w:val="0"/>
                  <w:marBottom w:val="0"/>
                  <w:divBdr>
                    <w:top w:val="none" w:sz="0" w:space="0" w:color="auto"/>
                    <w:left w:val="none" w:sz="0" w:space="0" w:color="auto"/>
                    <w:bottom w:val="none" w:sz="0" w:space="0" w:color="auto"/>
                    <w:right w:val="none" w:sz="0" w:space="0" w:color="auto"/>
                  </w:divBdr>
                  <w:divsChild>
                    <w:div w:id="166485509">
                      <w:marLeft w:val="0"/>
                      <w:marRight w:val="0"/>
                      <w:marTop w:val="0"/>
                      <w:marBottom w:val="0"/>
                      <w:divBdr>
                        <w:top w:val="none" w:sz="0" w:space="0" w:color="auto"/>
                        <w:left w:val="none" w:sz="0" w:space="0" w:color="auto"/>
                        <w:bottom w:val="none" w:sz="0" w:space="0" w:color="auto"/>
                        <w:right w:val="none" w:sz="0" w:space="0" w:color="auto"/>
                      </w:divBdr>
                      <w:divsChild>
                        <w:div w:id="1998534583">
                          <w:marLeft w:val="0"/>
                          <w:marRight w:val="0"/>
                          <w:marTop w:val="0"/>
                          <w:marBottom w:val="0"/>
                          <w:divBdr>
                            <w:top w:val="none" w:sz="0" w:space="0" w:color="auto"/>
                            <w:left w:val="none" w:sz="0" w:space="0" w:color="auto"/>
                            <w:bottom w:val="none" w:sz="0" w:space="0" w:color="auto"/>
                            <w:right w:val="none" w:sz="0" w:space="0" w:color="auto"/>
                          </w:divBdr>
                          <w:divsChild>
                            <w:div w:id="1603806460">
                              <w:marLeft w:val="0"/>
                              <w:marRight w:val="0"/>
                              <w:marTop w:val="0"/>
                              <w:marBottom w:val="0"/>
                              <w:divBdr>
                                <w:top w:val="none" w:sz="0" w:space="0" w:color="auto"/>
                                <w:left w:val="none" w:sz="0" w:space="0" w:color="auto"/>
                                <w:bottom w:val="none" w:sz="0" w:space="0" w:color="auto"/>
                                <w:right w:val="none" w:sz="0" w:space="0" w:color="auto"/>
                              </w:divBdr>
                              <w:divsChild>
                                <w:div w:id="12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313999">
      <w:bodyDiv w:val="1"/>
      <w:marLeft w:val="0"/>
      <w:marRight w:val="0"/>
      <w:marTop w:val="0"/>
      <w:marBottom w:val="0"/>
      <w:divBdr>
        <w:top w:val="none" w:sz="0" w:space="0" w:color="auto"/>
        <w:left w:val="none" w:sz="0" w:space="0" w:color="auto"/>
        <w:bottom w:val="none" w:sz="0" w:space="0" w:color="auto"/>
        <w:right w:val="none" w:sz="0" w:space="0" w:color="auto"/>
      </w:divBdr>
      <w:divsChild>
        <w:div w:id="2007240346">
          <w:marLeft w:val="0"/>
          <w:marRight w:val="0"/>
          <w:marTop w:val="0"/>
          <w:marBottom w:val="0"/>
          <w:divBdr>
            <w:top w:val="none" w:sz="0" w:space="0" w:color="auto"/>
            <w:left w:val="none" w:sz="0" w:space="0" w:color="auto"/>
            <w:bottom w:val="none" w:sz="0" w:space="0" w:color="auto"/>
            <w:right w:val="none" w:sz="0" w:space="0" w:color="auto"/>
          </w:divBdr>
          <w:divsChild>
            <w:div w:id="1765763249">
              <w:marLeft w:val="0"/>
              <w:marRight w:val="0"/>
              <w:marTop w:val="0"/>
              <w:marBottom w:val="0"/>
              <w:divBdr>
                <w:top w:val="none" w:sz="0" w:space="0" w:color="auto"/>
                <w:left w:val="none" w:sz="0" w:space="0" w:color="auto"/>
                <w:bottom w:val="none" w:sz="0" w:space="0" w:color="auto"/>
                <w:right w:val="none" w:sz="0" w:space="0" w:color="auto"/>
              </w:divBdr>
              <w:divsChild>
                <w:div w:id="1209798436">
                  <w:marLeft w:val="0"/>
                  <w:marRight w:val="0"/>
                  <w:marTop w:val="0"/>
                  <w:marBottom w:val="0"/>
                  <w:divBdr>
                    <w:top w:val="none" w:sz="0" w:space="0" w:color="auto"/>
                    <w:left w:val="none" w:sz="0" w:space="0" w:color="auto"/>
                    <w:bottom w:val="none" w:sz="0" w:space="0" w:color="auto"/>
                    <w:right w:val="none" w:sz="0" w:space="0" w:color="auto"/>
                  </w:divBdr>
                  <w:divsChild>
                    <w:div w:id="979119216">
                      <w:marLeft w:val="510"/>
                      <w:marRight w:val="0"/>
                      <w:marTop w:val="0"/>
                      <w:marBottom w:val="525"/>
                      <w:divBdr>
                        <w:top w:val="none" w:sz="0" w:space="0" w:color="auto"/>
                        <w:left w:val="none" w:sz="0" w:space="0" w:color="auto"/>
                        <w:bottom w:val="single" w:sz="6" w:space="17" w:color="33348E"/>
                        <w:right w:val="none" w:sz="0" w:space="0" w:color="auto"/>
                      </w:divBdr>
                      <w:divsChild>
                        <w:div w:id="1429931490">
                          <w:marLeft w:val="0"/>
                          <w:marRight w:val="0"/>
                          <w:marTop w:val="0"/>
                          <w:marBottom w:val="0"/>
                          <w:divBdr>
                            <w:top w:val="none" w:sz="0" w:space="0" w:color="auto"/>
                            <w:left w:val="none" w:sz="0" w:space="0" w:color="auto"/>
                            <w:bottom w:val="none" w:sz="0" w:space="0" w:color="auto"/>
                            <w:right w:val="none" w:sz="0" w:space="0" w:color="auto"/>
                          </w:divBdr>
                          <w:divsChild>
                            <w:div w:id="90202224">
                              <w:marLeft w:val="0"/>
                              <w:marRight w:val="0"/>
                              <w:marTop w:val="0"/>
                              <w:marBottom w:val="0"/>
                              <w:divBdr>
                                <w:top w:val="none" w:sz="0" w:space="0" w:color="auto"/>
                                <w:left w:val="none" w:sz="0" w:space="0" w:color="auto"/>
                                <w:bottom w:val="none" w:sz="0" w:space="0" w:color="auto"/>
                                <w:right w:val="dotted" w:sz="6" w:space="11" w:color="33348E"/>
                              </w:divBdr>
                            </w:div>
                          </w:divsChild>
                        </w:div>
                      </w:divsChild>
                    </w:div>
                  </w:divsChild>
                </w:div>
              </w:divsChild>
            </w:div>
          </w:divsChild>
        </w:div>
      </w:divsChild>
    </w:div>
    <w:div w:id="1399402887">
      <w:bodyDiv w:val="1"/>
      <w:marLeft w:val="0"/>
      <w:marRight w:val="0"/>
      <w:marTop w:val="0"/>
      <w:marBottom w:val="0"/>
      <w:divBdr>
        <w:top w:val="none" w:sz="0" w:space="0" w:color="auto"/>
        <w:left w:val="none" w:sz="0" w:space="0" w:color="auto"/>
        <w:bottom w:val="none" w:sz="0" w:space="0" w:color="auto"/>
        <w:right w:val="none" w:sz="0" w:space="0" w:color="auto"/>
      </w:divBdr>
      <w:divsChild>
        <w:div w:id="701246409">
          <w:marLeft w:val="0"/>
          <w:marRight w:val="0"/>
          <w:marTop w:val="432"/>
          <w:marBottom w:val="0"/>
          <w:divBdr>
            <w:top w:val="none" w:sz="0" w:space="0" w:color="auto"/>
            <w:left w:val="none" w:sz="0" w:space="0" w:color="auto"/>
            <w:bottom w:val="none" w:sz="0" w:space="0" w:color="auto"/>
            <w:right w:val="none" w:sz="0" w:space="0" w:color="auto"/>
          </w:divBdr>
        </w:div>
      </w:divsChild>
    </w:div>
    <w:div w:id="1541820388">
      <w:bodyDiv w:val="1"/>
      <w:marLeft w:val="0"/>
      <w:marRight w:val="0"/>
      <w:marTop w:val="0"/>
      <w:marBottom w:val="0"/>
      <w:divBdr>
        <w:top w:val="none" w:sz="0" w:space="0" w:color="auto"/>
        <w:left w:val="none" w:sz="0" w:space="0" w:color="auto"/>
        <w:bottom w:val="none" w:sz="0" w:space="0" w:color="auto"/>
        <w:right w:val="none" w:sz="0" w:space="0" w:color="auto"/>
      </w:divBdr>
    </w:div>
    <w:div w:id="1720477355">
      <w:bodyDiv w:val="1"/>
      <w:marLeft w:val="0"/>
      <w:marRight w:val="0"/>
      <w:marTop w:val="0"/>
      <w:marBottom w:val="0"/>
      <w:divBdr>
        <w:top w:val="none" w:sz="0" w:space="0" w:color="auto"/>
        <w:left w:val="none" w:sz="0" w:space="0" w:color="auto"/>
        <w:bottom w:val="none" w:sz="0" w:space="0" w:color="auto"/>
        <w:right w:val="none" w:sz="0" w:space="0" w:color="auto"/>
      </w:divBdr>
      <w:divsChild>
        <w:div w:id="313917676">
          <w:marLeft w:val="0"/>
          <w:marRight w:val="0"/>
          <w:marTop w:val="432"/>
          <w:marBottom w:val="0"/>
          <w:divBdr>
            <w:top w:val="none" w:sz="0" w:space="0" w:color="auto"/>
            <w:left w:val="none" w:sz="0" w:space="0" w:color="auto"/>
            <w:bottom w:val="none" w:sz="0" w:space="0" w:color="auto"/>
            <w:right w:val="none" w:sz="0" w:space="0" w:color="auto"/>
          </w:divBdr>
        </w:div>
      </w:divsChild>
    </w:div>
    <w:div w:id="17841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rocan@uacam.mx" TargetMode="External"/><Relationship Id="rId13" Type="http://schemas.openxmlformats.org/officeDocument/2006/relationships/chart" Target="charts/chart3.xml"/><Relationship Id="rId18" Type="http://schemas.openxmlformats.org/officeDocument/2006/relationships/hyperlink" Target="http://www.cricyt.edu.ar/enciclopedia/terminos/CaliVida.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rlae.eerp.usp.br/http:/www.scielo.br/scielo.php?script=sci_arttext&amp;pid=S0104-11692012000600022&amp;lng=en&amp;nrm=iso&amp;tlng=en" TargetMode="External"/><Relationship Id="rId7" Type="http://schemas.openxmlformats.org/officeDocument/2006/relationships/hyperlink" Target="mailto:jgguerre@uacam.mx" TargetMode="External"/><Relationship Id="rId12" Type="http://schemas.openxmlformats.org/officeDocument/2006/relationships/chart" Target="charts/chart2.xml"/><Relationship Id="rId17" Type="http://schemas.openxmlformats.org/officeDocument/2006/relationships/hyperlink" Target="http://www.scielo.org.co/pdf/rfnsp/v23n1/v23n1a08.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www.innsz.mx/opencms/contenido/investigacion/comiteEtica/calidadVi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www.scielo.cl/pdf/terpsicol/v30n1/art06.pdf" TargetMode="Externa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www.imserso.es/InterPresent2/groups/imserso/documents/binario/docintenvejecimiento.pdf" TargetMode="External"/><Relationship Id="rId28" Type="http://schemas.openxmlformats.org/officeDocument/2006/relationships/theme" Target="theme/theme1.xml"/><Relationship Id="rId10" Type="http://schemas.openxmlformats.org/officeDocument/2006/relationships/hyperlink" Target="http://www.scielo.cl/pdf/terpsicol/v30n1/art06.pdf" TargetMode="External"/><Relationship Id="rId19" Type="http://schemas.openxmlformats.org/officeDocument/2006/relationships/hyperlink" Target="http://www.redalyc.org/pdf/1339/133915936007.pdf" TargetMode="External"/><Relationship Id="rId4" Type="http://schemas.openxmlformats.org/officeDocument/2006/relationships/webSettings" Target="webSettings.xml"/><Relationship Id="rId9" Type="http://schemas.openxmlformats.org/officeDocument/2006/relationships/hyperlink" Target="mailto:bmsarabi@uacam.mx" TargetMode="External"/><Relationship Id="rId14" Type="http://schemas.openxmlformats.org/officeDocument/2006/relationships/chart" Target="charts/chart4.xml"/><Relationship Id="rId22" Type="http://schemas.openxmlformats.org/officeDocument/2006/relationships/hyperlink" Target="http://www.crefal.edu.mx/rieda/images/rieda-2012-1/contrapunto1.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aseline="0"/>
            </a:pPr>
            <a:r>
              <a:rPr lang="es-MX" sz="1200" baseline="0"/>
              <a:t>Género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CNOP</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Hombre </c:v>
                </c:pt>
                <c:pt idx="1">
                  <c:v>Mujer</c:v>
                </c:pt>
                <c:pt idx="2">
                  <c:v>Sin dato</c:v>
                </c:pt>
              </c:strCache>
            </c:strRef>
          </c:cat>
          <c:val>
            <c:numRef>
              <c:f>Hoja1!$B$2:$B$4</c:f>
              <c:numCache>
                <c:formatCode>General</c:formatCode>
                <c:ptCount val="3"/>
                <c:pt idx="0">
                  <c:v>10</c:v>
                </c:pt>
                <c:pt idx="1">
                  <c:v>6</c:v>
                </c:pt>
                <c:pt idx="2">
                  <c:v>2</c:v>
                </c:pt>
              </c:numCache>
            </c:numRef>
          </c:val>
          <c:extLst>
            <c:ext xmlns:c16="http://schemas.microsoft.com/office/drawing/2014/chart" uri="{C3380CC4-5D6E-409C-BE32-E72D297353CC}">
              <c16:uniqueId val="{00000000-B604-4489-949C-1EA97DA2A6BC}"/>
            </c:ext>
          </c:extLst>
        </c:ser>
        <c:ser>
          <c:idx val="1"/>
          <c:order val="1"/>
          <c:tx>
            <c:strRef>
              <c:f>Hoja1!$C$1</c:f>
              <c:strCache>
                <c:ptCount val="1"/>
                <c:pt idx="0">
                  <c:v>Leovigildo Gomez</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Hombre </c:v>
                </c:pt>
                <c:pt idx="1">
                  <c:v>Mujer</c:v>
                </c:pt>
                <c:pt idx="2">
                  <c:v>Sin dato</c:v>
                </c:pt>
              </c:strCache>
            </c:strRef>
          </c:cat>
          <c:val>
            <c:numRef>
              <c:f>Hoja1!$C$2:$C$4</c:f>
              <c:numCache>
                <c:formatCode>General</c:formatCode>
                <c:ptCount val="3"/>
                <c:pt idx="0">
                  <c:v>0</c:v>
                </c:pt>
                <c:pt idx="1">
                  <c:v>8</c:v>
                </c:pt>
                <c:pt idx="2">
                  <c:v>3</c:v>
                </c:pt>
              </c:numCache>
            </c:numRef>
          </c:val>
          <c:extLst>
            <c:ext xmlns:c16="http://schemas.microsoft.com/office/drawing/2014/chart" uri="{C3380CC4-5D6E-409C-BE32-E72D297353CC}">
              <c16:uniqueId val="{00000001-B604-4489-949C-1EA97DA2A6BC}"/>
            </c:ext>
          </c:extLst>
        </c:ser>
        <c:dLbls>
          <c:showLegendKey val="0"/>
          <c:showVal val="0"/>
          <c:showCatName val="0"/>
          <c:showSerName val="0"/>
          <c:showPercent val="0"/>
          <c:showBubbleSize val="0"/>
        </c:dLbls>
        <c:gapWidth val="150"/>
        <c:shape val="cylinder"/>
        <c:axId val="203168384"/>
        <c:axId val="203303936"/>
        <c:axId val="0"/>
      </c:bar3DChart>
      <c:catAx>
        <c:axId val="203168384"/>
        <c:scaling>
          <c:orientation val="minMax"/>
        </c:scaling>
        <c:delete val="0"/>
        <c:axPos val="b"/>
        <c:numFmt formatCode="General" sourceLinked="1"/>
        <c:majorTickMark val="none"/>
        <c:minorTickMark val="none"/>
        <c:tickLblPos val="nextTo"/>
        <c:txPr>
          <a:bodyPr/>
          <a:lstStyle/>
          <a:p>
            <a:pPr>
              <a:defRPr sz="800" baseline="0"/>
            </a:pPr>
            <a:endParaRPr lang="es-MX"/>
          </a:p>
        </c:txPr>
        <c:crossAx val="203303936"/>
        <c:crosses val="autoZero"/>
        <c:auto val="1"/>
        <c:lblAlgn val="ctr"/>
        <c:lblOffset val="100"/>
        <c:noMultiLvlLbl val="0"/>
      </c:catAx>
      <c:valAx>
        <c:axId val="203303936"/>
        <c:scaling>
          <c:orientation val="minMax"/>
        </c:scaling>
        <c:delete val="0"/>
        <c:axPos val="l"/>
        <c:majorGridlines/>
        <c:numFmt formatCode="General" sourceLinked="1"/>
        <c:majorTickMark val="none"/>
        <c:minorTickMark val="none"/>
        <c:tickLblPos val="nextTo"/>
        <c:crossAx val="2031683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aseline="0"/>
            </a:pPr>
            <a:r>
              <a:rPr lang="es-MX" sz="1200" baseline="0"/>
              <a:t>Nivel de Estudios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Leovigildo Gomez</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Ninguno</c:v>
                </c:pt>
                <c:pt idx="1">
                  <c:v>Primaria</c:v>
                </c:pt>
                <c:pt idx="2">
                  <c:v>Secundaria</c:v>
                </c:pt>
                <c:pt idx="3">
                  <c:v>Preparatoria</c:v>
                </c:pt>
                <c:pt idx="4">
                  <c:v>Licenciatura</c:v>
                </c:pt>
                <c:pt idx="5">
                  <c:v>Sin dato</c:v>
                </c:pt>
              </c:strCache>
            </c:strRef>
          </c:cat>
          <c:val>
            <c:numRef>
              <c:f>Hoja1!$B$2:$B$7</c:f>
              <c:numCache>
                <c:formatCode>General</c:formatCode>
                <c:ptCount val="6"/>
                <c:pt idx="0">
                  <c:v>4</c:v>
                </c:pt>
                <c:pt idx="1">
                  <c:v>4</c:v>
                </c:pt>
                <c:pt idx="2">
                  <c:v>2</c:v>
                </c:pt>
                <c:pt idx="3">
                  <c:v>0</c:v>
                </c:pt>
                <c:pt idx="4">
                  <c:v>0</c:v>
                </c:pt>
                <c:pt idx="5">
                  <c:v>1</c:v>
                </c:pt>
              </c:numCache>
            </c:numRef>
          </c:val>
          <c:extLst>
            <c:ext xmlns:c16="http://schemas.microsoft.com/office/drawing/2014/chart" uri="{C3380CC4-5D6E-409C-BE32-E72D297353CC}">
              <c16:uniqueId val="{00000000-C6FE-4DFF-BC5D-9963A0C40787}"/>
            </c:ext>
          </c:extLst>
        </c:ser>
        <c:ser>
          <c:idx val="1"/>
          <c:order val="1"/>
          <c:tx>
            <c:strRef>
              <c:f>Hoja1!$C$1</c:f>
              <c:strCache>
                <c:ptCount val="1"/>
                <c:pt idx="0">
                  <c:v>CNOP</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Ninguno</c:v>
                </c:pt>
                <c:pt idx="1">
                  <c:v>Primaria</c:v>
                </c:pt>
                <c:pt idx="2">
                  <c:v>Secundaria</c:v>
                </c:pt>
                <c:pt idx="3">
                  <c:v>Preparatoria</c:v>
                </c:pt>
                <c:pt idx="4">
                  <c:v>Licenciatura</c:v>
                </c:pt>
                <c:pt idx="5">
                  <c:v>Sin dato</c:v>
                </c:pt>
              </c:strCache>
            </c:strRef>
          </c:cat>
          <c:val>
            <c:numRef>
              <c:f>Hoja1!$C$2:$C$7</c:f>
              <c:numCache>
                <c:formatCode>General</c:formatCode>
                <c:ptCount val="6"/>
                <c:pt idx="0">
                  <c:v>0</c:v>
                </c:pt>
                <c:pt idx="1">
                  <c:v>9</c:v>
                </c:pt>
                <c:pt idx="2">
                  <c:v>2</c:v>
                </c:pt>
                <c:pt idx="3">
                  <c:v>2</c:v>
                </c:pt>
                <c:pt idx="4">
                  <c:v>5</c:v>
                </c:pt>
                <c:pt idx="5">
                  <c:v>0</c:v>
                </c:pt>
              </c:numCache>
            </c:numRef>
          </c:val>
          <c:extLst>
            <c:ext xmlns:c16="http://schemas.microsoft.com/office/drawing/2014/chart" uri="{C3380CC4-5D6E-409C-BE32-E72D297353CC}">
              <c16:uniqueId val="{00000001-C6FE-4DFF-BC5D-9963A0C40787}"/>
            </c:ext>
          </c:extLst>
        </c:ser>
        <c:dLbls>
          <c:showLegendKey val="0"/>
          <c:showVal val="0"/>
          <c:showCatName val="0"/>
          <c:showSerName val="0"/>
          <c:showPercent val="0"/>
          <c:showBubbleSize val="0"/>
        </c:dLbls>
        <c:gapWidth val="150"/>
        <c:shape val="cylinder"/>
        <c:axId val="206152064"/>
        <c:axId val="206153600"/>
        <c:axId val="0"/>
      </c:bar3DChart>
      <c:catAx>
        <c:axId val="206152064"/>
        <c:scaling>
          <c:orientation val="minMax"/>
        </c:scaling>
        <c:delete val="0"/>
        <c:axPos val="b"/>
        <c:numFmt formatCode="General" sourceLinked="1"/>
        <c:majorTickMark val="none"/>
        <c:minorTickMark val="none"/>
        <c:tickLblPos val="nextTo"/>
        <c:txPr>
          <a:bodyPr/>
          <a:lstStyle/>
          <a:p>
            <a:pPr>
              <a:defRPr sz="700" baseline="0"/>
            </a:pPr>
            <a:endParaRPr lang="es-MX"/>
          </a:p>
        </c:txPr>
        <c:crossAx val="206153600"/>
        <c:crosses val="autoZero"/>
        <c:auto val="1"/>
        <c:lblAlgn val="ctr"/>
        <c:lblOffset val="100"/>
        <c:noMultiLvlLbl val="0"/>
      </c:catAx>
      <c:valAx>
        <c:axId val="206153600"/>
        <c:scaling>
          <c:orientation val="minMax"/>
        </c:scaling>
        <c:delete val="0"/>
        <c:axPos val="l"/>
        <c:majorGridlines/>
        <c:numFmt formatCode="General" sourceLinked="1"/>
        <c:majorTickMark val="none"/>
        <c:minorTickMark val="none"/>
        <c:tickLblPos val="nextTo"/>
        <c:crossAx val="20615206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aseline="0"/>
            </a:pPr>
            <a:r>
              <a:rPr lang="es-MX" sz="1200" baseline="0"/>
              <a:t>Estado civil</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Leovigildo Gomez</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Soltero (a)</c:v>
                </c:pt>
                <c:pt idx="1">
                  <c:v>Casado (a)</c:v>
                </c:pt>
                <c:pt idx="2">
                  <c:v>Divorciado (a)</c:v>
                </c:pt>
                <c:pt idx="3">
                  <c:v>En pareja</c:v>
                </c:pt>
                <c:pt idx="4">
                  <c:v>Viudo (a)</c:v>
                </c:pt>
                <c:pt idx="5">
                  <c:v>Sin dato</c:v>
                </c:pt>
              </c:strCache>
            </c:strRef>
          </c:cat>
          <c:val>
            <c:numRef>
              <c:f>Hoja1!$B$2:$B$7</c:f>
              <c:numCache>
                <c:formatCode>General</c:formatCode>
                <c:ptCount val="6"/>
                <c:pt idx="0">
                  <c:v>2</c:v>
                </c:pt>
                <c:pt idx="1">
                  <c:v>1</c:v>
                </c:pt>
                <c:pt idx="2">
                  <c:v>0</c:v>
                </c:pt>
                <c:pt idx="3">
                  <c:v>0</c:v>
                </c:pt>
                <c:pt idx="4">
                  <c:v>7</c:v>
                </c:pt>
                <c:pt idx="5">
                  <c:v>1</c:v>
                </c:pt>
              </c:numCache>
            </c:numRef>
          </c:val>
          <c:extLst>
            <c:ext xmlns:c16="http://schemas.microsoft.com/office/drawing/2014/chart" uri="{C3380CC4-5D6E-409C-BE32-E72D297353CC}">
              <c16:uniqueId val="{00000000-9747-44DE-A1D3-8E8B013DB9F1}"/>
            </c:ext>
          </c:extLst>
        </c:ser>
        <c:ser>
          <c:idx val="1"/>
          <c:order val="1"/>
          <c:tx>
            <c:strRef>
              <c:f>Hoja1!$C$1</c:f>
              <c:strCache>
                <c:ptCount val="1"/>
                <c:pt idx="0">
                  <c:v>CNOP</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Hoja1!$A$2:$A$7</c:f>
              <c:strCache>
                <c:ptCount val="6"/>
                <c:pt idx="0">
                  <c:v>Soltero (a)</c:v>
                </c:pt>
                <c:pt idx="1">
                  <c:v>Casado (a)</c:v>
                </c:pt>
                <c:pt idx="2">
                  <c:v>Divorciado (a)</c:v>
                </c:pt>
                <c:pt idx="3">
                  <c:v>En pareja</c:v>
                </c:pt>
                <c:pt idx="4">
                  <c:v>Viudo (a)</c:v>
                </c:pt>
                <c:pt idx="5">
                  <c:v>Sin dato</c:v>
                </c:pt>
              </c:strCache>
            </c:strRef>
          </c:cat>
          <c:val>
            <c:numRef>
              <c:f>Hoja1!$C$2:$C$7</c:f>
              <c:numCache>
                <c:formatCode>General</c:formatCode>
                <c:ptCount val="6"/>
                <c:pt idx="0">
                  <c:v>1</c:v>
                </c:pt>
                <c:pt idx="1">
                  <c:v>9</c:v>
                </c:pt>
                <c:pt idx="2">
                  <c:v>1</c:v>
                </c:pt>
                <c:pt idx="3">
                  <c:v>0</c:v>
                </c:pt>
                <c:pt idx="4">
                  <c:v>7</c:v>
                </c:pt>
                <c:pt idx="5">
                  <c:v>0</c:v>
                </c:pt>
              </c:numCache>
            </c:numRef>
          </c:val>
          <c:extLst>
            <c:ext xmlns:c16="http://schemas.microsoft.com/office/drawing/2014/chart" uri="{C3380CC4-5D6E-409C-BE32-E72D297353CC}">
              <c16:uniqueId val="{00000001-9747-44DE-A1D3-8E8B013DB9F1}"/>
            </c:ext>
          </c:extLst>
        </c:ser>
        <c:dLbls>
          <c:showLegendKey val="0"/>
          <c:showVal val="0"/>
          <c:showCatName val="0"/>
          <c:showSerName val="0"/>
          <c:showPercent val="0"/>
          <c:showBubbleSize val="0"/>
        </c:dLbls>
        <c:gapWidth val="150"/>
        <c:shape val="cylinder"/>
        <c:axId val="205746176"/>
        <c:axId val="205747712"/>
        <c:axId val="0"/>
      </c:bar3DChart>
      <c:catAx>
        <c:axId val="205746176"/>
        <c:scaling>
          <c:orientation val="minMax"/>
        </c:scaling>
        <c:delete val="0"/>
        <c:axPos val="b"/>
        <c:numFmt formatCode="General" sourceLinked="1"/>
        <c:majorTickMark val="none"/>
        <c:minorTickMark val="none"/>
        <c:tickLblPos val="nextTo"/>
        <c:txPr>
          <a:bodyPr/>
          <a:lstStyle/>
          <a:p>
            <a:pPr>
              <a:defRPr sz="700" baseline="0"/>
            </a:pPr>
            <a:endParaRPr lang="es-MX"/>
          </a:p>
        </c:txPr>
        <c:crossAx val="205747712"/>
        <c:crosses val="autoZero"/>
        <c:auto val="1"/>
        <c:lblAlgn val="ctr"/>
        <c:lblOffset val="100"/>
        <c:noMultiLvlLbl val="0"/>
      </c:catAx>
      <c:valAx>
        <c:axId val="205747712"/>
        <c:scaling>
          <c:orientation val="minMax"/>
        </c:scaling>
        <c:delete val="0"/>
        <c:axPos val="l"/>
        <c:majorGridlines/>
        <c:numFmt formatCode="General" sourceLinked="1"/>
        <c:majorTickMark val="none"/>
        <c:minorTickMark val="none"/>
        <c:tickLblPos val="nextTo"/>
        <c:crossAx val="2057461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aseline="0"/>
            </a:pPr>
            <a:r>
              <a:rPr lang="es-MX" sz="1200" baseline="0"/>
              <a:t>Autopercepción de enfermedad</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Leovigildo Gomez</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Si</c:v>
                </c:pt>
                <c:pt idx="1">
                  <c:v>No</c:v>
                </c:pt>
                <c:pt idx="2">
                  <c:v>Sin dato</c:v>
                </c:pt>
              </c:strCache>
            </c:strRef>
          </c:cat>
          <c:val>
            <c:numRef>
              <c:f>Hoja1!$B$2:$B$4</c:f>
              <c:numCache>
                <c:formatCode>General</c:formatCode>
                <c:ptCount val="3"/>
                <c:pt idx="0">
                  <c:v>5</c:v>
                </c:pt>
                <c:pt idx="1">
                  <c:v>1</c:v>
                </c:pt>
                <c:pt idx="2">
                  <c:v>5</c:v>
                </c:pt>
              </c:numCache>
            </c:numRef>
          </c:val>
          <c:extLst>
            <c:ext xmlns:c16="http://schemas.microsoft.com/office/drawing/2014/chart" uri="{C3380CC4-5D6E-409C-BE32-E72D297353CC}">
              <c16:uniqueId val="{00000000-0983-4067-8016-479B6B2DA81D}"/>
            </c:ext>
          </c:extLst>
        </c:ser>
        <c:ser>
          <c:idx val="1"/>
          <c:order val="1"/>
          <c:tx>
            <c:strRef>
              <c:f>Hoja1!$C$1</c:f>
              <c:strCache>
                <c:ptCount val="1"/>
                <c:pt idx="0">
                  <c:v>CNOP</c:v>
                </c:pt>
              </c:strCache>
            </c:strRef>
          </c:tx>
          <c:invertIfNegative val="0"/>
          <c:dLbls>
            <c:spPr>
              <a:noFill/>
              <a:ln>
                <a:noFill/>
              </a:ln>
              <a:effectLst/>
            </c:spPr>
            <c:txPr>
              <a:bodyPr wrap="square" lIns="38100" tIns="19050" rIns="38100" bIns="19050" anchor="ctr">
                <a:spAutoFit/>
              </a:bodyPr>
              <a:lstStyle/>
              <a:p>
                <a:pPr>
                  <a:defRPr sz="70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Si</c:v>
                </c:pt>
                <c:pt idx="1">
                  <c:v>No</c:v>
                </c:pt>
                <c:pt idx="2">
                  <c:v>Sin dato</c:v>
                </c:pt>
              </c:strCache>
            </c:strRef>
          </c:cat>
          <c:val>
            <c:numRef>
              <c:f>Hoja1!$C$2:$C$4</c:f>
              <c:numCache>
                <c:formatCode>General</c:formatCode>
                <c:ptCount val="3"/>
                <c:pt idx="0">
                  <c:v>11</c:v>
                </c:pt>
                <c:pt idx="1">
                  <c:v>6</c:v>
                </c:pt>
                <c:pt idx="2">
                  <c:v>1</c:v>
                </c:pt>
              </c:numCache>
            </c:numRef>
          </c:val>
          <c:extLst>
            <c:ext xmlns:c16="http://schemas.microsoft.com/office/drawing/2014/chart" uri="{C3380CC4-5D6E-409C-BE32-E72D297353CC}">
              <c16:uniqueId val="{00000001-0983-4067-8016-479B6B2DA81D}"/>
            </c:ext>
          </c:extLst>
        </c:ser>
        <c:dLbls>
          <c:showLegendKey val="0"/>
          <c:showVal val="0"/>
          <c:showCatName val="0"/>
          <c:showSerName val="0"/>
          <c:showPercent val="0"/>
          <c:showBubbleSize val="0"/>
        </c:dLbls>
        <c:gapWidth val="150"/>
        <c:shape val="cylinder"/>
        <c:axId val="206007296"/>
        <c:axId val="292905728"/>
        <c:axId val="0"/>
      </c:bar3DChart>
      <c:catAx>
        <c:axId val="206007296"/>
        <c:scaling>
          <c:orientation val="minMax"/>
        </c:scaling>
        <c:delete val="0"/>
        <c:axPos val="b"/>
        <c:numFmt formatCode="General" sourceLinked="1"/>
        <c:majorTickMark val="none"/>
        <c:minorTickMark val="none"/>
        <c:tickLblPos val="nextTo"/>
        <c:txPr>
          <a:bodyPr/>
          <a:lstStyle/>
          <a:p>
            <a:pPr>
              <a:defRPr sz="800" baseline="0"/>
            </a:pPr>
            <a:endParaRPr lang="es-MX"/>
          </a:p>
        </c:txPr>
        <c:crossAx val="292905728"/>
        <c:crosses val="autoZero"/>
        <c:auto val="1"/>
        <c:lblAlgn val="ctr"/>
        <c:lblOffset val="100"/>
        <c:noMultiLvlLbl val="0"/>
      </c:catAx>
      <c:valAx>
        <c:axId val="292905728"/>
        <c:scaling>
          <c:orientation val="minMax"/>
        </c:scaling>
        <c:delete val="0"/>
        <c:axPos val="l"/>
        <c:majorGridlines/>
        <c:numFmt formatCode="General" sourceLinked="1"/>
        <c:majorTickMark val="none"/>
        <c:minorTickMark val="none"/>
        <c:tickLblPos val="nextTo"/>
        <c:crossAx val="2060072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Dimensión I</c:v>
                </c:pt>
              </c:strCache>
            </c:strRef>
          </c:tx>
          <c:invertIfNegative val="0"/>
          <c:cat>
            <c:numRef>
              <c:f>Hoja1!$A$2:$A$12</c:f>
              <c:numCache>
                <c:formatCode>General</c:formatCode>
                <c:ptCount val="11"/>
                <c:pt idx="0">
                  <c:v>55</c:v>
                </c:pt>
                <c:pt idx="1">
                  <c:v>58</c:v>
                </c:pt>
                <c:pt idx="2">
                  <c:v>59</c:v>
                </c:pt>
                <c:pt idx="3">
                  <c:v>61</c:v>
                </c:pt>
                <c:pt idx="4">
                  <c:v>62</c:v>
                </c:pt>
                <c:pt idx="5">
                  <c:v>67</c:v>
                </c:pt>
                <c:pt idx="6">
                  <c:v>68</c:v>
                </c:pt>
                <c:pt idx="7">
                  <c:v>68</c:v>
                </c:pt>
                <c:pt idx="8">
                  <c:v>70</c:v>
                </c:pt>
                <c:pt idx="9">
                  <c:v>81</c:v>
                </c:pt>
                <c:pt idx="10">
                  <c:v>85</c:v>
                </c:pt>
              </c:numCache>
            </c:numRef>
          </c:cat>
          <c:val>
            <c:numRef>
              <c:f>Hoja1!$B$2:$B$12</c:f>
              <c:numCache>
                <c:formatCode>General</c:formatCode>
                <c:ptCount val="11"/>
                <c:pt idx="0">
                  <c:v>6</c:v>
                </c:pt>
                <c:pt idx="1">
                  <c:v>7</c:v>
                </c:pt>
                <c:pt idx="2">
                  <c:v>6</c:v>
                </c:pt>
                <c:pt idx="3">
                  <c:v>6</c:v>
                </c:pt>
                <c:pt idx="4">
                  <c:v>7</c:v>
                </c:pt>
                <c:pt idx="5">
                  <c:v>11</c:v>
                </c:pt>
                <c:pt idx="6">
                  <c:v>5</c:v>
                </c:pt>
                <c:pt idx="7">
                  <c:v>3</c:v>
                </c:pt>
                <c:pt idx="8">
                  <c:v>7</c:v>
                </c:pt>
                <c:pt idx="9">
                  <c:v>8</c:v>
                </c:pt>
                <c:pt idx="10">
                  <c:v>6</c:v>
                </c:pt>
              </c:numCache>
            </c:numRef>
          </c:val>
          <c:extLst>
            <c:ext xmlns:c16="http://schemas.microsoft.com/office/drawing/2014/chart" uri="{C3380CC4-5D6E-409C-BE32-E72D297353CC}">
              <c16:uniqueId val="{00000000-5372-4D01-89BB-00E9BD51DCDB}"/>
            </c:ext>
          </c:extLst>
        </c:ser>
        <c:ser>
          <c:idx val="1"/>
          <c:order val="1"/>
          <c:tx>
            <c:strRef>
              <c:f>Hoja1!$C$1</c:f>
              <c:strCache>
                <c:ptCount val="1"/>
                <c:pt idx="0">
                  <c:v>Dimensión III</c:v>
                </c:pt>
              </c:strCache>
            </c:strRef>
          </c:tx>
          <c:invertIfNegative val="0"/>
          <c:cat>
            <c:numRef>
              <c:f>Hoja1!$A$2:$A$12</c:f>
              <c:numCache>
                <c:formatCode>General</c:formatCode>
                <c:ptCount val="11"/>
                <c:pt idx="0">
                  <c:v>55</c:v>
                </c:pt>
                <c:pt idx="1">
                  <c:v>58</c:v>
                </c:pt>
                <c:pt idx="2">
                  <c:v>59</c:v>
                </c:pt>
                <c:pt idx="3">
                  <c:v>61</c:v>
                </c:pt>
                <c:pt idx="4">
                  <c:v>62</c:v>
                </c:pt>
                <c:pt idx="5">
                  <c:v>67</c:v>
                </c:pt>
                <c:pt idx="6">
                  <c:v>68</c:v>
                </c:pt>
                <c:pt idx="7">
                  <c:v>68</c:v>
                </c:pt>
                <c:pt idx="8">
                  <c:v>70</c:v>
                </c:pt>
                <c:pt idx="9">
                  <c:v>81</c:v>
                </c:pt>
                <c:pt idx="10">
                  <c:v>85</c:v>
                </c:pt>
              </c:numCache>
            </c:numRef>
          </c:cat>
          <c:val>
            <c:numRef>
              <c:f>Hoja1!$C$2:$C$12</c:f>
              <c:numCache>
                <c:formatCode>General</c:formatCode>
                <c:ptCount val="11"/>
                <c:pt idx="0">
                  <c:v>21</c:v>
                </c:pt>
                <c:pt idx="1">
                  <c:v>1</c:v>
                </c:pt>
                <c:pt idx="2">
                  <c:v>24</c:v>
                </c:pt>
                <c:pt idx="3">
                  <c:v>19</c:v>
                </c:pt>
                <c:pt idx="4">
                  <c:v>16</c:v>
                </c:pt>
                <c:pt idx="5">
                  <c:v>14</c:v>
                </c:pt>
                <c:pt idx="6">
                  <c:v>17</c:v>
                </c:pt>
                <c:pt idx="7">
                  <c:v>13</c:v>
                </c:pt>
                <c:pt idx="8">
                  <c:v>6</c:v>
                </c:pt>
                <c:pt idx="9">
                  <c:v>21</c:v>
                </c:pt>
                <c:pt idx="10">
                  <c:v>16</c:v>
                </c:pt>
              </c:numCache>
            </c:numRef>
          </c:val>
          <c:extLst>
            <c:ext xmlns:c16="http://schemas.microsoft.com/office/drawing/2014/chart" uri="{C3380CC4-5D6E-409C-BE32-E72D297353CC}">
              <c16:uniqueId val="{00000001-5372-4D01-89BB-00E9BD51DCDB}"/>
            </c:ext>
          </c:extLst>
        </c:ser>
        <c:ser>
          <c:idx val="2"/>
          <c:order val="2"/>
          <c:tx>
            <c:strRef>
              <c:f>Hoja1!$D$1</c:f>
              <c:strCache>
                <c:ptCount val="1"/>
                <c:pt idx="0">
                  <c:v>Dimensión IV</c:v>
                </c:pt>
              </c:strCache>
            </c:strRef>
          </c:tx>
          <c:invertIfNegative val="0"/>
          <c:cat>
            <c:numRef>
              <c:f>Hoja1!$A$2:$A$12</c:f>
              <c:numCache>
                <c:formatCode>General</c:formatCode>
                <c:ptCount val="11"/>
                <c:pt idx="0">
                  <c:v>55</c:v>
                </c:pt>
                <c:pt idx="1">
                  <c:v>58</c:v>
                </c:pt>
                <c:pt idx="2">
                  <c:v>59</c:v>
                </c:pt>
                <c:pt idx="3">
                  <c:v>61</c:v>
                </c:pt>
                <c:pt idx="4">
                  <c:v>62</c:v>
                </c:pt>
                <c:pt idx="5">
                  <c:v>67</c:v>
                </c:pt>
                <c:pt idx="6">
                  <c:v>68</c:v>
                </c:pt>
                <c:pt idx="7">
                  <c:v>68</c:v>
                </c:pt>
                <c:pt idx="8">
                  <c:v>70</c:v>
                </c:pt>
                <c:pt idx="9">
                  <c:v>81</c:v>
                </c:pt>
                <c:pt idx="10">
                  <c:v>85</c:v>
                </c:pt>
              </c:numCache>
            </c:numRef>
          </c:cat>
          <c:val>
            <c:numRef>
              <c:f>Hoja1!$D$2:$D$12</c:f>
              <c:numCache>
                <c:formatCode>General</c:formatCode>
                <c:ptCount val="11"/>
                <c:pt idx="0">
                  <c:v>32</c:v>
                </c:pt>
                <c:pt idx="1">
                  <c:v>22</c:v>
                </c:pt>
                <c:pt idx="2">
                  <c:v>34</c:v>
                </c:pt>
                <c:pt idx="3">
                  <c:v>36</c:v>
                </c:pt>
                <c:pt idx="4">
                  <c:v>40</c:v>
                </c:pt>
                <c:pt idx="5">
                  <c:v>40</c:v>
                </c:pt>
                <c:pt idx="6">
                  <c:v>35</c:v>
                </c:pt>
                <c:pt idx="7">
                  <c:v>13</c:v>
                </c:pt>
                <c:pt idx="8">
                  <c:v>32</c:v>
                </c:pt>
                <c:pt idx="9">
                  <c:v>19</c:v>
                </c:pt>
                <c:pt idx="10">
                  <c:v>20</c:v>
                </c:pt>
              </c:numCache>
            </c:numRef>
          </c:val>
          <c:extLst>
            <c:ext xmlns:c16="http://schemas.microsoft.com/office/drawing/2014/chart" uri="{C3380CC4-5D6E-409C-BE32-E72D297353CC}">
              <c16:uniqueId val="{00000002-5372-4D01-89BB-00E9BD51DCDB}"/>
            </c:ext>
          </c:extLst>
        </c:ser>
        <c:ser>
          <c:idx val="3"/>
          <c:order val="3"/>
          <c:tx>
            <c:strRef>
              <c:f>Hoja1!$E$1</c:f>
              <c:strCache>
                <c:ptCount val="1"/>
                <c:pt idx="0">
                  <c:v>Dimensión V</c:v>
                </c:pt>
              </c:strCache>
            </c:strRef>
          </c:tx>
          <c:invertIfNegative val="0"/>
          <c:cat>
            <c:numRef>
              <c:f>Hoja1!$A$2:$A$12</c:f>
              <c:numCache>
                <c:formatCode>General</c:formatCode>
                <c:ptCount val="11"/>
                <c:pt idx="0">
                  <c:v>55</c:v>
                </c:pt>
                <c:pt idx="1">
                  <c:v>58</c:v>
                </c:pt>
                <c:pt idx="2">
                  <c:v>59</c:v>
                </c:pt>
                <c:pt idx="3">
                  <c:v>61</c:v>
                </c:pt>
                <c:pt idx="4">
                  <c:v>62</c:v>
                </c:pt>
                <c:pt idx="5">
                  <c:v>67</c:v>
                </c:pt>
                <c:pt idx="6">
                  <c:v>68</c:v>
                </c:pt>
                <c:pt idx="7">
                  <c:v>68</c:v>
                </c:pt>
                <c:pt idx="8">
                  <c:v>70</c:v>
                </c:pt>
                <c:pt idx="9">
                  <c:v>81</c:v>
                </c:pt>
                <c:pt idx="10">
                  <c:v>85</c:v>
                </c:pt>
              </c:numCache>
            </c:numRef>
          </c:cat>
          <c:val>
            <c:numRef>
              <c:f>Hoja1!$E$2:$E$12</c:f>
              <c:numCache>
                <c:formatCode>General</c:formatCode>
                <c:ptCount val="11"/>
                <c:pt idx="0">
                  <c:v>2</c:v>
                </c:pt>
                <c:pt idx="1">
                  <c:v>5</c:v>
                </c:pt>
                <c:pt idx="2">
                  <c:v>4</c:v>
                </c:pt>
                <c:pt idx="3">
                  <c:v>2</c:v>
                </c:pt>
                <c:pt idx="4">
                  <c:v>2</c:v>
                </c:pt>
                <c:pt idx="5">
                  <c:v>3</c:v>
                </c:pt>
                <c:pt idx="6">
                  <c:v>3</c:v>
                </c:pt>
                <c:pt idx="7">
                  <c:v>2</c:v>
                </c:pt>
                <c:pt idx="8">
                  <c:v>2</c:v>
                </c:pt>
                <c:pt idx="9">
                  <c:v>4</c:v>
                </c:pt>
                <c:pt idx="10">
                  <c:v>5</c:v>
                </c:pt>
              </c:numCache>
            </c:numRef>
          </c:val>
          <c:extLst>
            <c:ext xmlns:c16="http://schemas.microsoft.com/office/drawing/2014/chart" uri="{C3380CC4-5D6E-409C-BE32-E72D297353CC}">
              <c16:uniqueId val="{00000003-5372-4D01-89BB-00E9BD51DCDB}"/>
            </c:ext>
          </c:extLst>
        </c:ser>
        <c:dLbls>
          <c:showLegendKey val="0"/>
          <c:showVal val="0"/>
          <c:showCatName val="0"/>
          <c:showSerName val="0"/>
          <c:showPercent val="0"/>
          <c:showBubbleSize val="0"/>
        </c:dLbls>
        <c:gapWidth val="150"/>
        <c:axId val="292932608"/>
        <c:axId val="292947072"/>
      </c:barChart>
      <c:catAx>
        <c:axId val="292932608"/>
        <c:scaling>
          <c:orientation val="minMax"/>
        </c:scaling>
        <c:delete val="0"/>
        <c:axPos val="b"/>
        <c:title>
          <c:tx>
            <c:rich>
              <a:bodyPr/>
              <a:lstStyle/>
              <a:p>
                <a:pPr>
                  <a:defRPr/>
                </a:pPr>
                <a:r>
                  <a:rPr lang="es-MX"/>
                  <a:t>INFORMACIÓN POR PERSONA, EDAD Y DIMENSIÓN</a:t>
                </a:r>
              </a:p>
            </c:rich>
          </c:tx>
          <c:overlay val="0"/>
        </c:title>
        <c:numFmt formatCode="General" sourceLinked="1"/>
        <c:majorTickMark val="out"/>
        <c:minorTickMark val="none"/>
        <c:tickLblPos val="nextTo"/>
        <c:crossAx val="292947072"/>
        <c:crosses val="autoZero"/>
        <c:auto val="1"/>
        <c:lblAlgn val="ctr"/>
        <c:lblOffset val="100"/>
        <c:noMultiLvlLbl val="0"/>
      </c:catAx>
      <c:valAx>
        <c:axId val="292947072"/>
        <c:scaling>
          <c:orientation val="minMax"/>
        </c:scaling>
        <c:delete val="0"/>
        <c:axPos val="l"/>
        <c:majorGridlines/>
        <c:title>
          <c:tx>
            <c:rich>
              <a:bodyPr/>
              <a:lstStyle/>
              <a:p>
                <a:pPr>
                  <a:defRPr/>
                </a:pPr>
                <a:r>
                  <a:rPr lang="es-MX"/>
                  <a:t>VALORES TOTALES POR</a:t>
                </a:r>
                <a:r>
                  <a:rPr lang="es-MX" baseline="0"/>
                  <a:t> DIMENSIÓN</a:t>
                </a:r>
                <a:endParaRPr lang="es-MX"/>
              </a:p>
            </c:rich>
          </c:tx>
          <c:overlay val="0"/>
        </c:title>
        <c:numFmt formatCode="General" sourceLinked="1"/>
        <c:majorTickMark val="out"/>
        <c:minorTickMark val="none"/>
        <c:tickLblPos val="nextTo"/>
        <c:crossAx val="2929326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Dimensión I</c:v>
                </c:pt>
              </c:strCache>
            </c:strRef>
          </c:tx>
          <c:invertIfNegative val="0"/>
          <c:cat>
            <c:numRef>
              <c:f>Hoja1!$A$2:$A$19</c:f>
              <c:numCache>
                <c:formatCode>General</c:formatCode>
                <c:ptCount val="18"/>
                <c:pt idx="0">
                  <c:v>53</c:v>
                </c:pt>
                <c:pt idx="1">
                  <c:v>61</c:v>
                </c:pt>
                <c:pt idx="2">
                  <c:v>64</c:v>
                </c:pt>
                <c:pt idx="3">
                  <c:v>65</c:v>
                </c:pt>
                <c:pt idx="4">
                  <c:v>68</c:v>
                </c:pt>
                <c:pt idx="5">
                  <c:v>71</c:v>
                </c:pt>
                <c:pt idx="6">
                  <c:v>72</c:v>
                </c:pt>
                <c:pt idx="7">
                  <c:v>73</c:v>
                </c:pt>
                <c:pt idx="8">
                  <c:v>75</c:v>
                </c:pt>
                <c:pt idx="9">
                  <c:v>76</c:v>
                </c:pt>
                <c:pt idx="10">
                  <c:v>76</c:v>
                </c:pt>
                <c:pt idx="11">
                  <c:v>77</c:v>
                </c:pt>
                <c:pt idx="12">
                  <c:v>77</c:v>
                </c:pt>
                <c:pt idx="13">
                  <c:v>77</c:v>
                </c:pt>
                <c:pt idx="14">
                  <c:v>78</c:v>
                </c:pt>
                <c:pt idx="15">
                  <c:v>79</c:v>
                </c:pt>
                <c:pt idx="16">
                  <c:v>79</c:v>
                </c:pt>
                <c:pt idx="17">
                  <c:v>82</c:v>
                </c:pt>
              </c:numCache>
            </c:numRef>
          </c:cat>
          <c:val>
            <c:numRef>
              <c:f>Hoja1!$B$2:$B$19</c:f>
              <c:numCache>
                <c:formatCode>General</c:formatCode>
                <c:ptCount val="18"/>
                <c:pt idx="0">
                  <c:v>6</c:v>
                </c:pt>
                <c:pt idx="1">
                  <c:v>8</c:v>
                </c:pt>
                <c:pt idx="2">
                  <c:v>8</c:v>
                </c:pt>
                <c:pt idx="3">
                  <c:v>7</c:v>
                </c:pt>
                <c:pt idx="4">
                  <c:v>5</c:v>
                </c:pt>
                <c:pt idx="5">
                  <c:v>4</c:v>
                </c:pt>
                <c:pt idx="6">
                  <c:v>7</c:v>
                </c:pt>
                <c:pt idx="7">
                  <c:v>8</c:v>
                </c:pt>
                <c:pt idx="8">
                  <c:v>7</c:v>
                </c:pt>
                <c:pt idx="9">
                  <c:v>6</c:v>
                </c:pt>
                <c:pt idx="10">
                  <c:v>7</c:v>
                </c:pt>
                <c:pt idx="11">
                  <c:v>5</c:v>
                </c:pt>
                <c:pt idx="12">
                  <c:v>8</c:v>
                </c:pt>
                <c:pt idx="13">
                  <c:v>6</c:v>
                </c:pt>
                <c:pt idx="14">
                  <c:v>4</c:v>
                </c:pt>
                <c:pt idx="15">
                  <c:v>8</c:v>
                </c:pt>
                <c:pt idx="16">
                  <c:v>8</c:v>
                </c:pt>
                <c:pt idx="17">
                  <c:v>9</c:v>
                </c:pt>
              </c:numCache>
            </c:numRef>
          </c:val>
          <c:extLst>
            <c:ext xmlns:c16="http://schemas.microsoft.com/office/drawing/2014/chart" uri="{C3380CC4-5D6E-409C-BE32-E72D297353CC}">
              <c16:uniqueId val="{00000000-BE06-4835-B582-927EE61CCE25}"/>
            </c:ext>
          </c:extLst>
        </c:ser>
        <c:ser>
          <c:idx val="1"/>
          <c:order val="1"/>
          <c:tx>
            <c:strRef>
              <c:f>Hoja1!$C$1</c:f>
              <c:strCache>
                <c:ptCount val="1"/>
                <c:pt idx="0">
                  <c:v>Dimensión III</c:v>
                </c:pt>
              </c:strCache>
            </c:strRef>
          </c:tx>
          <c:invertIfNegative val="0"/>
          <c:cat>
            <c:numRef>
              <c:f>Hoja1!$A$2:$A$19</c:f>
              <c:numCache>
                <c:formatCode>General</c:formatCode>
                <c:ptCount val="18"/>
                <c:pt idx="0">
                  <c:v>53</c:v>
                </c:pt>
                <c:pt idx="1">
                  <c:v>61</c:v>
                </c:pt>
                <c:pt idx="2">
                  <c:v>64</c:v>
                </c:pt>
                <c:pt idx="3">
                  <c:v>65</c:v>
                </c:pt>
                <c:pt idx="4">
                  <c:v>68</c:v>
                </c:pt>
                <c:pt idx="5">
                  <c:v>71</c:v>
                </c:pt>
                <c:pt idx="6">
                  <c:v>72</c:v>
                </c:pt>
                <c:pt idx="7">
                  <c:v>73</c:v>
                </c:pt>
                <c:pt idx="8">
                  <c:v>75</c:v>
                </c:pt>
                <c:pt idx="9">
                  <c:v>76</c:v>
                </c:pt>
                <c:pt idx="10">
                  <c:v>76</c:v>
                </c:pt>
                <c:pt idx="11">
                  <c:v>77</c:v>
                </c:pt>
                <c:pt idx="12">
                  <c:v>77</c:v>
                </c:pt>
                <c:pt idx="13">
                  <c:v>77</c:v>
                </c:pt>
                <c:pt idx="14">
                  <c:v>78</c:v>
                </c:pt>
                <c:pt idx="15">
                  <c:v>79</c:v>
                </c:pt>
                <c:pt idx="16">
                  <c:v>79</c:v>
                </c:pt>
                <c:pt idx="17">
                  <c:v>82</c:v>
                </c:pt>
              </c:numCache>
            </c:numRef>
          </c:cat>
          <c:val>
            <c:numRef>
              <c:f>Hoja1!$C$2:$C$19</c:f>
              <c:numCache>
                <c:formatCode>General</c:formatCode>
                <c:ptCount val="18"/>
                <c:pt idx="0">
                  <c:v>18</c:v>
                </c:pt>
                <c:pt idx="1">
                  <c:v>26</c:v>
                </c:pt>
                <c:pt idx="2">
                  <c:v>27</c:v>
                </c:pt>
                <c:pt idx="3">
                  <c:v>19</c:v>
                </c:pt>
                <c:pt idx="4">
                  <c:v>24</c:v>
                </c:pt>
                <c:pt idx="5">
                  <c:v>10</c:v>
                </c:pt>
                <c:pt idx="6">
                  <c:v>22</c:v>
                </c:pt>
                <c:pt idx="7">
                  <c:v>28</c:v>
                </c:pt>
                <c:pt idx="8">
                  <c:v>20</c:v>
                </c:pt>
                <c:pt idx="9">
                  <c:v>17</c:v>
                </c:pt>
                <c:pt idx="10">
                  <c:v>21</c:v>
                </c:pt>
                <c:pt idx="11">
                  <c:v>18</c:v>
                </c:pt>
                <c:pt idx="12">
                  <c:v>16</c:v>
                </c:pt>
                <c:pt idx="13">
                  <c:v>23</c:v>
                </c:pt>
                <c:pt idx="14">
                  <c:v>17</c:v>
                </c:pt>
                <c:pt idx="15">
                  <c:v>29</c:v>
                </c:pt>
                <c:pt idx="16">
                  <c:v>19</c:v>
                </c:pt>
                <c:pt idx="17">
                  <c:v>22</c:v>
                </c:pt>
              </c:numCache>
            </c:numRef>
          </c:val>
          <c:extLst>
            <c:ext xmlns:c16="http://schemas.microsoft.com/office/drawing/2014/chart" uri="{C3380CC4-5D6E-409C-BE32-E72D297353CC}">
              <c16:uniqueId val="{00000001-BE06-4835-B582-927EE61CCE25}"/>
            </c:ext>
          </c:extLst>
        </c:ser>
        <c:ser>
          <c:idx val="2"/>
          <c:order val="2"/>
          <c:tx>
            <c:strRef>
              <c:f>Hoja1!$D$1</c:f>
              <c:strCache>
                <c:ptCount val="1"/>
                <c:pt idx="0">
                  <c:v>Dimensión IV</c:v>
                </c:pt>
              </c:strCache>
            </c:strRef>
          </c:tx>
          <c:invertIfNegative val="0"/>
          <c:cat>
            <c:numRef>
              <c:f>Hoja1!$A$2:$A$19</c:f>
              <c:numCache>
                <c:formatCode>General</c:formatCode>
                <c:ptCount val="18"/>
                <c:pt idx="0">
                  <c:v>53</c:v>
                </c:pt>
                <c:pt idx="1">
                  <c:v>61</c:v>
                </c:pt>
                <c:pt idx="2">
                  <c:v>64</c:v>
                </c:pt>
                <c:pt idx="3">
                  <c:v>65</c:v>
                </c:pt>
                <c:pt idx="4">
                  <c:v>68</c:v>
                </c:pt>
                <c:pt idx="5">
                  <c:v>71</c:v>
                </c:pt>
                <c:pt idx="6">
                  <c:v>72</c:v>
                </c:pt>
                <c:pt idx="7">
                  <c:v>73</c:v>
                </c:pt>
                <c:pt idx="8">
                  <c:v>75</c:v>
                </c:pt>
                <c:pt idx="9">
                  <c:v>76</c:v>
                </c:pt>
                <c:pt idx="10">
                  <c:v>76</c:v>
                </c:pt>
                <c:pt idx="11">
                  <c:v>77</c:v>
                </c:pt>
                <c:pt idx="12">
                  <c:v>77</c:v>
                </c:pt>
                <c:pt idx="13">
                  <c:v>77</c:v>
                </c:pt>
                <c:pt idx="14">
                  <c:v>78</c:v>
                </c:pt>
                <c:pt idx="15">
                  <c:v>79</c:v>
                </c:pt>
                <c:pt idx="16">
                  <c:v>79</c:v>
                </c:pt>
                <c:pt idx="17">
                  <c:v>82</c:v>
                </c:pt>
              </c:numCache>
            </c:numRef>
          </c:cat>
          <c:val>
            <c:numRef>
              <c:f>Hoja1!$D$2:$D$19</c:f>
              <c:numCache>
                <c:formatCode>General</c:formatCode>
                <c:ptCount val="18"/>
                <c:pt idx="0">
                  <c:v>36</c:v>
                </c:pt>
                <c:pt idx="1">
                  <c:v>37</c:v>
                </c:pt>
                <c:pt idx="2">
                  <c:v>43</c:v>
                </c:pt>
                <c:pt idx="3">
                  <c:v>29</c:v>
                </c:pt>
                <c:pt idx="4">
                  <c:v>33</c:v>
                </c:pt>
                <c:pt idx="5">
                  <c:v>25</c:v>
                </c:pt>
                <c:pt idx="6">
                  <c:v>37</c:v>
                </c:pt>
                <c:pt idx="7">
                  <c:v>40</c:v>
                </c:pt>
                <c:pt idx="8">
                  <c:v>27</c:v>
                </c:pt>
                <c:pt idx="9">
                  <c:v>38</c:v>
                </c:pt>
                <c:pt idx="10">
                  <c:v>30</c:v>
                </c:pt>
                <c:pt idx="11">
                  <c:v>30</c:v>
                </c:pt>
                <c:pt idx="12">
                  <c:v>36</c:v>
                </c:pt>
                <c:pt idx="13">
                  <c:v>40</c:v>
                </c:pt>
                <c:pt idx="14">
                  <c:v>31</c:v>
                </c:pt>
                <c:pt idx="15">
                  <c:v>49</c:v>
                </c:pt>
                <c:pt idx="16">
                  <c:v>26</c:v>
                </c:pt>
                <c:pt idx="17">
                  <c:v>34</c:v>
                </c:pt>
              </c:numCache>
            </c:numRef>
          </c:val>
          <c:extLst>
            <c:ext xmlns:c16="http://schemas.microsoft.com/office/drawing/2014/chart" uri="{C3380CC4-5D6E-409C-BE32-E72D297353CC}">
              <c16:uniqueId val="{00000002-BE06-4835-B582-927EE61CCE25}"/>
            </c:ext>
          </c:extLst>
        </c:ser>
        <c:ser>
          <c:idx val="3"/>
          <c:order val="3"/>
          <c:tx>
            <c:strRef>
              <c:f>Hoja1!$E$1</c:f>
              <c:strCache>
                <c:ptCount val="1"/>
                <c:pt idx="0">
                  <c:v>Dimensión V</c:v>
                </c:pt>
              </c:strCache>
            </c:strRef>
          </c:tx>
          <c:invertIfNegative val="0"/>
          <c:cat>
            <c:numRef>
              <c:f>Hoja1!$A$2:$A$19</c:f>
              <c:numCache>
                <c:formatCode>General</c:formatCode>
                <c:ptCount val="18"/>
                <c:pt idx="0">
                  <c:v>53</c:v>
                </c:pt>
                <c:pt idx="1">
                  <c:v>61</c:v>
                </c:pt>
                <c:pt idx="2">
                  <c:v>64</c:v>
                </c:pt>
                <c:pt idx="3">
                  <c:v>65</c:v>
                </c:pt>
                <c:pt idx="4">
                  <c:v>68</c:v>
                </c:pt>
                <c:pt idx="5">
                  <c:v>71</c:v>
                </c:pt>
                <c:pt idx="6">
                  <c:v>72</c:v>
                </c:pt>
                <c:pt idx="7">
                  <c:v>73</c:v>
                </c:pt>
                <c:pt idx="8">
                  <c:v>75</c:v>
                </c:pt>
                <c:pt idx="9">
                  <c:v>76</c:v>
                </c:pt>
                <c:pt idx="10">
                  <c:v>76</c:v>
                </c:pt>
                <c:pt idx="11">
                  <c:v>77</c:v>
                </c:pt>
                <c:pt idx="12">
                  <c:v>77</c:v>
                </c:pt>
                <c:pt idx="13">
                  <c:v>77</c:v>
                </c:pt>
                <c:pt idx="14">
                  <c:v>78</c:v>
                </c:pt>
                <c:pt idx="15">
                  <c:v>79</c:v>
                </c:pt>
                <c:pt idx="16">
                  <c:v>79</c:v>
                </c:pt>
                <c:pt idx="17">
                  <c:v>82</c:v>
                </c:pt>
              </c:numCache>
            </c:numRef>
          </c:cat>
          <c:val>
            <c:numRef>
              <c:f>Hoja1!$E$2:$E$19</c:f>
              <c:numCache>
                <c:formatCode>General</c:formatCode>
                <c:ptCount val="18"/>
                <c:pt idx="0">
                  <c:v>3</c:v>
                </c:pt>
                <c:pt idx="1">
                  <c:v>2</c:v>
                </c:pt>
                <c:pt idx="2">
                  <c:v>2</c:v>
                </c:pt>
                <c:pt idx="3">
                  <c:v>3</c:v>
                </c:pt>
                <c:pt idx="4">
                  <c:v>2</c:v>
                </c:pt>
                <c:pt idx="5">
                  <c:v>4</c:v>
                </c:pt>
                <c:pt idx="6">
                  <c:v>2</c:v>
                </c:pt>
                <c:pt idx="7">
                  <c:v>3</c:v>
                </c:pt>
                <c:pt idx="8">
                  <c:v>3</c:v>
                </c:pt>
                <c:pt idx="9">
                  <c:v>3</c:v>
                </c:pt>
                <c:pt idx="10">
                  <c:v>1</c:v>
                </c:pt>
                <c:pt idx="11">
                  <c:v>1</c:v>
                </c:pt>
                <c:pt idx="12">
                  <c:v>3</c:v>
                </c:pt>
                <c:pt idx="13">
                  <c:v>3</c:v>
                </c:pt>
                <c:pt idx="14">
                  <c:v>3</c:v>
                </c:pt>
                <c:pt idx="15">
                  <c:v>2</c:v>
                </c:pt>
                <c:pt idx="16">
                  <c:v>3</c:v>
                </c:pt>
                <c:pt idx="17">
                  <c:v>4</c:v>
                </c:pt>
              </c:numCache>
            </c:numRef>
          </c:val>
          <c:extLst>
            <c:ext xmlns:c16="http://schemas.microsoft.com/office/drawing/2014/chart" uri="{C3380CC4-5D6E-409C-BE32-E72D297353CC}">
              <c16:uniqueId val="{00000003-BE06-4835-B582-927EE61CCE25}"/>
            </c:ext>
          </c:extLst>
        </c:ser>
        <c:dLbls>
          <c:showLegendKey val="0"/>
          <c:showVal val="0"/>
          <c:showCatName val="0"/>
          <c:showSerName val="0"/>
          <c:showPercent val="0"/>
          <c:showBubbleSize val="0"/>
        </c:dLbls>
        <c:gapWidth val="150"/>
        <c:axId val="296394112"/>
        <c:axId val="296396288"/>
      </c:barChart>
      <c:catAx>
        <c:axId val="296394112"/>
        <c:scaling>
          <c:orientation val="minMax"/>
        </c:scaling>
        <c:delete val="0"/>
        <c:axPos val="b"/>
        <c:title>
          <c:tx>
            <c:rich>
              <a:bodyPr/>
              <a:lstStyle/>
              <a:p>
                <a:pPr>
                  <a:defRPr/>
                </a:pPr>
                <a:r>
                  <a:rPr lang="es-MX"/>
                  <a:t>INFORMACIÓN POR PERSONA, EDAD Y DIMENSIÓN</a:t>
                </a:r>
              </a:p>
            </c:rich>
          </c:tx>
          <c:overlay val="0"/>
        </c:title>
        <c:numFmt formatCode="General" sourceLinked="1"/>
        <c:majorTickMark val="out"/>
        <c:minorTickMark val="none"/>
        <c:tickLblPos val="nextTo"/>
        <c:crossAx val="296396288"/>
        <c:crosses val="autoZero"/>
        <c:auto val="1"/>
        <c:lblAlgn val="ctr"/>
        <c:lblOffset val="100"/>
        <c:noMultiLvlLbl val="0"/>
      </c:catAx>
      <c:valAx>
        <c:axId val="296396288"/>
        <c:scaling>
          <c:orientation val="minMax"/>
        </c:scaling>
        <c:delete val="0"/>
        <c:axPos val="l"/>
        <c:majorGridlines/>
        <c:title>
          <c:tx>
            <c:rich>
              <a:bodyPr/>
              <a:lstStyle/>
              <a:p>
                <a:pPr>
                  <a:defRPr/>
                </a:pPr>
                <a:r>
                  <a:rPr lang="es-MX"/>
                  <a:t>VALORES TOTALES POR DIMENSIÓN</a:t>
                </a:r>
              </a:p>
            </c:rich>
          </c:tx>
          <c:overlay val="0"/>
        </c:title>
        <c:numFmt formatCode="General" sourceLinked="1"/>
        <c:majorTickMark val="out"/>
        <c:minorTickMark val="none"/>
        <c:tickLblPos val="nextTo"/>
        <c:crossAx val="2963941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TotalTime>
  <Pages>14</Pages>
  <Words>3783</Words>
  <Characters>20807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FACENFER</dc:creator>
  <cp:lastModifiedBy>JOE</cp:lastModifiedBy>
  <cp:revision>6</cp:revision>
  <dcterms:created xsi:type="dcterms:W3CDTF">2017-01-05T04:43:00Z</dcterms:created>
  <dcterms:modified xsi:type="dcterms:W3CDTF">2017-03-15T23:00:00Z</dcterms:modified>
</cp:coreProperties>
</file>